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bookmarkStart w:id="39" w:name="_GoBack"/>
      <w:bookmarkEnd w:id="39"/>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p>
    <w:p>
      <w:pPr>
        <w:autoSpaceDE w:val="0"/>
        <w:autoSpaceDN w:val="0"/>
        <w:spacing w:before="0" w:after="0" w:line="866" w:lineRule="exact"/>
        <w:ind w:right="272"/>
        <w:jc w:val="center"/>
        <w:rPr>
          <w:rFonts w:hint="eastAsia" w:ascii="Microsoft JhengHei" w:hAnsi="宋体" w:eastAsia="Microsoft JhengHei" w:cs="宋体"/>
          <w:b/>
          <w:color w:val="auto"/>
          <w:kern w:val="0"/>
          <w:sz w:val="56"/>
          <w:szCs w:val="22"/>
          <w:lang w:val="zh-CN" w:eastAsia="zh-CN" w:bidi="zh-CN"/>
        </w:rPr>
      </w:pPr>
      <w:r>
        <w:rPr>
          <w:rFonts w:hint="eastAsia" w:ascii="Microsoft JhengHei" w:hAnsi="宋体" w:eastAsia="Microsoft JhengHei" w:cs="宋体"/>
          <w:b/>
          <w:color w:val="auto"/>
          <w:kern w:val="0"/>
          <w:sz w:val="56"/>
          <w:szCs w:val="22"/>
          <w:lang w:val="zh-CN" w:eastAsia="zh-CN" w:bidi="zh-CN"/>
        </w:rPr>
        <w:t>祁</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门</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县</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人</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民</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政</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府</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公</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eastAsia="zh-CN"/>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9"/>
        <w:gridCol w:w="2358"/>
        <w:gridCol w:w="4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2809"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202</w:t>
            </w: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rPr>
              <w:t xml:space="preserve"> 年</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rPr>
              <w:t xml:space="preserve">月 </w:t>
            </w:r>
          </w:p>
        </w:tc>
        <w:tc>
          <w:tcPr>
            <w:tcW w:w="2358"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Microsoft JhengHei" w:hAnsi="宋体" w:eastAsia="Microsoft JhengHei" w:cs="宋体"/>
                <w:b/>
                <w:color w:val="auto"/>
                <w:kern w:val="0"/>
                <w:sz w:val="30"/>
                <w:szCs w:val="30"/>
                <w:lang w:val="zh-CN" w:eastAsia="zh-CN" w:bidi="zh-CN"/>
              </w:rPr>
              <w:t>第</w:t>
            </w:r>
            <w:r>
              <w:rPr>
                <w:rFonts w:hint="eastAsia" w:ascii="Microsoft JhengHei" w:hAnsi="宋体" w:eastAsia="Microsoft JhengHei" w:cs="宋体"/>
                <w:b/>
                <w:color w:val="auto"/>
                <w:kern w:val="0"/>
                <w:sz w:val="30"/>
                <w:szCs w:val="30"/>
                <w:lang w:val="en-US" w:eastAsia="zh-CN" w:bidi="zh-CN"/>
              </w:rPr>
              <w:t xml:space="preserve"> 1</w:t>
            </w:r>
            <w:r>
              <w:rPr>
                <w:rFonts w:hint="eastAsia" w:ascii="Microsoft JhengHei" w:hAnsi="宋体" w:eastAsia="Microsoft JhengHei" w:cs="宋体"/>
                <w:b/>
                <w:color w:val="auto"/>
                <w:kern w:val="0"/>
                <w:sz w:val="30"/>
                <w:szCs w:val="30"/>
                <w:lang w:val="zh-CN" w:eastAsia="zh-CN" w:bidi="zh-CN"/>
              </w:rPr>
              <w:t>期</w:t>
            </w:r>
          </w:p>
        </w:tc>
        <w:tc>
          <w:tcPr>
            <w:tcW w:w="4220"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祁门县</w:t>
            </w:r>
            <w:r>
              <w:rPr>
                <w:rFonts w:hint="eastAsia" w:asciiTheme="minorEastAsia" w:hAnsiTheme="minorEastAsia" w:eastAsiaTheme="minorEastAsia" w:cstheme="minorEastAsia"/>
                <w:sz w:val="30"/>
                <w:szCs w:val="30"/>
              </w:rPr>
              <w:t>人民政府办公室主办</w:t>
            </w:r>
          </w:p>
        </w:tc>
      </w:tr>
    </w:tbl>
    <w:sdt>
      <w:sdtPr>
        <w:rPr>
          <w:rFonts w:ascii="宋体" w:hAnsi="宋体" w:eastAsia="宋体" w:cstheme="minorBidi"/>
          <w:kern w:val="2"/>
          <w:sz w:val="21"/>
          <w:szCs w:val="24"/>
          <w:lang w:val="en-US" w:eastAsia="zh-CN" w:bidi="ar-SA"/>
        </w:rPr>
        <w:id w:val="147473013"/>
        <w15:color w:val="DBDBDB"/>
        <w:docPartObj>
          <w:docPartGallery w:val="Table of Contents"/>
          <w:docPartUnique/>
        </w:docPartObj>
      </w:sdtPr>
      <w:sdtEndPr>
        <w:rPr>
          <w:rFonts w:hint="eastAsia" w:ascii="黑体" w:hAnsi="黑体" w:eastAsia="黑体" w:cs="黑体"/>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6"/>
              <w:szCs w:val="36"/>
            </w:rPr>
            <w:t>目录</w:t>
          </w:r>
        </w:p>
        <w:p>
          <w:pPr>
            <w:pStyle w:val="23"/>
            <w:rPr>
              <w:rFonts w:hint="eastAsia" w:ascii="宋体" w:hAnsi="宋体" w:eastAsia="宋体"/>
              <w:b/>
              <w:bCs/>
              <w:sz w:val="36"/>
              <w:szCs w:val="36"/>
              <w:lang w:eastAsia="zh-CN"/>
            </w:rPr>
          </w:pPr>
        </w:p>
        <w:p>
          <w:pPr>
            <w:pStyle w:val="23"/>
            <w:rPr>
              <w:rFonts w:hint="eastAsia" w:ascii="宋体" w:hAnsi="宋体" w:eastAsia="宋体"/>
              <w:b/>
              <w:bCs/>
              <w:sz w:val="36"/>
              <w:szCs w:val="36"/>
              <w:lang w:eastAsia="zh-CN"/>
            </w:rPr>
          </w:pPr>
          <w:r>
            <w:rPr>
              <w:rFonts w:hint="eastAsia" w:ascii="宋体" w:hAnsi="宋体" w:eastAsia="宋体"/>
              <w:b/>
              <w:bCs/>
              <w:sz w:val="36"/>
              <w:szCs w:val="36"/>
              <w:lang w:eastAsia="zh-CN"/>
            </w:rPr>
            <w:t>县政府办文件</w:t>
          </w:r>
        </w:p>
        <w:p>
          <w:pPr>
            <w:pStyle w:val="26"/>
            <w:tabs>
              <w:tab w:val="right" w:leader="dot" w:pos="8306"/>
            </w:tabs>
            <w:rPr>
              <w:rFonts w:hint="eastAsia" w:asciiTheme="minorEastAsia" w:hAnsiTheme="minorEastAsia" w:eastAsiaTheme="minorEastAsia" w:cstheme="minorEastAsia"/>
              <w:kern w:val="2"/>
              <w:sz w:val="30"/>
              <w:szCs w:val="30"/>
              <w:lang w:val="en-US" w:eastAsia="zh-CN" w:bidi="ar-SA"/>
            </w:rPr>
          </w:pPr>
          <w:r>
            <w:rPr>
              <w:rFonts w:hint="eastAsia" w:ascii="黑体" w:hAnsi="黑体" w:eastAsia="黑体" w:cs="黑体"/>
              <w:b w:val="0"/>
              <w:kern w:val="2"/>
              <w:sz w:val="32"/>
              <w:szCs w:val="32"/>
              <w:lang w:val="en-US" w:eastAsia="zh-CN" w:bidi="ar-SA"/>
            </w:rPr>
            <w:fldChar w:fldCharType="begin"/>
          </w:r>
          <w:r>
            <w:rPr>
              <w:rFonts w:hint="eastAsia" w:ascii="黑体" w:hAnsi="黑体" w:eastAsia="黑体" w:cs="黑体"/>
              <w:b w:val="0"/>
              <w:kern w:val="2"/>
              <w:sz w:val="32"/>
              <w:szCs w:val="32"/>
              <w:lang w:val="en-US" w:eastAsia="zh-CN" w:bidi="ar-SA"/>
            </w:rPr>
            <w:instrText xml:space="preserve">TOC \o "1-1" \h \u </w:instrText>
          </w:r>
          <w:r>
            <w:rPr>
              <w:rFonts w:hint="eastAsia" w:ascii="黑体" w:hAnsi="黑体" w:eastAsia="黑体" w:cs="黑体"/>
              <w:b w:val="0"/>
              <w:kern w:val="2"/>
              <w:sz w:val="32"/>
              <w:szCs w:val="32"/>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_Toc28361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祁门县人民政府办公室关于进一步发展生猪生产及保障市场供给的通知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2</w:t>
          </w:r>
          <w:r>
            <w:rPr>
              <w:rFonts w:hint="eastAsia" w:asciiTheme="minorEastAsia" w:hAnsiTheme="minorEastAsia" w:eastAsiaTheme="minorEastAsia" w:cstheme="minorEastAsia"/>
              <w:kern w:val="2"/>
              <w:sz w:val="30"/>
              <w:szCs w:val="30"/>
              <w:lang w:val="en-US" w:eastAsia="zh-CN" w:bidi="ar-SA"/>
            </w:rPr>
            <w:fldChar w:fldCharType="end"/>
          </w:r>
        </w:p>
        <w:p>
          <w:pPr>
            <w:pStyle w:val="26"/>
            <w:tabs>
              <w:tab w:val="right" w:leader="dot" w:pos="8306"/>
            </w:tabs>
            <w:rPr>
              <w:rFonts w:hint="eastAsia" w:ascii="宋体" w:hAnsi="宋体" w:eastAsia="宋体"/>
              <w:b/>
              <w:bCs/>
              <w:sz w:val="36"/>
              <w:szCs w:val="36"/>
              <w:lang w:eastAsia="zh-CN"/>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祁门县人民政府办公室关于认真落实2023年全县公民无偿献血计划的通知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5</w:t>
          </w:r>
          <w:r>
            <w:rPr>
              <w:rFonts w:hint="eastAsia" w:asciiTheme="minorEastAsia" w:hAnsiTheme="minorEastAsia" w:eastAsiaTheme="minorEastAsia" w:cstheme="minorEastAsia"/>
              <w:kern w:val="2"/>
              <w:sz w:val="30"/>
              <w:szCs w:val="30"/>
              <w:lang w:val="en-US" w:eastAsia="zh-CN" w:bidi="ar-SA"/>
            </w:rPr>
            <w:fldChar w:fldCharType="end"/>
          </w:r>
        </w:p>
        <w:p>
          <w:pPr>
            <w:pStyle w:val="26"/>
            <w:tabs>
              <w:tab w:val="right" w:leader="dot" w:pos="8306"/>
            </w:tabs>
            <w:rPr>
              <w:rFonts w:hint="default" w:ascii="黑体" w:hAnsi="黑体" w:eastAsia="黑体" w:cs="黑体"/>
              <w:kern w:val="2"/>
              <w:szCs w:val="32"/>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_Toc19936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祁门县人民政府办公室关于印发2023年新春企业用工招聘会方案的通知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8</w:t>
          </w:r>
          <w:r>
            <w:rPr>
              <w:rFonts w:hint="eastAsia" w:asciiTheme="minorEastAsia" w:hAnsiTheme="minorEastAsia" w:eastAsiaTheme="minorEastAsia" w:cstheme="minorEastAsia"/>
              <w:kern w:val="2"/>
              <w:sz w:val="30"/>
              <w:szCs w:val="30"/>
              <w:lang w:val="en-US" w:eastAsia="zh-CN" w:bidi="ar-SA"/>
            </w:rPr>
            <w:fldChar w:fldCharType="end"/>
          </w:r>
        </w:p>
        <w:p>
          <w:pPr>
            <w:pStyle w:val="26"/>
            <w:tabs>
              <w:tab w:val="right" w:leader="dot" w:pos="8306"/>
            </w:tabs>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_Toc31675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祁门县人民政府办公室关于印发《祁门县“十四五”服务业发展规划》的通知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1</w:t>
          </w:r>
          <w:r>
            <w:rPr>
              <w:rFonts w:hint="eastAsia" w:asciiTheme="minorEastAsia" w:hAnsiTheme="minorEastAsia" w:eastAsiaTheme="minorEastAsia" w:cstheme="minorEastAsia"/>
              <w:kern w:val="2"/>
              <w:sz w:val="30"/>
              <w:szCs w:val="30"/>
              <w:lang w:val="en-US" w:eastAsia="zh-CN" w:bidi="ar-SA"/>
            </w:rPr>
            <w:fldChar w:fldCharType="end"/>
          </w:r>
          <w:r>
            <w:rPr>
              <w:rFonts w:hint="eastAsia" w:asciiTheme="minorEastAsia" w:hAnsiTheme="minorEastAsia" w:eastAsiaTheme="minorEastAsia" w:cstheme="minorEastAsia"/>
              <w:kern w:val="2"/>
              <w:sz w:val="30"/>
              <w:szCs w:val="30"/>
              <w:lang w:val="en-US" w:eastAsia="zh-CN" w:bidi="ar-SA"/>
            </w:rPr>
            <w:t>1</w:t>
          </w:r>
        </w:p>
        <w:p>
          <w:pPr>
            <w:pStyle w:val="26"/>
            <w:tabs>
              <w:tab w:val="right" w:leader="dot" w:pos="8306"/>
            </w:tabs>
            <w:rPr>
              <w:rFonts w:hint="default" w:asciiTheme="minorEastAsia" w:hAnsiTheme="minorEastAsia" w:eastAsiaTheme="minorEastAsia" w:cstheme="minorEastAsia"/>
              <w:kern w:val="2"/>
              <w:sz w:val="30"/>
              <w:szCs w:val="30"/>
              <w:lang w:val="en-US" w:eastAsia="zh-CN" w:bidi="ar-SA"/>
            </w:rPr>
          </w:pPr>
        </w:p>
        <w:p>
          <w:pPr>
            <w:pStyle w:val="26"/>
            <w:tabs>
              <w:tab w:val="right" w:leader="dot" w:pos="8306"/>
            </w:tabs>
          </w:pPr>
        </w:p>
        <w:p>
          <w:pPr>
            <w:pStyle w:val="26"/>
            <w:tabs>
              <w:tab w:val="right" w:leader="dot" w:pos="8306"/>
            </w:tabs>
          </w:pPr>
        </w:p>
        <w:p>
          <w:pPr>
            <w:pStyle w:val="26"/>
            <w:tabs>
              <w:tab w:val="right" w:leader="dot" w:pos="8306"/>
            </w:tabs>
          </w:pPr>
        </w:p>
        <w:p>
          <w:pPr>
            <w:adjustRightInd w:val="0"/>
            <w:snapToGrid w:val="0"/>
            <w:spacing w:line="560" w:lineRule="exact"/>
            <w:ind w:firstLine="0" w:firstLineChars="0"/>
            <w:jc w:val="center"/>
            <w:outlineLvl w:val="9"/>
            <w:rPr>
              <w:rFonts w:hint="eastAsia" w:ascii="黑体" w:hAnsi="黑体" w:eastAsia="黑体" w:cs="黑体"/>
              <w:b w:val="0"/>
              <w:kern w:val="2"/>
              <w:sz w:val="32"/>
              <w:szCs w:val="32"/>
              <w:lang w:val="en-US" w:eastAsia="zh-CN" w:bidi="ar-SA"/>
            </w:rPr>
          </w:pPr>
          <w:r>
            <w:rPr>
              <w:rFonts w:hint="eastAsia" w:ascii="黑体" w:hAnsi="黑体" w:eastAsia="黑体" w:cs="黑体"/>
              <w:kern w:val="2"/>
              <w:szCs w:val="32"/>
              <w:lang w:val="en-US" w:eastAsia="zh-CN" w:bidi="ar-SA"/>
            </w:rPr>
            <w:fldChar w:fldCharType="end"/>
          </w:r>
        </w:p>
      </w:sdtContent>
    </w:sdt>
    <w:p>
      <w:pPr>
        <w:adjustRightInd w:val="0"/>
        <w:snapToGrid w:val="0"/>
        <w:spacing w:line="560" w:lineRule="exact"/>
        <w:ind w:firstLine="0" w:firstLineChars="0"/>
        <w:jc w:val="both"/>
        <w:outlineLvl w:val="9"/>
        <w:rPr>
          <w:rFonts w:hint="eastAsia" w:ascii="黑体" w:hAnsi="黑体" w:eastAsia="黑体" w:cs="黑体"/>
          <w:b w:val="0"/>
          <w:kern w:val="2"/>
          <w:sz w:val="32"/>
          <w:szCs w:val="32"/>
          <w:lang w:val="en-US" w:eastAsia="zh-CN" w:bidi="ar-SA"/>
        </w:rPr>
      </w:pPr>
    </w:p>
    <w:p>
      <w:pPr>
        <w:pStyle w:val="9"/>
        <w:topLinePunct/>
        <w:adjustRightInd w:val="0"/>
        <w:snapToGrid w:val="0"/>
        <w:spacing w:line="560" w:lineRule="exact"/>
        <w:jc w:val="both"/>
        <w:rPr>
          <w:rFonts w:hint="eastAsia" w:ascii="黑体" w:hAnsi="黑体" w:eastAsia="黑体" w:cs="黑体"/>
          <w:b w:val="0"/>
          <w:kern w:val="2"/>
          <w:sz w:val="32"/>
          <w:szCs w:val="32"/>
          <w:lang w:val="en-US" w:eastAsia="zh-CN" w:bidi="ar-SA"/>
        </w:rPr>
      </w:pPr>
    </w:p>
    <w:p>
      <w:pPr>
        <w:pStyle w:val="23"/>
        <w:jc w:val="center"/>
        <w:rPr>
          <w:rFonts w:hint="eastAsia" w:ascii="黑体" w:hAnsi="黑体" w:eastAsia="黑体" w:cs="黑体"/>
          <w:b w:val="0"/>
          <w:kern w:val="2"/>
          <w:sz w:val="32"/>
          <w:szCs w:val="32"/>
          <w:lang w:val="en-US" w:eastAsia="zh-CN" w:bidi="ar-SA"/>
        </w:rPr>
      </w:pPr>
    </w:p>
    <w:p>
      <w:pPr>
        <w:pStyle w:val="23"/>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祁门县人民政府办公室关于进一步发展</w:t>
      </w:r>
    </w:p>
    <w:p>
      <w:pPr>
        <w:pStyle w:val="23"/>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生猪生产及保障市场供给的通知</w:t>
      </w:r>
    </w:p>
    <w:p>
      <w:pPr>
        <w:pStyle w:val="23"/>
        <w:jc w:val="center"/>
        <w:rPr>
          <w:rFonts w:hint="eastAsia" w:asciiTheme="minorEastAsia" w:hAnsiTheme="minorEastAsia" w:eastAsiaTheme="minorEastAsia" w:cstheme="minorEastAsia"/>
          <w:b w:val="0"/>
          <w:kern w:val="2"/>
          <w:sz w:val="24"/>
          <w:szCs w:val="24"/>
          <w:lang w:val="en-US" w:eastAsia="zh-CN" w:bidi="ar-SA"/>
        </w:rPr>
      </w:pPr>
    </w:p>
    <w:p>
      <w:pPr>
        <w:pStyle w:val="23"/>
        <w:jc w:val="cente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祁政办秘〔2023〕2号</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bookmarkStart w:id="0" w:name="_Toc4484"/>
      <w:bookmarkStart w:id="1" w:name="_Toc15870"/>
      <w:bookmarkStart w:id="2" w:name="_Toc15607"/>
    </w:p>
    <w:bookmarkEnd w:id="0"/>
    <w:bookmarkEnd w:id="1"/>
    <w:bookmarkEnd w:id="2"/>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各乡、镇人民政府，县政府有关部门： </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为进一步稳定我县生猪生产发展，保障猪肉市场供应、满足消费需求、增加农民收入，针对当前动物疫病防控工作的长期性和复杂多变的严峻形势，经县政府同意，结合我县实际，就有关事项通知如下。 </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强化财政支持。按照《安徽省稳定生猪生产五条措施》（皖农牧〔2022〕91号）要求，对年末生猪存栏1000头以上的规模猪场给予短期贷款贴息支持，贴息范围重点是用于相关企业购买饲料和购买母猪、仔猪等方面的生产流动资金，对养猪企业银行贷款贴息比例为2%，贴息时间从2022年1月1日至2022年5月31日。对贴息期内到期的贷款，应按照实际付息时间计算；对贴息期内尚未到期的贷款，应按照贴息截止时间计算。对今年全县养殖能繁母猪100头以上（含100头）的养殖场（户），由县财政给予每头50元的补贴。（责任单位：县财政局、县农业农村水利局，各乡镇人民政府，以下任务分工均需各乡镇人民政府负责组织落实，不再列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加大生猪产能调控力度。当能繁母猪存栏量月度同比减少10%或生猪养殖连续严重亏损3个月（含）以上时，对规模养殖场（户）给予一次性临时救助补贴。积极申报省、市级生猪产能调控基地，建立县级生猪产能调控基地（年出栏1000—1999头规模养殖场），由县农业农村水利局统一挂牌，本年度给予每个基地奖励5000元，享受县级以上补助的养殖场不重复享受补助。（责任单位：县财政局、县发展</w:t>
      </w:r>
      <w:r>
        <w:rPr>
          <w:rFonts w:hint="eastAsia" w:asciiTheme="minorEastAsia" w:hAnsiTheme="minorEastAsia" w:cstheme="minorEastAsia"/>
          <w:kern w:val="2"/>
          <w:sz w:val="24"/>
          <w:szCs w:val="24"/>
          <w:lang w:val="en-US" w:eastAsia="zh-CN" w:bidi="ar-SA"/>
        </w:rPr>
        <w:t>和</w:t>
      </w:r>
      <w:r>
        <w:rPr>
          <w:rFonts w:hint="eastAsia" w:asciiTheme="minorEastAsia" w:hAnsiTheme="minorEastAsia" w:eastAsiaTheme="minorEastAsia" w:cstheme="minorEastAsia"/>
          <w:kern w:val="2"/>
          <w:sz w:val="24"/>
          <w:szCs w:val="24"/>
          <w:lang w:val="en-US" w:eastAsia="zh-CN" w:bidi="ar-SA"/>
        </w:rPr>
        <w:t>改革委员会、县农业农村水利局）</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三、加大金融保险支持。金融机构要稳定预期、稳定信贷、稳定支持，不得对养猪场（户）、屠宰加工企业等盲目停贷限贷。金融机构要在做好风险评估防控的基础上，简化流程、降低门槛，贴息资金按照国家相关政策及时足额落实到位。继续落实能繁母猪、育肥猪保险政策。对年末生猪存栏 1000头以上的规模养殖场，推行生猪抵押贷款试点。（责任单位：县财政局、县农业农村水利局、国元保险祁门支公司） </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四、规范养殖区域划定。开展禁养区划定情况排查，立即整改违反法律法规规定超划禁养区情形；加强禁养区整改调整政策支持，对禁养区内关停需搬迁的规模化养殖场（户），优先支持异地重建，对符合环保要求的畜禽养殖建设项目，加快环评审批，对确需关闭的养殖场（户），给予合理过渡期，严禁采取“一律关停”等简单做法。（责任单位：县生态环境分局、县农业农村水利局） </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五、做好猪肉市场供应及监管。县发展</w:t>
      </w:r>
      <w:r>
        <w:rPr>
          <w:rFonts w:hint="eastAsia" w:asciiTheme="minorEastAsia" w:hAnsiTheme="minorEastAsia" w:cstheme="minorEastAsia"/>
          <w:kern w:val="2"/>
          <w:sz w:val="24"/>
          <w:szCs w:val="24"/>
          <w:lang w:val="en-US" w:eastAsia="zh-CN" w:bidi="ar-SA"/>
        </w:rPr>
        <w:t>和</w:t>
      </w:r>
      <w:r>
        <w:rPr>
          <w:rFonts w:hint="eastAsia" w:asciiTheme="minorEastAsia" w:hAnsiTheme="minorEastAsia" w:eastAsiaTheme="minorEastAsia" w:cstheme="minorEastAsia"/>
          <w:kern w:val="2"/>
          <w:sz w:val="24"/>
          <w:szCs w:val="24"/>
          <w:lang w:val="en-US" w:eastAsia="zh-CN" w:bidi="ar-SA"/>
        </w:rPr>
        <w:t xml:space="preserve">改革委员会、县科技商务经济信息化局要按照冻猪肉储备调节计划，全面完成活体储备、冻猪肉收储任务，努力增加当地猪肉储备调节能力。密切关注生猪市场和猪肉价格变动情况，在猪肉价格上涨时，适时投放猪肉储备。县发展改革委、县科技商务经济信息化局等部门要适时启动社会救助和保障标准与物价上涨挂钩联动机制，及时发放价格临时补贴。县市场监管局要加强猪肉价格监管，重点查处经营者串通涨价、囤积居奇、哄抬价格等违法行为，切实维护生猪及其产品正常生产流通秩序。（责任单位：县发展改革委、县科技商务经济信息化局、县财政局、县市场监管局） </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强化非洲猪瘟疫情防控。鼓励支持现有养殖场（户）提升生物安全防护水平，对投入改造养殖场（户）消毒设施设备给予适当补贴。县农业农村水利局要会同县市场监管局、县交通运输局、县公安局落实疫情监测排查报告、突发疫情应急处置、生猪运输等现行有效防控措施，增强养殖户信心。严格执行疫情日报告制度，实施产地检疫和屠宰检疫，发现生猪异常死亡，要及时进行检测，对瞒报、迟报疫情导致疫情扩散蔓延的，将依照有关规定从严追责问责。要严厉打击随意丢弃和收购贩卖屠宰病死猪、故意制造谣言干扰生产和防控等违法违规行为。（责任单位：县农业农村水利局、县市场监管局、县交通运输局、县公安局）</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七、严格落实“菜篮子”负责制。县级和各乡镇人民政府共同承担本地生猪市场保供稳价主体责任，提高生猪生产、市场流通、质量安全监管和调控保障能力。各乡镇人民政府要切实加强属地动物防疫体系建设，提升动物疫病防控能力，统筹谋划好本乡镇促进生猪生产、保障市场供应的各项工作，确保全县猪肉做到自给自足（责任单位：县农业农村水利局、县发展改革委、县财政局、县科技商务经济信息化局、县市场监管局） </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祁门县人民政府办公室</w:t>
      </w:r>
    </w:p>
    <w:p>
      <w:pPr>
        <w:widowControl w:val="0"/>
        <w:topLinePunct/>
        <w:adjustRightInd w:val="0"/>
        <w:snapToGrid w:val="0"/>
        <w:spacing w:line="560" w:lineRule="exact"/>
        <w:ind w:firstLine="480" w:firstLineChars="200"/>
        <w:jc w:val="right"/>
        <w:rPr>
          <w:rFonts w:hint="eastAsia" w:ascii="黑体" w:hAnsi="黑体" w:eastAsia="黑体" w:cs="黑体"/>
          <w:b w:val="0"/>
          <w:kern w:val="2"/>
          <w:sz w:val="32"/>
          <w:szCs w:val="32"/>
          <w:lang w:val="en-US" w:eastAsia="zh-CN" w:bidi="ar-SA"/>
        </w:rPr>
      </w:pPr>
      <w:r>
        <w:rPr>
          <w:rFonts w:hint="eastAsia" w:asciiTheme="minorEastAsia" w:hAnsiTheme="minorEastAsia" w:eastAsiaTheme="minorEastAsia" w:cstheme="minorEastAsia"/>
          <w:kern w:val="2"/>
          <w:sz w:val="24"/>
          <w:szCs w:val="24"/>
          <w:lang w:val="en-US" w:eastAsia="zh-CN" w:bidi="ar-SA"/>
        </w:rPr>
        <w:t>2023年1月17</w:t>
      </w:r>
      <w:r>
        <w:rPr>
          <w:rFonts w:hint="eastAsia" w:ascii="Times New Roman" w:hAnsi="Times New Roman" w:eastAsia="仿宋_GB2312" w:cs="仿宋_GB2312"/>
          <w:color w:val="000000"/>
          <w:kern w:val="0"/>
          <w:sz w:val="32"/>
          <w:szCs w:val="32"/>
          <w:shd w:val="clear" w:color="auto" w:fill="FFFFFF"/>
        </w:rPr>
        <w:t>日</w:t>
      </w: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pStyle w:val="2"/>
        <w:rPr>
          <w:rFonts w:hint="eastAsia" w:ascii="黑体" w:hAnsi="黑体" w:eastAsia="黑体" w:cs="黑体"/>
          <w:b w:val="0"/>
          <w:kern w:val="2"/>
          <w:sz w:val="32"/>
          <w:szCs w:val="32"/>
          <w:lang w:val="en-US" w:eastAsia="zh-CN" w:bidi="ar-SA"/>
        </w:rPr>
      </w:pPr>
    </w:p>
    <w:p>
      <w:pPr>
        <w:rPr>
          <w:rFonts w:hint="eastAsia" w:ascii="黑体" w:hAnsi="黑体" w:eastAsia="黑体" w:cs="黑体"/>
          <w:b w:val="0"/>
          <w:kern w:val="2"/>
          <w:sz w:val="32"/>
          <w:szCs w:val="32"/>
          <w:lang w:val="en-US" w:eastAsia="zh-CN" w:bidi="ar-SA"/>
        </w:rPr>
      </w:pPr>
    </w:p>
    <w:p>
      <w:pPr>
        <w:pStyle w:val="2"/>
        <w:rPr>
          <w:rFonts w:hint="eastAsia"/>
          <w:lang w:val="en-US" w:eastAsia="zh-CN"/>
        </w:rPr>
      </w:pPr>
    </w:p>
    <w:p>
      <w:pPr>
        <w:adjustRightInd w:val="0"/>
        <w:snapToGrid w:val="0"/>
        <w:spacing w:line="560" w:lineRule="exact"/>
        <w:jc w:val="both"/>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祁门县人民政府办公室关于认真落实2023年全县公民无偿献血计划的通知</w:t>
      </w: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spacing w:line="560" w:lineRule="exact"/>
        <w:jc w:val="cente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祁政办明电〔2023〕1号</w:t>
      </w:r>
    </w:p>
    <w:p>
      <w:pPr>
        <w:spacing w:line="560" w:lineRule="exact"/>
        <w:jc w:val="center"/>
        <w:rPr>
          <w:rFonts w:hint="eastAsia" w:asciiTheme="minorEastAsia" w:hAnsiTheme="minorEastAsia" w:eastAsiaTheme="minorEastAsia" w:cstheme="minorEastAsia"/>
          <w:b w:val="0"/>
          <w:kern w:val="2"/>
          <w:sz w:val="24"/>
          <w:szCs w:val="24"/>
          <w:lang w:val="en-US" w:eastAsia="zh-CN" w:bidi="ar-SA"/>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为确保全县医疗机构临床用血需要和安全，保障献血者和用血者健康权益，根据《黄山市人民政府办公室关于认真落实 2023 年全市公民无偿献血计划的通知》（黄政办传〔2022〕95号）要求，经县政府同意，现就落实2023年全县公民无偿献血计划的有关事项通知如下：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凡本县行政区域内18—55周岁的健康公民(根据《献血者健康检查要求GB18467-2011》7.1项规定“国家提倡献血年龄为18-55周岁；既往无献血反应，符合健康检查要求的多次献血者主动要求再次献血的，年龄可延长至60周岁”)，均应履行献血义务。为方便我县公民无偿献血，2023年市中心血站固定每月来祁门采血2—3次，每月20日在我县祁馨广场开展采血活动，每月安排1—2次到乡镇，乡镇安排时间见附件。届时请符合献血条件的公民踊跃参加。</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各乡镇、各单位要高度重视无偿献血工作，明确专人负责。要进一步增强法治观念和全局意识，采取多种形式大力宣传无偿献血的意义及血液生理知识，弘扬无私奉献的高尚品质和救死扶伤的人道主义精神，认真落实好无偿献血的宣传动员工作；要负责组织本单位符合献血条件的党员、团员、干部职工带头参加无偿献血。乡镇人民政府除组织本政府机关和乡（镇）直部门参加无偿献血活动外，还要积极组织本行政区域内公民参加无偿献血活动。公民本人也可以凭《居民身份证》直接到市中心血站或市流动采血车进行无偿献血；要负责通知每位献血者，初次参加无偿献血的请携带本人身份证，再次献血者请携带本人身份证和献血证。倡导一次献血300ml或400ml，参加献血体检人数应大于献血人数（按1.2:1的比例确定）,以确保献血计划的完成；要告知所有职工（含离退休）、城乡居民凭献血办颁发的所辖单位无偿献血计划完成证书享受用血优惠政策。根据《黄山市公民无偿献血实施办法》第十八条规定：公民献血后，所在单位可以给与适当补贴。各单位可根据此规定每献100毫升给予不高于200元的营养补贴。</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为鼓励我县公民奉献爱心、无偿献血、弘扬社会正能量，计划每年对实施无偿献血工作取得显著成绩的单位和个人，将按照《黄山市公民无偿献血实施办法》的有关规定给予奖励。同时，将各单位年度献血计划完成情况直接纳入文明县城、文明村镇、文明单位的评选内容，并作为评选的前置条件。对未完成年度献血计划的单位，将责令限期完成，限期内仍未完成的在全县进行通报。</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全县各类临床用血的医疗机构要认真执行《医疗机构临床用血管理办法》，并制定严格的临床用血审批管理制度，积极推行临床科学合理用血，保护血液资源，保障临床用血安全和医疗质量。大力倡导并指导择期手术的患者自身储血，动员家庭、亲友、所在单位及社会互助献血。县卫生健康委将对临床用血的医疗机构不定期地开展工作督查，对浪费和滥用血液的医疗机构依据有关规定给予相应的处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根据市政府下达我县2023年度献血计划，现分解下达到各单位（计划分配表附后），请各乡镇、各单位对本年度的献血计划进行统筹合理安排，要求乡镇政府必须将计划任务落实到各村（社区）及乡（镇）直各单位。各乡镇、各单位要将计划任务落实到具体人员，在2023年1月15日前将2022年献血计划落实情况书面报送县献血办（卫生健康委）。</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联系人：钱艳茹  联系电话：4512626</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附件：2023年全县各单位无偿献血计划安排表   </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祁门县人民政府办公室</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2023年1月10日</w:t>
      </w: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祁门县人民政府办公室关于印发2023年新春企业用工招聘会方案的通知</w:t>
      </w: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祁政办明电〔2023〕2号</w:t>
      </w:r>
    </w:p>
    <w:p>
      <w:pPr>
        <w:adjustRightInd w:val="0"/>
        <w:snapToGrid w:val="0"/>
        <w:spacing w:line="560" w:lineRule="exact"/>
        <w:ind w:firstLine="0" w:firstLineChars="0"/>
        <w:jc w:val="both"/>
        <w:outlineLvl w:val="9"/>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各乡、镇人民政府，县政府有关部门：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经县政府同意，现将《2023年新春企业用工招聘会方案》印发，请认真遵照执行。</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祁门县人民政府办公室</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2023年1月13日</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br w:type="page"/>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2023年新春企业用工招聘会方案</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各乡、镇人民政府，县政府有关部门：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为进一步优化营商环境，切实解决企业用工问题，推进我县经济社会高质量发展，经研究，决定开展2023年新春企业用工招聘工作。具体方案如下：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一、招聘时间：2023年1月25日（正月初四）—2023年1月27日（正月初六）（上午8：30到场）。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二、招聘地点：安徽祁门经济开发区电子产业园。</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三、相关安排：</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1．参加经开区招聘会现场洽谈后，有意向的应聘人员参观招聘企业生产车间及经开区后勤基地食宿配套。</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经开区管委会、县人力资源社会保障局、县科技商务经济信息化局、县投资促进局、县城投公司负责招聘会组织工作，具体安排见附件1。经开区管委会负责招聘会现场布置、展板准备及通知园区内企业参加招聘；县科技商务经济信息化局负责通知园区外企业参加招聘；县投资促进局负责通知2023年即将入园企业参加招聘；县人力资源社会保障局负责统计各企业招聘意向人数和签约人员名单。</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各乡镇要切实提高政治站位，早部署、早谋划，在春节假期大量在外务工人员返乡之际，提前做好招聘宣传工作，齐心协力，强化宣传，精心组织，把企业用工需求与老百姓务工需求有效“衔接”起来，不得“拉人充数”，不得敷衍应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4．各乡镇负责组织输送应聘人员，要明确带队领导，组织应聘人员集中乘车前往。</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5．负责现场组织工作的相关单位要提前谋划，确保招聘会现场气氛热烈、组织有序，各乡镇在组织、输送人员过程中要确保通行安全。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6．为保证招聘成效，对各乡镇组织人数、实际应聘成功人数进行任务分解，对组织工作突出、完成率高、成效明显的乡镇给予一定奖励。</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联系单位：安徽祁门经济开发区管理委员会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责 任 人：李建彬  联系电话：13955979988</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责任科室：企业服务部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联 系 人：王国平  联系电话：13855924824</w:t>
      </w:r>
    </w:p>
    <w:p>
      <w:pPr>
        <w:adjustRightInd w:val="0"/>
        <w:snapToGrid w:val="0"/>
        <w:spacing w:line="560" w:lineRule="exact"/>
        <w:ind w:firstLine="0" w:firstLineChars="0"/>
        <w:jc w:val="both"/>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p>
    <w:p>
      <w:pPr>
        <w:widowControl w:val="0"/>
        <w:topLinePunct/>
        <w:spacing w:after="0" w:line="560" w:lineRule="exact"/>
        <w:jc w:val="center"/>
        <w:rPr>
          <w:rFonts w:hint="eastAsia" w:ascii="Times New Roman" w:hAnsi="Times New Roman" w:eastAsia="方正小标宋简体" w:cs="方正小标宋简体"/>
          <w:color w:val="000000"/>
          <w:sz w:val="44"/>
          <w:szCs w:val="44"/>
          <w:lang w:val="zh-CN"/>
        </w:rPr>
      </w:pPr>
    </w:p>
    <w:p>
      <w:pPr>
        <w:widowControl w:val="0"/>
        <w:topLinePunct/>
        <w:spacing w:after="0" w:line="560" w:lineRule="exact"/>
        <w:jc w:val="center"/>
        <w:rPr>
          <w:rFonts w:hint="eastAsia" w:ascii="Times New Roman" w:hAnsi="Times New Roman" w:eastAsia="方正小标宋简体" w:cs="方正小标宋简体"/>
          <w:color w:val="000000"/>
          <w:sz w:val="44"/>
          <w:szCs w:val="44"/>
          <w:lang w:val="zh-CN"/>
        </w:rPr>
      </w:pPr>
    </w:p>
    <w:p>
      <w:pPr>
        <w:widowControl w:val="0"/>
        <w:topLinePunct/>
        <w:spacing w:after="0" w:line="560" w:lineRule="exact"/>
        <w:jc w:val="center"/>
        <w:rPr>
          <w:rFonts w:hint="eastAsia" w:ascii="Times New Roman" w:hAnsi="Times New Roman" w:eastAsia="方正小标宋简体" w:cs="方正小标宋简体"/>
          <w:color w:val="000000"/>
          <w:sz w:val="44"/>
          <w:szCs w:val="44"/>
          <w:lang w:val="zh-CN"/>
        </w:rPr>
      </w:pPr>
    </w:p>
    <w:p>
      <w:pPr>
        <w:widowControl w:val="0"/>
        <w:topLinePunct/>
        <w:spacing w:after="0" w:line="560" w:lineRule="exact"/>
        <w:jc w:val="center"/>
        <w:rPr>
          <w:rFonts w:hint="eastAsia" w:ascii="Times New Roman" w:hAnsi="Times New Roman" w:eastAsia="方正小标宋简体" w:cs="方正小标宋简体"/>
          <w:color w:val="000000"/>
          <w:sz w:val="44"/>
          <w:szCs w:val="44"/>
          <w:lang w:val="zh-CN"/>
        </w:rPr>
      </w:pPr>
    </w:p>
    <w:p>
      <w:pPr>
        <w:widowControl w:val="0"/>
        <w:topLinePunct/>
        <w:spacing w:after="0" w:line="560" w:lineRule="exact"/>
        <w:jc w:val="center"/>
        <w:rPr>
          <w:rFonts w:hint="eastAsia" w:ascii="Times New Roman" w:hAnsi="Times New Roman" w:eastAsia="方正小标宋简体" w:cs="方正小标宋简体"/>
          <w:color w:val="000000"/>
          <w:sz w:val="44"/>
          <w:szCs w:val="44"/>
          <w:lang w:val="zh-CN"/>
        </w:rPr>
      </w:pPr>
    </w:p>
    <w:p>
      <w:pPr>
        <w:widowControl w:val="0"/>
        <w:topLinePunct/>
        <w:spacing w:after="0" w:line="560" w:lineRule="exact"/>
        <w:jc w:val="center"/>
        <w:rPr>
          <w:rFonts w:hint="eastAsia" w:ascii="Times New Roman" w:hAnsi="Times New Roman" w:eastAsia="方正小标宋简体" w:cs="方正小标宋简体"/>
          <w:color w:val="000000"/>
          <w:sz w:val="44"/>
          <w:szCs w:val="44"/>
          <w:lang w:val="zh-CN"/>
        </w:rPr>
      </w:pPr>
    </w:p>
    <w:p>
      <w:pPr>
        <w:widowControl w:val="0"/>
        <w:topLinePunct/>
        <w:spacing w:after="0" w:line="560" w:lineRule="exact"/>
        <w:jc w:val="center"/>
        <w:rPr>
          <w:rFonts w:hint="eastAsia" w:ascii="Times New Roman" w:hAnsi="Times New Roman" w:eastAsia="方正小标宋简体" w:cs="方正小标宋简体"/>
          <w:color w:val="000000"/>
          <w:sz w:val="44"/>
          <w:szCs w:val="44"/>
          <w:lang w:val="zh-CN"/>
        </w:rPr>
      </w:pPr>
    </w:p>
    <w:p>
      <w:pPr>
        <w:widowControl w:val="0"/>
        <w:topLinePunct/>
        <w:spacing w:after="0" w:line="560" w:lineRule="exact"/>
        <w:jc w:val="center"/>
        <w:rPr>
          <w:rFonts w:hint="eastAsia" w:ascii="Times New Roman" w:hAnsi="Times New Roman" w:eastAsia="方正小标宋简体" w:cs="方正小标宋简体"/>
          <w:color w:val="000000"/>
          <w:sz w:val="44"/>
          <w:szCs w:val="44"/>
          <w:lang w:val="zh-CN"/>
        </w:rPr>
      </w:pPr>
    </w:p>
    <w:p>
      <w:pPr>
        <w:widowControl w:val="0"/>
        <w:topLinePunct/>
        <w:spacing w:after="0" w:line="560" w:lineRule="exact"/>
        <w:jc w:val="center"/>
        <w:rPr>
          <w:rFonts w:hint="eastAsia" w:ascii="Times New Roman" w:hAnsi="Times New Roman" w:eastAsia="方正小标宋简体" w:cs="方正小标宋简体"/>
          <w:color w:val="000000"/>
          <w:sz w:val="44"/>
          <w:szCs w:val="44"/>
          <w:lang w:val="zh-CN"/>
        </w:rPr>
      </w:pPr>
    </w:p>
    <w:p>
      <w:pPr>
        <w:widowControl w:val="0"/>
        <w:topLinePunct/>
        <w:spacing w:after="0" w:line="560" w:lineRule="exact"/>
        <w:jc w:val="center"/>
        <w:rPr>
          <w:rFonts w:hint="eastAsia" w:ascii="Times New Roman" w:hAnsi="Times New Roman" w:eastAsia="方正小标宋简体" w:cs="方正小标宋简体"/>
          <w:color w:val="000000"/>
          <w:sz w:val="44"/>
          <w:szCs w:val="44"/>
          <w:lang w:val="zh-CN"/>
        </w:rPr>
      </w:pPr>
    </w:p>
    <w:p>
      <w:pPr>
        <w:widowControl w:val="0"/>
        <w:topLinePunct/>
        <w:spacing w:after="0" w:line="560" w:lineRule="exact"/>
        <w:jc w:val="center"/>
        <w:rPr>
          <w:rFonts w:hint="eastAsia" w:ascii="Times New Roman" w:hAnsi="Times New Roman" w:eastAsia="方正小标宋简体" w:cs="方正小标宋简体"/>
          <w:color w:val="000000"/>
          <w:sz w:val="44"/>
          <w:szCs w:val="44"/>
          <w:lang w:val="zh-CN"/>
        </w:rPr>
      </w:pPr>
    </w:p>
    <w:p>
      <w:pPr>
        <w:widowControl w:val="0"/>
        <w:topLinePunct/>
        <w:spacing w:after="0" w:line="560" w:lineRule="exact"/>
        <w:jc w:val="center"/>
        <w:rPr>
          <w:rFonts w:hint="eastAsia" w:ascii="Times New Roman" w:hAnsi="Times New Roman" w:eastAsia="方正小标宋简体" w:cs="方正小标宋简体"/>
          <w:color w:val="000000"/>
          <w:sz w:val="44"/>
          <w:szCs w:val="44"/>
          <w:lang w:val="zh-CN"/>
        </w:rPr>
      </w:pPr>
    </w:p>
    <w:p>
      <w:pPr>
        <w:widowControl w:val="0"/>
        <w:topLinePunct/>
        <w:spacing w:after="0" w:line="560" w:lineRule="exact"/>
        <w:jc w:val="center"/>
        <w:rPr>
          <w:rFonts w:hint="eastAsia" w:ascii="Times New Roman" w:hAnsi="Times New Roman" w:eastAsia="方正小标宋简体" w:cs="方正小标宋简体"/>
          <w:color w:val="000000"/>
          <w:sz w:val="44"/>
          <w:szCs w:val="44"/>
          <w:lang w:val="zh-CN"/>
        </w:rPr>
      </w:pPr>
    </w:p>
    <w:p>
      <w:pPr>
        <w:widowControl w:val="0"/>
        <w:topLinePunct/>
        <w:spacing w:after="0" w:line="560" w:lineRule="exact"/>
        <w:jc w:val="center"/>
        <w:rPr>
          <w:rFonts w:hint="eastAsia" w:ascii="Times New Roman" w:hAnsi="Times New Roman" w:eastAsia="方正小标宋简体" w:cs="方正小标宋简体"/>
          <w:color w:val="000000"/>
          <w:sz w:val="44"/>
          <w:szCs w:val="44"/>
          <w:lang w:val="zh-CN"/>
        </w:rPr>
      </w:pPr>
    </w:p>
    <w:p>
      <w:pPr>
        <w:widowControl w:val="0"/>
        <w:topLinePunct/>
        <w:spacing w:after="0" w:line="560" w:lineRule="exact"/>
        <w:jc w:val="center"/>
        <w:rPr>
          <w:rFonts w:hint="eastAsia" w:ascii="Times New Roman" w:hAnsi="Times New Roman" w:eastAsia="方正小标宋简体" w:cs="方正小标宋简体"/>
          <w:color w:val="000000"/>
          <w:sz w:val="44"/>
          <w:szCs w:val="44"/>
          <w:lang w:val="zh-CN"/>
        </w:rPr>
      </w:pPr>
    </w:p>
    <w:p>
      <w:pPr>
        <w:widowControl w:val="0"/>
        <w:topLinePunct/>
        <w:spacing w:after="0" w:line="560" w:lineRule="exact"/>
        <w:jc w:val="center"/>
        <w:rPr>
          <w:rFonts w:hint="eastAsia" w:ascii="Times New Roman" w:hAnsi="Times New Roman" w:eastAsia="方正小标宋简体" w:cs="方正小标宋简体"/>
          <w:color w:val="000000"/>
          <w:sz w:val="44"/>
          <w:szCs w:val="44"/>
          <w:lang w:val="zh-CN"/>
        </w:rPr>
      </w:pPr>
    </w:p>
    <w:p>
      <w:pPr>
        <w:widowControl w:val="0"/>
        <w:topLinePunct/>
        <w:spacing w:after="0" w:line="560" w:lineRule="exact"/>
        <w:jc w:val="center"/>
        <w:rPr>
          <w:rFonts w:hint="eastAsia" w:ascii="Times New Roman" w:hAnsi="Times New Roman" w:eastAsia="方正小标宋简体" w:cs="方正小标宋简体"/>
          <w:color w:val="000000"/>
          <w:sz w:val="44"/>
          <w:szCs w:val="44"/>
          <w:lang w:val="zh-CN"/>
        </w:rPr>
      </w:pPr>
    </w:p>
    <w:p>
      <w:pPr>
        <w:widowControl w:val="0"/>
        <w:topLinePunct/>
        <w:spacing w:after="0" w:line="560" w:lineRule="exact"/>
        <w:jc w:val="center"/>
        <w:rPr>
          <w:rFonts w:hint="eastAsia" w:ascii="Times New Roman" w:hAnsi="Times New Roman" w:eastAsia="方正小标宋简体" w:cs="方正小标宋简体"/>
          <w:color w:val="000000"/>
          <w:sz w:val="44"/>
          <w:szCs w:val="44"/>
          <w:lang w:val="zh-CN"/>
        </w:rPr>
      </w:pPr>
    </w:p>
    <w:p>
      <w:pPr>
        <w:adjustRightInd w:val="0"/>
        <w:snapToGrid w:val="0"/>
        <w:spacing w:line="700" w:lineRule="exact"/>
        <w:jc w:val="center"/>
        <w:rPr>
          <w:rFonts w:hint="eastAsia" w:ascii="黑体" w:hAnsi="黑体" w:eastAsia="黑体" w:cs="黑体"/>
          <w:b w:val="0"/>
          <w:kern w:val="2"/>
          <w:sz w:val="32"/>
          <w:szCs w:val="32"/>
          <w:lang w:val="zh-CN" w:eastAsia="zh-CN" w:bidi="ar-SA"/>
        </w:rPr>
      </w:pPr>
      <w:r>
        <w:rPr>
          <w:rFonts w:hint="eastAsia" w:ascii="黑体" w:hAnsi="黑体" w:eastAsia="黑体" w:cs="黑体"/>
          <w:b w:val="0"/>
          <w:kern w:val="2"/>
          <w:sz w:val="32"/>
          <w:szCs w:val="32"/>
          <w:lang w:val="zh-CN" w:eastAsia="zh-CN" w:bidi="ar-SA"/>
        </w:rPr>
        <w:t>祁门县人民政府办公室关于印发《祁门县</w:t>
      </w:r>
    </w:p>
    <w:p>
      <w:pPr>
        <w:adjustRightInd w:val="0"/>
        <w:snapToGrid w:val="0"/>
        <w:spacing w:line="700" w:lineRule="exact"/>
        <w:jc w:val="cente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zh-CN" w:eastAsia="zh-CN" w:bidi="ar-SA"/>
        </w:rPr>
        <w:t>“十四五”服务业发展规划》的通知</w:t>
      </w:r>
    </w:p>
    <w:p>
      <w:pPr>
        <w:pStyle w:val="2"/>
        <w:jc w:val="center"/>
        <w:rPr>
          <w:rFonts w:hint="eastAsia" w:asciiTheme="minorEastAsia" w:hAnsiTheme="minorEastAsia" w:eastAsiaTheme="minorEastAsia" w:cstheme="minorEastAsia"/>
          <w:kern w:val="2"/>
          <w:sz w:val="24"/>
          <w:szCs w:val="24"/>
          <w:lang w:val="en-US" w:eastAsia="zh-CN" w:bidi="ar-SA"/>
        </w:rPr>
      </w:pPr>
    </w:p>
    <w:p>
      <w:pPr>
        <w:pStyle w:val="2"/>
        <w:jc w:val="center"/>
        <w:rPr>
          <w:rFonts w:hint="eastAsia" w:asciiTheme="minorEastAsia" w:hAnsiTheme="minorEastAsia" w:eastAsiaTheme="minorEastAsia" w:cstheme="minorEastAsia"/>
          <w:kern w:val="2"/>
          <w:sz w:val="24"/>
          <w:szCs w:val="24"/>
          <w:lang w:val="en-US" w:eastAsia="zh-CN" w:bidi="ar-SA"/>
        </w:rPr>
      </w:pPr>
    </w:p>
    <w:p>
      <w:pPr>
        <w:pStyle w:val="2"/>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祁政办〔2023〕2号</w:t>
      </w:r>
    </w:p>
    <w:p>
      <w:pPr>
        <w:pStyle w:val="22"/>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zh-CN" w:eastAsia="zh-CN" w:bidi="ar-SA"/>
        </w:rPr>
        <w:t>祁门县“十四五”服务业发展规划</w:t>
      </w:r>
      <w:r>
        <w:rPr>
          <w:rFonts w:hint="eastAsia" w:asciiTheme="minorEastAsia" w:hAnsiTheme="minorEastAsia" w:eastAsiaTheme="minorEastAsia" w:cstheme="minorEastAsia"/>
          <w:kern w:val="2"/>
          <w:sz w:val="24"/>
          <w:szCs w:val="24"/>
          <w:lang w:val="en-US" w:eastAsia="zh-CN" w:bidi="ar-SA"/>
        </w:rPr>
        <w:t>》已经县政府同意，现印发给你们，请结合实际，认真贯彻执行。</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祁门县人民政府办公室</w:t>
      </w: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2023年1月6日</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br w:type="page"/>
      </w:r>
    </w:p>
    <w:p>
      <w:pPr>
        <w:widowControl w:val="0"/>
        <w:topLinePunct/>
        <w:adjustRightInd w:val="0"/>
        <w:snapToGrid w:val="0"/>
        <w:spacing w:line="56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祁门县“十四五”服务业发展规划</w:t>
      </w:r>
    </w:p>
    <w:p>
      <w:pPr>
        <w:widowControl w:val="0"/>
        <w:topLinePunct/>
        <w:adjustRightInd w:val="0"/>
        <w:snapToGrid w:val="0"/>
        <w:spacing w:line="56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（2021～2025年）</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3" w:name="_Hlk92874160"/>
      <w:r>
        <w:rPr>
          <w:rFonts w:hint="eastAsia" w:asciiTheme="minorEastAsia" w:hAnsiTheme="minorEastAsia" w:eastAsiaTheme="minorEastAsia" w:cstheme="minorEastAsia"/>
          <w:kern w:val="2"/>
          <w:sz w:val="24"/>
          <w:szCs w:val="24"/>
          <w:lang w:val="en-US" w:eastAsia="zh-CN" w:bidi="ar-SA"/>
        </w:rPr>
        <w:t>“十四五”时期，祁门县积极贯彻新发展理念，高度聚焦产业转型升级和居民消费升级需要，为进一步彰显我县文化、旅游、中医药等资源优势，加快发展现代服务业，根据《黄山市国民经济和社会发展第十四个五年规划和二〇三五年远景目标纲要》、《黄山市“十四五”服务业发展规划》、《祁门县国民经济和社会发展第十四个五年规划和二〇三五年远景目标纲要》以及《黄山市人民政府办公室关于印发黄山市促进服务业高质量发展专项资金管理办法的通知》（黄政办〔2020〕19号）文件精神，结合实际，编制《祁门县“十四五”服务业发展规划》。本规划主要阐明“十四五”时期我县服务业发展的指导思想、发展目标、空间布局和发展重点，是推进服务业高质量发展的重要依据。</w:t>
      </w:r>
    </w:p>
    <w:bookmarkEnd w:id="3"/>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4" w:name="_Toc79999771"/>
      <w:bookmarkStart w:id="5" w:name="_Toc488324080"/>
      <w:r>
        <w:rPr>
          <w:rFonts w:hint="eastAsia" w:asciiTheme="minorEastAsia" w:hAnsiTheme="minorEastAsia" w:eastAsiaTheme="minorEastAsia" w:cstheme="minorEastAsia"/>
          <w:kern w:val="2"/>
          <w:sz w:val="24"/>
          <w:szCs w:val="24"/>
          <w:lang w:val="en-US" w:eastAsia="zh-CN" w:bidi="ar-SA"/>
        </w:rPr>
        <w:t>一、“十三五”发展回顾与面临的形势</w:t>
      </w:r>
      <w:bookmarkEnd w:id="4"/>
      <w:bookmarkEnd w:id="5"/>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6" w:name="_Toc488324081"/>
      <w:bookmarkStart w:id="7" w:name="_Toc79999772"/>
      <w:r>
        <w:rPr>
          <w:rFonts w:hint="eastAsia" w:asciiTheme="minorEastAsia" w:hAnsiTheme="minorEastAsia" w:eastAsiaTheme="minorEastAsia" w:cstheme="minorEastAsia"/>
          <w:kern w:val="2"/>
          <w:sz w:val="24"/>
          <w:szCs w:val="24"/>
          <w:lang w:val="en-US" w:eastAsia="zh-CN" w:bidi="ar-SA"/>
        </w:rPr>
        <w:t>（一）“十三五”发展回顾</w:t>
      </w:r>
      <w:bookmarkEnd w:id="6"/>
      <w:bookmarkEnd w:id="7"/>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三五”期间，我县紧紧围绕“把祁门建成更具盛名的中国红茶之乡和全省生态经济强县”战略目标，坚持以旅游、文化、生态“三位一体”为重点，以产业转型、消费升级为导向，因地制宜发展生态旅游产业、现代商贸物流业和文化体育产业等现代服务业，服务业水平全面提升，为我县经济结构调整、民生改善做出了重要贡献。</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规模总量稳步提升。2020年服务业增加值46亿元，五年年均增长6.3%；服务业增加值占生产总值比重由2016年的51.8%上升到2020年的58.9%；服务业完成固定资产投资占全社会投资比重由2016年的75.5%增加到2020年的83.4%。社会消费品零售总额由2016年的23.8亿元增长到2020年的37.8亿元，年均增长率为9.4%。</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要素保障坚强有力。陆续出台《祁门县国家服务业综合试点改革提升工程实施方案》、《祁门县服务业区域发展报告》、《祁门县创新发展行动实施方案》、《促进民宿规范发展实施办法》等多项政策，鼓励支持引导服务业发展。“黄山168”大本营和步道、“问道探秘”旅游风景道建成投入使用，渚倒旅游公路、历溪至杨村等5条美丽公路全面建成通车。积极对上争取，先后8个项目获得国家、省、市服务业专项引导资金补助，共计1100万元；获得市级事后奖补资金共计329万元。</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产业发展成效显著。祥源祁红文化博览园获批4A景区；牯牛降景区跻身国家水利风景区；“祁红探秘之旅”入选安徽省首届十大最美茶旅线路；南京艺术学院等多所高校写生基地签约落地；累计接待游客量1414.54万人次，旅游总收入88.12亿元。“天之红”茶、“祁盛”茶、“祁门塔及图”农业机械、“祁蘭”茶被认定安徽著名商标；黄山祁眉茶旅有限公司、祁门县徽乡缘食品有限公司、黄山市牯牛降酿造食品有限责任公司获安徽老字号称号。南山客栈入选“首批省级休闲旅游示范点”、“安徽省百佳精品民宿”、“全省二十个不得不去的客栈”；生在徽州荣获“安徽省民宿100佳”。连续成功举办“黄山168”徒步越野挑战赛、柏溪金靴越野徒步赛等多项旅游赛事，多次受国家媒体报道和业界好评。成功争创了3个省级电商特色镇和3个省级电商示范村。</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产业集聚明显增强。以“黄山168”户外运动旅游经济带、倒湖十八湾茶乡风情旅游经济带、环牯牛降乡村旅游经济圈和城郊休闲旅游经济圈为主体创建的旅游休闲集聚区和以曲坞休闲度假中心、祁红特色小镇等为主体创建的健康养老服务集聚区建设取得一定成效，正积极创建省、市两级服务业集聚区。以电子科技服务为特色的祁门县电子科技服务业集聚区成功入选省级服务业集聚区。实现了以历山半水、南山客栈、冯家顶、漫溪里等为代表的民宿集群发展，打造特色民宿30家。</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企业发展不断提速。黄山市祁门茗圣源茶业有限公司产品荣膺第105届巴拿马太平洋万国博览会“特等金奖”，安徽省祁门县祁红茶业有限公司产品获批国家质检总局生态原产地保护产品，安徽省祁门红茶发展有限公司跻身中国茶业综合实力百强，被评为全国民族特需商品定点生产企业、中国质量诚信企业、2020年度茶业社会责任十佳企业，公司产品荣获2019世界红茶产品质量推选大金奖、2020年北京国际茶叶展特别金奖，“天之红”商标被认定为中国驰名商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社会事业持续发展。推进紧密型医共体和乡村医生队伍建设，乡村医生达97人。全县各级各类学校50所，教职工1750人（其中公办各级各类学校1476人，民办各级各类学校274人），义务教育阶段学生全部免除学杂费和免费使用教科书；农村寄宿制学校和乡村小规模学校办学基本条件标准化覆盖率达100%，教育公平日益彰显。</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8" w:name="_Toc488324082"/>
      <w:bookmarkStart w:id="9" w:name="_Toc79999773"/>
      <w:r>
        <w:rPr>
          <w:rFonts w:hint="eastAsia" w:asciiTheme="minorEastAsia" w:hAnsiTheme="minorEastAsia" w:eastAsiaTheme="minorEastAsia" w:cstheme="minorEastAsia"/>
          <w:kern w:val="2"/>
          <w:sz w:val="24"/>
          <w:szCs w:val="24"/>
          <w:lang w:val="en-US" w:eastAsia="zh-CN" w:bidi="ar-SA"/>
        </w:rPr>
        <w:t>（二）“十四五”面临的形势</w:t>
      </w:r>
      <w:bookmarkEnd w:id="8"/>
      <w:bookmarkEnd w:id="9"/>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“十四五”时期，我县服务业发展机遇与挑战并存，机遇大于挑战。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1．发展机遇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“十四五”服务业迎来新一轮发展机遇：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新发展理念为服务业发展创造新机遇。《中华人民共和国国民经济和社会发展第十四个五年规划和2035年远景目标纲要》提出坚定不移贯彻五大发展理念，坚持稳中求进工作总基调，以推动高质量发展为主题，以深化供给侧结构性改革为主线，以改革创新为根本动力，新发展理念对凝聚现代服务业发展战略和路径共识、推动服务业加快发展具有重要意义，为祁门现代服务业发展带来全新机遇。随着构建国内国际双循环相互促进的新发展格局的提出，文化旅游、康养旅游、健康养老等重点消费产业将迎来新的发展机遇。</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融杭接沪”促进服务业一体化发展。随着长三角一体化发展上升为国家战略，祁门县抢抓战略机遇，深入实施“祁门方案”，健全融杭接沪工作机制。2020年9月长三角现代服务业联盟在上海揭牌成立，标志着江浙皖沪三省一市现代服务业社会团体为助推长三角区域一体化国家战略实施所迈出的坚实一步，有利于三省一市携起手来，抢抓机遇、应对挑战，优势互补、共享资源，在推进长三角服务业更高质量一体化发展中实现自身更好的发展。</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区位交通助力服务业飞跃式发展。随着S42黄祁高速祁门西出口道路连接项目，G237灯塔段改造提升工程，S226、S234、S480等国省道路面改善工程，新安镇、闪里镇等镇区省道改线工程相继开建，以及德上高速建成通车，祁门县干线公路运输能力得到有力提升。随着昌景黄铁路建成运营，祁门县将进入“高铁时代”，进一步促进祁门与长三角、珠三角经济圈的交流与合作，延伸了消费市场空间半径，为祁门县服务业发展带来前所未有的市场空间腹地。</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消费升级推动服务业品质化发展。随着城乡居民生活水平提升和消费结构升级，消费在国民经济社会发展中作用显著。从过去几年的情况看，我国消费不仅在规模上快速增长，而且在以服务型消费为重点的消费结构上呈现快速升级的态势。近年来人民群众在健康、医疗、文化、旅游、教育、信息等方面的服务型消费需求全面快速增长，已经成为人民对美好生活需要的主要内容。我县在文化、旅游、健康、医疗等方面均具有独特优势，服务业发展前景十分看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要素集聚保障我县服务业可持续发展。“十四五”期间，我县将促进农业转移人口就近向中心城区转移集聚，城市化质量和水平将得到全面提高。城市骨架全面拉升和人员快速集聚将为发展房地产服务、商贸服务、社区服务、教育培训等服务业打下坚实基础。随着传统产业转型升级和战略性新兴产业发展壮大，以及围绕生物医药与大健康、数字经济、智能制造、绿色食品等重点产业链的不断延伸，我县现代物流、现代金融、商务服务等将得到更多发展机会，特别是围绕大力发展数字经济，实施数字产业化和产业数字化工程，以及争创省农村电子商务示范县，电子商务业黄金发展期即将到来。</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生物医药与大健康产业高速发展。我县是新安医学发源地，有着深厚的文化底蕴以及丰富的中药材资源，汪机、徐春甫等21名御医以及祁术、祁蛇等913种道地药材久负盛名。近年来，我县深入挖掘新安医学、祁门御医文化等在专业化诊疗、康复疗养和养老养生等方面的独特作用，以振兴和建设“中国御医之乡”为主线，以优势中医药资源为依托，以中药材种植基地建设为基础，以中医药制造业集群化发展为引领，以中医药健康产业培育为纽带，以中医药服务体系和能力建设为突破，推进中医药产业全链条、全领域发展，特别是随着国家政策对生物医药产业的支持力度不断增强以及《黄山市生物医药与大健康产业高质量发展实施方案》、《黄山市支持生物医药产业高质量发展若干政策（试行）》等政策实施，我县生物医药与大健康产业将成长为我县服务业的特色优势领域。</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2．面临的挑战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“十三五”时期，我县服务业得到了长足发展，但在总体发展、产业联动、结构调整、竞争能力等方面存在不足。主要表现为：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——总体发展相对滞后。发展水平和档次不够高，对外影响力、辐射力还不够强；在建及谋划的大项目、好项目不多，缺乏发展后劲。</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——产业联动不够紧密。服务业发展与一产、二产的联动不足，区位优势、产业优势和资源优势对服务业发展的带动并不明显，服务业集聚效应没有充分发挥。</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——内部结构亟待调整。新兴的仓储物流、旅游休闲、文化娱乐等现代服务业发展滞后，科技服务、生产性服务不够完善，发展层次有待提高。</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——要素市场不完善。包括专业人才、社会资本、土地资源等在内的服务业要素市场不完善。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10" w:name="_Toc488324083"/>
      <w:bookmarkStart w:id="11" w:name="_Toc79999774"/>
      <w:r>
        <w:rPr>
          <w:rFonts w:hint="eastAsia" w:asciiTheme="minorEastAsia" w:hAnsiTheme="minorEastAsia" w:eastAsiaTheme="minorEastAsia" w:cstheme="minorEastAsia"/>
          <w:kern w:val="2"/>
          <w:sz w:val="24"/>
          <w:szCs w:val="24"/>
          <w:lang w:val="en-US" w:eastAsia="zh-CN" w:bidi="ar-SA"/>
        </w:rPr>
        <w:t>二、指导思想和发展目标</w:t>
      </w:r>
      <w:bookmarkEnd w:id="10"/>
      <w:bookmarkEnd w:id="11"/>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12" w:name="_Toc488324084"/>
      <w:bookmarkStart w:id="13" w:name="_Toc79999775"/>
      <w:r>
        <w:rPr>
          <w:rFonts w:hint="eastAsia" w:asciiTheme="minorEastAsia" w:hAnsiTheme="minorEastAsia" w:eastAsiaTheme="minorEastAsia" w:cstheme="minorEastAsia"/>
          <w:kern w:val="2"/>
          <w:sz w:val="24"/>
          <w:szCs w:val="24"/>
          <w:lang w:val="en-US" w:eastAsia="zh-CN" w:bidi="ar-SA"/>
        </w:rPr>
        <w:t>（一）指导思想</w:t>
      </w:r>
      <w:bookmarkEnd w:id="12"/>
      <w:bookmarkEnd w:id="13"/>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坚持以习近平新时代中国特色社会主义思想为指导，全面贯彻落实党的十九届历次全会及二十大精神，全面落实习近平总书记考察安徽重要讲话指示精神，按照省第十一次党代会、市第七次党代会、县第十五次党代会部署，科学把握新发展阶段，坚决贯彻新发展理念，服务构建新发展格局，坚持稳中求进工作总基调，以推动高质量发展为主题，以深化供给侧结构性改革为主线，以改革创新为根本动力，以满足人民日益增长的美好生活需要为根本目的，聚焦创新发展、集聚发展、开放发展，着力在文化旅游提质增效、生产性服务业补齐短板等方面久久为功，破除发展瓶颈、汇聚发展优势、增强发展动力，持续推进服务业锻长补短行动，实现传统服务业转型升级、现代服务业创新发展，加快</w:t>
      </w:r>
      <w:bookmarkStart w:id="14" w:name="_Hlk92876535"/>
      <w:r>
        <w:rPr>
          <w:rFonts w:hint="eastAsia" w:asciiTheme="minorEastAsia" w:hAnsiTheme="minorEastAsia" w:eastAsiaTheme="minorEastAsia" w:cstheme="minorEastAsia"/>
          <w:kern w:val="2"/>
          <w:sz w:val="24"/>
          <w:szCs w:val="24"/>
          <w:lang w:val="en-US" w:eastAsia="zh-CN" w:bidi="ar-SA"/>
        </w:rPr>
        <w:t>打造高品位红茶之都、电子电器产业强县、中医（药）康养文旅名县、生态文明建设示范县和宜居宜游宜业的平安文明县</w:t>
      </w:r>
      <w:bookmarkEnd w:id="14"/>
      <w:r>
        <w:rPr>
          <w:rFonts w:hint="eastAsia" w:asciiTheme="minorEastAsia" w:hAnsiTheme="minorEastAsia" w:eastAsiaTheme="minorEastAsia" w:cstheme="minorEastAsia"/>
          <w:kern w:val="2"/>
          <w:sz w:val="24"/>
          <w:szCs w:val="24"/>
          <w:lang w:val="en-US" w:eastAsia="zh-CN" w:bidi="ar-SA"/>
        </w:rPr>
        <w:t>，在高质量建设“世界红茶之都，美丽康养祁门”上取得更大进展。</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15" w:name="_Toc488324085"/>
      <w:bookmarkStart w:id="16" w:name="_Toc79999776"/>
      <w:r>
        <w:rPr>
          <w:rFonts w:hint="eastAsia" w:asciiTheme="minorEastAsia" w:hAnsiTheme="minorEastAsia" w:eastAsiaTheme="minorEastAsia" w:cstheme="minorEastAsia"/>
          <w:kern w:val="2"/>
          <w:sz w:val="24"/>
          <w:szCs w:val="24"/>
          <w:lang w:val="en-US" w:eastAsia="zh-CN" w:bidi="ar-SA"/>
        </w:rPr>
        <w:t>（二）基本原则</w:t>
      </w:r>
      <w:bookmarkEnd w:id="15"/>
      <w:bookmarkEnd w:id="16"/>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坚持改革，创新发展。深入推进服务业发展，在旅游、文化、生物医药、现代商贸等重点领域和关键环节大胆创新、率先突破，在要素配置、管理模式、运作机制等改革方面先行先试。坚持资源综合利用、可持续利用，加快转变经济发展方式，优化产业结构，形成服务业科学发展的体制机制，增强服务业对经济发展的支撑引领作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产业融合，协调发展。坚持服务业与农业、工业融合发展，服务业内部各产业互动发展，生产性服务业与生活性服务业协调发展，城市服务业与农村服务业协调发展，服务集聚区建设与便民服务网点协调发展。</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优化结构，绿色发展。围绕服务业结构优化升级，加快发展以旅游、文化、健康为重点的生活性服务业，培育成主导产业优、服务功能强、辐射范围广的服务业基地。大力发展电子科技服务、数字经济、夜间经济等新兴服务业，推进交通运输、商贸流通、居民服务等传统服务业向现代业态转变，实现传统服务行业的现代化和标准化。</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机制创新，开放发展。着力解决制约服务业发展的突出问题，深化服务业体制机制改革，顺应市场需求变化，推进理念创新、技术创新、管理创新、业态创新和商业模式创新，充分发挥市场配置资源的基础性作用，促进资源要素合理集聚，推进服务业品牌建设和标准化进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保障民生，共享发展。从解决人民最关心最直接最现实的利益问题入手，强化社区服务业发展，完善社会保障体系，大力实施文化、教育和卫生等社会事业。加快政府职能转变，建立和完善公共服务平台，提高公共服务共建能力和共享水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17" w:name="_Toc488324086"/>
      <w:bookmarkStart w:id="18" w:name="_Toc79999777"/>
      <w:r>
        <w:rPr>
          <w:rFonts w:hint="eastAsia" w:asciiTheme="minorEastAsia" w:hAnsiTheme="minorEastAsia" w:eastAsiaTheme="minorEastAsia" w:cstheme="minorEastAsia"/>
          <w:kern w:val="2"/>
          <w:sz w:val="24"/>
          <w:szCs w:val="24"/>
          <w:lang w:val="en-US" w:eastAsia="zh-CN" w:bidi="ar-SA"/>
        </w:rPr>
        <w:t>（三）发展目标</w:t>
      </w:r>
      <w:bookmarkEnd w:id="17"/>
      <w:bookmarkEnd w:id="18"/>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祁门县“十四五”服务业发展的总体目标是着力优化产业结构、完善发展平台、培育企业主体，推动服务业跨越式发展，服务长三角一体化功能显著增强。具体目标是：</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产业发展。“十四五”期间，保持服务业增加值增速高于全县生产总值增速，现代服务业增速高于全部服务业增速。到2025年，全县服务业增加值力争达到65亿元，年均增长7.3%以上。服务业在促进经济发展、增加财政收入、带动社会就业、改善人民生活等方面发挥的作用日益凸显。</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结构优化。现代会展、现代物流、电子商务、金融服务、科技服务等生产性服务业效率和专业化水平显著提高。生活性服务业高品质、多样化供给能力显著增强，旅游总收入达30亿元，新业态新模式快速成长，服务业数字化加速推进，产业融合持续深化。其他营利性服务业营业收入年均增长15%以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载体建设。“十四五”期间，建设主体功能突出、辐射范围广、带动作用强的省级服务业集聚区1家以上，省级服务业集聚示范区1家。推进先进制造业和现代服务业双向深度融合，建设省级以上“两业融合”发展试点单位1家。</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——品牌培育。“十四五”期间，培育5个具有较大影响力的服务业品牌，争创省级以上服务业品牌2个左右。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“十四五”祁门县服务业发展主要指标表</w:t>
      </w:r>
    </w:p>
    <w:tbl>
      <w:tblPr>
        <w:tblStyle w:val="17"/>
        <w:tblW w:w="9273" w:type="dxa"/>
        <w:jc w:val="center"/>
        <w:tblLayout w:type="fixed"/>
        <w:tblCellMar>
          <w:top w:w="0" w:type="dxa"/>
          <w:left w:w="108" w:type="dxa"/>
          <w:bottom w:w="0" w:type="dxa"/>
          <w:right w:w="108" w:type="dxa"/>
        </w:tblCellMar>
      </w:tblPr>
      <w:tblGrid>
        <w:gridCol w:w="1329"/>
        <w:gridCol w:w="4413"/>
        <w:gridCol w:w="1185"/>
        <w:gridCol w:w="1105"/>
        <w:gridCol w:w="1241"/>
      </w:tblGrid>
      <w:tr>
        <w:tblPrEx>
          <w:tblCellMar>
            <w:top w:w="0" w:type="dxa"/>
            <w:left w:w="108" w:type="dxa"/>
            <w:bottom w:w="0" w:type="dxa"/>
            <w:right w:w="108" w:type="dxa"/>
          </w:tblCellMar>
        </w:tblPrEx>
        <w:trPr>
          <w:trHeight w:val="566" w:hRule="atLeast"/>
          <w:jc w:val="center"/>
        </w:trPr>
        <w:tc>
          <w:tcPr>
            <w:tcW w:w="1329" w:type="dxa"/>
            <w:tcBorders>
              <w:top w:val="single" w:color="auto" w:sz="4" w:space="0"/>
              <w:left w:val="single" w:color="auto" w:sz="4" w:space="0"/>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分类</w:t>
            </w:r>
          </w:p>
        </w:tc>
        <w:tc>
          <w:tcPr>
            <w:tcW w:w="4413" w:type="dxa"/>
            <w:tcBorders>
              <w:top w:val="single" w:color="auto" w:sz="4" w:space="0"/>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指标名称</w:t>
            </w:r>
          </w:p>
        </w:tc>
        <w:tc>
          <w:tcPr>
            <w:tcW w:w="1185" w:type="dxa"/>
            <w:tcBorders>
              <w:top w:val="single" w:color="auto" w:sz="4" w:space="0"/>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2020年</w:t>
            </w:r>
          </w:p>
        </w:tc>
        <w:tc>
          <w:tcPr>
            <w:tcW w:w="1105" w:type="dxa"/>
            <w:tcBorders>
              <w:top w:val="single" w:color="auto" w:sz="4" w:space="0"/>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2025年</w:t>
            </w:r>
          </w:p>
        </w:tc>
        <w:tc>
          <w:tcPr>
            <w:tcW w:w="1241" w:type="dxa"/>
            <w:tcBorders>
              <w:top w:val="single" w:color="auto" w:sz="4" w:space="0"/>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年均增速（%）</w:t>
            </w:r>
          </w:p>
        </w:tc>
      </w:tr>
      <w:tr>
        <w:tblPrEx>
          <w:tblCellMar>
            <w:top w:w="0" w:type="dxa"/>
            <w:left w:w="108" w:type="dxa"/>
            <w:bottom w:w="0" w:type="dxa"/>
            <w:right w:w="108" w:type="dxa"/>
          </w:tblCellMar>
        </w:tblPrEx>
        <w:trPr>
          <w:trHeight w:val="566" w:hRule="atLeast"/>
          <w:jc w:val="center"/>
        </w:trPr>
        <w:tc>
          <w:tcPr>
            <w:tcW w:w="1329" w:type="dxa"/>
            <w:vMerge w:val="restart"/>
            <w:tcBorders>
              <w:top w:val="nil"/>
              <w:left w:val="single" w:color="auto" w:sz="4" w:space="0"/>
              <w:bottom w:val="single" w:color="000000"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产业发展</w:t>
            </w:r>
          </w:p>
        </w:tc>
        <w:tc>
          <w:tcPr>
            <w:tcW w:w="4413"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服务业增加值（亿元）</w:t>
            </w:r>
          </w:p>
        </w:tc>
        <w:tc>
          <w:tcPr>
            <w:tcW w:w="1185"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46</w:t>
            </w:r>
          </w:p>
        </w:tc>
        <w:tc>
          <w:tcPr>
            <w:tcW w:w="1105"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65</w:t>
            </w:r>
          </w:p>
        </w:tc>
        <w:tc>
          <w:tcPr>
            <w:tcW w:w="1241"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≥7.3</w:t>
            </w:r>
          </w:p>
        </w:tc>
      </w:tr>
      <w:tr>
        <w:tblPrEx>
          <w:tblCellMar>
            <w:top w:w="0" w:type="dxa"/>
            <w:left w:w="108" w:type="dxa"/>
            <w:bottom w:w="0" w:type="dxa"/>
            <w:right w:w="108" w:type="dxa"/>
          </w:tblCellMar>
        </w:tblPrEx>
        <w:trPr>
          <w:trHeight w:val="566"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tc>
        <w:tc>
          <w:tcPr>
            <w:tcW w:w="4413"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服务业投资增速（%）</w:t>
            </w:r>
          </w:p>
        </w:tc>
        <w:tc>
          <w:tcPr>
            <w:tcW w:w="1185"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10.5</w:t>
            </w:r>
          </w:p>
        </w:tc>
        <w:tc>
          <w:tcPr>
            <w:tcW w:w="1105"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w:t>
            </w:r>
          </w:p>
        </w:tc>
        <w:tc>
          <w:tcPr>
            <w:tcW w:w="1241"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w:t>
            </w:r>
          </w:p>
        </w:tc>
      </w:tr>
      <w:tr>
        <w:tblPrEx>
          <w:tblCellMar>
            <w:top w:w="0" w:type="dxa"/>
            <w:left w:w="108" w:type="dxa"/>
            <w:bottom w:w="0" w:type="dxa"/>
            <w:right w:w="108" w:type="dxa"/>
          </w:tblCellMar>
        </w:tblPrEx>
        <w:trPr>
          <w:trHeight w:val="566" w:hRule="atLeast"/>
          <w:jc w:val="center"/>
        </w:trPr>
        <w:tc>
          <w:tcPr>
            <w:tcW w:w="1329" w:type="dxa"/>
            <w:vMerge w:val="restart"/>
            <w:tcBorders>
              <w:top w:val="nil"/>
              <w:left w:val="single" w:color="auto" w:sz="4" w:space="0"/>
              <w:bottom w:val="single" w:color="000000"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结构优化</w:t>
            </w:r>
          </w:p>
        </w:tc>
        <w:tc>
          <w:tcPr>
            <w:tcW w:w="4413"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其他营利性服务业营业收入增速（%）</w:t>
            </w:r>
          </w:p>
        </w:tc>
        <w:tc>
          <w:tcPr>
            <w:tcW w:w="1185"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2.6</w:t>
            </w:r>
          </w:p>
        </w:tc>
        <w:tc>
          <w:tcPr>
            <w:tcW w:w="1105"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w:t>
            </w:r>
          </w:p>
        </w:tc>
        <w:tc>
          <w:tcPr>
            <w:tcW w:w="1241"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w:t>
            </w:r>
          </w:p>
        </w:tc>
      </w:tr>
      <w:tr>
        <w:tblPrEx>
          <w:tblCellMar>
            <w:top w:w="0" w:type="dxa"/>
            <w:left w:w="108" w:type="dxa"/>
            <w:bottom w:w="0" w:type="dxa"/>
            <w:right w:w="108" w:type="dxa"/>
          </w:tblCellMar>
        </w:tblPrEx>
        <w:trPr>
          <w:trHeight w:val="566" w:hRule="atLeast"/>
          <w:jc w:val="center"/>
        </w:trPr>
        <w:tc>
          <w:tcPr>
            <w:tcW w:w="1329" w:type="dxa"/>
            <w:vMerge w:val="continue"/>
            <w:tcBorders>
              <w:top w:val="nil"/>
              <w:left w:val="single" w:color="auto" w:sz="4" w:space="0"/>
              <w:bottom w:val="single" w:color="000000" w:sz="4" w:space="0"/>
              <w:right w:val="single" w:color="auto" w:sz="4" w:space="0"/>
            </w:tcBorders>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tc>
        <w:tc>
          <w:tcPr>
            <w:tcW w:w="4413"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旅游总收入（亿元）</w:t>
            </w:r>
          </w:p>
        </w:tc>
        <w:tc>
          <w:tcPr>
            <w:tcW w:w="1185"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w:t>
            </w:r>
          </w:p>
        </w:tc>
        <w:tc>
          <w:tcPr>
            <w:tcW w:w="1105"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30</w:t>
            </w:r>
          </w:p>
        </w:tc>
        <w:tc>
          <w:tcPr>
            <w:tcW w:w="1241"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w:t>
            </w:r>
          </w:p>
        </w:tc>
      </w:tr>
      <w:tr>
        <w:tblPrEx>
          <w:tblCellMar>
            <w:top w:w="0" w:type="dxa"/>
            <w:left w:w="108" w:type="dxa"/>
            <w:bottom w:w="0" w:type="dxa"/>
            <w:right w:w="108" w:type="dxa"/>
          </w:tblCellMar>
        </w:tblPrEx>
        <w:trPr>
          <w:trHeight w:val="566" w:hRule="atLeast"/>
          <w:jc w:val="center"/>
        </w:trPr>
        <w:tc>
          <w:tcPr>
            <w:tcW w:w="1329" w:type="dxa"/>
            <w:vMerge w:val="restart"/>
            <w:tcBorders>
              <w:top w:val="nil"/>
              <w:left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载体建设</w:t>
            </w:r>
          </w:p>
        </w:tc>
        <w:tc>
          <w:tcPr>
            <w:tcW w:w="4413"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省级服务业集聚区（个）</w:t>
            </w:r>
          </w:p>
        </w:tc>
        <w:tc>
          <w:tcPr>
            <w:tcW w:w="1185"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w:t>
            </w:r>
          </w:p>
        </w:tc>
        <w:tc>
          <w:tcPr>
            <w:tcW w:w="1105"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41"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w:t>
            </w:r>
          </w:p>
        </w:tc>
      </w:tr>
      <w:tr>
        <w:tblPrEx>
          <w:tblCellMar>
            <w:top w:w="0" w:type="dxa"/>
            <w:left w:w="108" w:type="dxa"/>
            <w:bottom w:w="0" w:type="dxa"/>
            <w:right w:w="108" w:type="dxa"/>
          </w:tblCellMar>
        </w:tblPrEx>
        <w:trPr>
          <w:trHeight w:val="566" w:hRule="atLeast"/>
          <w:jc w:val="center"/>
        </w:trPr>
        <w:tc>
          <w:tcPr>
            <w:tcW w:w="1329" w:type="dxa"/>
            <w:vMerge w:val="continue"/>
            <w:tcBorders>
              <w:top w:val="nil"/>
              <w:left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tc>
        <w:tc>
          <w:tcPr>
            <w:tcW w:w="4413"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省级服务业集聚示范区（个）</w:t>
            </w:r>
          </w:p>
        </w:tc>
        <w:tc>
          <w:tcPr>
            <w:tcW w:w="1185"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w:t>
            </w:r>
          </w:p>
        </w:tc>
        <w:tc>
          <w:tcPr>
            <w:tcW w:w="1105"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41"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tc>
      </w:tr>
      <w:tr>
        <w:tblPrEx>
          <w:tblCellMar>
            <w:top w:w="0" w:type="dxa"/>
            <w:left w:w="108" w:type="dxa"/>
            <w:bottom w:w="0" w:type="dxa"/>
            <w:right w:w="108" w:type="dxa"/>
          </w:tblCellMar>
        </w:tblPrEx>
        <w:trPr>
          <w:trHeight w:val="566" w:hRule="atLeast"/>
          <w:jc w:val="center"/>
        </w:trPr>
        <w:tc>
          <w:tcPr>
            <w:tcW w:w="1329" w:type="dxa"/>
            <w:vMerge w:val="continue"/>
            <w:tcBorders>
              <w:left w:val="single" w:color="auto" w:sz="4" w:space="0"/>
              <w:bottom w:val="single" w:color="000000" w:sz="4" w:space="0"/>
              <w:right w:val="single" w:color="auto" w:sz="4" w:space="0"/>
            </w:tcBorders>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tc>
        <w:tc>
          <w:tcPr>
            <w:tcW w:w="4413"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省级以上“两业融合”发展试点单位（个）</w:t>
            </w:r>
          </w:p>
        </w:tc>
        <w:tc>
          <w:tcPr>
            <w:tcW w:w="1185"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w:t>
            </w:r>
          </w:p>
        </w:tc>
        <w:tc>
          <w:tcPr>
            <w:tcW w:w="1105"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241"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w:t>
            </w:r>
          </w:p>
        </w:tc>
      </w:tr>
      <w:tr>
        <w:tblPrEx>
          <w:tblCellMar>
            <w:top w:w="0" w:type="dxa"/>
            <w:left w:w="108" w:type="dxa"/>
            <w:bottom w:w="0" w:type="dxa"/>
            <w:right w:w="108" w:type="dxa"/>
          </w:tblCellMar>
        </w:tblPrEx>
        <w:trPr>
          <w:trHeight w:val="566" w:hRule="atLeast"/>
          <w:jc w:val="center"/>
        </w:trPr>
        <w:tc>
          <w:tcPr>
            <w:tcW w:w="1329" w:type="dxa"/>
            <w:tcBorders>
              <w:top w:val="nil"/>
              <w:left w:val="single" w:color="auto" w:sz="4" w:space="0"/>
              <w:bottom w:val="single" w:color="auto" w:sz="4" w:space="0"/>
              <w:right w:val="single" w:color="auto" w:sz="4" w:space="0"/>
            </w:tcBorders>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品牌培育</w:t>
            </w:r>
          </w:p>
        </w:tc>
        <w:tc>
          <w:tcPr>
            <w:tcW w:w="4413"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省级以上服务业品牌（个）</w:t>
            </w:r>
          </w:p>
        </w:tc>
        <w:tc>
          <w:tcPr>
            <w:tcW w:w="1185"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w:t>
            </w:r>
          </w:p>
        </w:tc>
        <w:tc>
          <w:tcPr>
            <w:tcW w:w="1105"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241" w:type="dxa"/>
            <w:tcBorders>
              <w:top w:val="nil"/>
              <w:left w:val="nil"/>
              <w:bottom w:val="single" w:color="auto" w:sz="4" w:space="0"/>
              <w:right w:val="single" w:color="auto" w:sz="4" w:space="0"/>
            </w:tcBorders>
            <w:noWrap/>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w:t>
            </w:r>
          </w:p>
        </w:tc>
      </w:tr>
    </w:tbl>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19" w:name="_Toc79999778"/>
      <w:bookmarkStart w:id="20" w:name="_Toc488324087"/>
      <w:r>
        <w:rPr>
          <w:rFonts w:hint="eastAsia" w:asciiTheme="minorEastAsia" w:hAnsiTheme="minorEastAsia" w:eastAsiaTheme="minorEastAsia" w:cstheme="minorEastAsia"/>
          <w:kern w:val="2"/>
          <w:sz w:val="24"/>
          <w:szCs w:val="24"/>
          <w:lang w:val="en-US" w:eastAsia="zh-CN" w:bidi="ar-SA"/>
        </w:rPr>
        <w:t>三、空间布局</w:t>
      </w:r>
      <w:bookmarkEnd w:id="19"/>
      <w:bookmarkEnd w:id="20"/>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21" w:name="_Toc79999779"/>
      <w:bookmarkStart w:id="22" w:name="_Toc488324088"/>
      <w:r>
        <w:rPr>
          <w:rFonts w:hint="eastAsia" w:asciiTheme="minorEastAsia" w:hAnsiTheme="minorEastAsia" w:eastAsiaTheme="minorEastAsia" w:cstheme="minorEastAsia"/>
          <w:kern w:val="2"/>
          <w:sz w:val="24"/>
          <w:szCs w:val="24"/>
          <w:lang w:val="en-US" w:eastAsia="zh-CN" w:bidi="ar-SA"/>
        </w:rPr>
        <w:t>（一）布局原则</w:t>
      </w:r>
      <w:bookmarkEnd w:id="21"/>
      <w:bookmarkEnd w:id="22"/>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——坚持规模集聚、特色发展。坚持功能集聚的规划布局，逐步完善产业类型，在空间上形成业态集聚，功能完善的特征。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——坚持合理分工、协调发展。明确各乡镇产业发展定位，整合资源，错位发展，强化区域产业协作，推动服务业发展和城镇化良性互动，推进服务业合理布局，形成区域联动发展的态势。</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——坚持产业融合、联动发展。坚持服务业与第一产业、第二产业的联动和融合发展，不断提升服务业的服务和支撑能力，充分发挥公共服务平台作用，创造市场需求，拓宽服务业发展新领域。</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23" w:name="_Toc488324089"/>
      <w:bookmarkStart w:id="24" w:name="_Toc79999780"/>
      <w:r>
        <w:rPr>
          <w:rFonts w:hint="eastAsia" w:asciiTheme="minorEastAsia" w:hAnsiTheme="minorEastAsia" w:eastAsiaTheme="minorEastAsia" w:cstheme="minorEastAsia"/>
          <w:kern w:val="2"/>
          <w:sz w:val="24"/>
          <w:szCs w:val="24"/>
          <w:lang w:val="en-US" w:eastAsia="zh-CN" w:bidi="ar-SA"/>
        </w:rPr>
        <w:t>（二）总体布局</w:t>
      </w:r>
      <w:bookmarkEnd w:id="23"/>
      <w:bookmarkEnd w:id="24"/>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根据我县各区域资源特色，依托各乡镇和交通建设，构筑“一核、三区”的服务业空间发展格局。</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1．中心城区综合服务业发展核</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以按照“布局优化、功能互补、要素激活、产业提升”的要求，进一步提升中心城区服务业综合承载力、辐射力和带动力，在全县服务业发展中起领头示范和牵引作用，主要发展商贸服务业，兼顾发展科技服务、现代物流、电子商务、商务服务、金融服务、社区服务等行业。推动大型商业设施建设，把祁门县城打造成区域性商贸中心。以诚瑞商圈、祁门东街商圈、新城区商圈以及专业市场商圈为核心区域，进一步完善商贸功能，优化商业网点布局，引导和推动企业加强品牌创建和企业管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2．三大服务业功能区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是西部文化体验片区。以闪里镇、历口镇、新安镇、渚口乡、箬坑乡为区域，依托“黄山168”户外运动基地、祁门新安微型康养产业集聚区项目、古戏台群、古祠堂群等资源，打造文化、创意、研学、医养、观光、运动等业态为特色的文化体验功能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是南部农旅体验片区。以塔坊镇、凫峰镇、平里镇、溶口乡、芦溪乡、祁红乡为区域，依托祁红特色小镇、奇口村、奇岭村、祁源村等特色旅游村，打造茶文化体验（采摘与制作）、现代农业、观光农业、生态旅游、农事体验、健康养生、绿色食品等业态特色的农旅体验功能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是东北部生态体验片区。以小路口镇、金字牌镇、古溪乡、大坦乡、柏溪乡为区域，依托牯牛降景区、九龙池景区、燕山景点、大洪岭古道等特色资源，构建生态旅游、运动健身、养生度假等业态为特色的生态体验功能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25" w:name="_Toc79999781"/>
      <w:bookmarkStart w:id="26" w:name="_Toc488324090"/>
      <w:r>
        <w:rPr>
          <w:rFonts w:hint="eastAsia" w:asciiTheme="minorEastAsia" w:hAnsiTheme="minorEastAsia" w:eastAsiaTheme="minorEastAsia" w:cstheme="minorEastAsia"/>
          <w:kern w:val="2"/>
          <w:sz w:val="24"/>
          <w:szCs w:val="24"/>
          <w:lang w:val="en-US" w:eastAsia="zh-CN" w:bidi="ar-SA"/>
        </w:rPr>
        <w:t>四、“十四五”主要任务</w:t>
      </w:r>
      <w:bookmarkEnd w:id="25"/>
      <w:bookmarkEnd w:id="26"/>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围绕国内大循环为主体、国内国际双循环相互促进的新发展格局，充分发挥我县“茶、医、戏、山、水”等资源优势和发展基础，着力推进文化、生态、旅游三位一体的特色服务业加快发展。坚持高质量、产业化、市场化、一体化方向，拓宽领域、扩大规模、优化结构、增强功能、规范市场，提升生产性服务业发展水平，促进生活性服务业品质化转变，提高服务业发展质量。</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27" w:name="_Toc488324091"/>
      <w:bookmarkStart w:id="28" w:name="_Toc79999782"/>
      <w:r>
        <w:rPr>
          <w:rFonts w:hint="eastAsia" w:asciiTheme="minorEastAsia" w:hAnsiTheme="minorEastAsia" w:eastAsiaTheme="minorEastAsia" w:cstheme="minorEastAsia"/>
          <w:kern w:val="2"/>
          <w:sz w:val="24"/>
          <w:szCs w:val="24"/>
          <w:lang w:val="en-US" w:eastAsia="zh-CN" w:bidi="ar-SA"/>
        </w:rPr>
        <w:t>（一）重点发展生活性服务业</w:t>
      </w:r>
      <w:bookmarkEnd w:id="27"/>
      <w:bookmarkEnd w:id="28"/>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1．现代旅游业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以旅游产业为基础，以全域景区化建设为抓手，加快发展乡村旅游、文博会展、运动健身、研学康养等大休闲产业，打造长三角生态旅游目的地。力争到2025年，实现游客接待量400万人以上，旅游总收入30亿元以上。</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旅游+文化。红色旅游：挖掘安凌镇、古溪乡、箬坑乡、芦溪乡革命老区红色文化，筹备建设王武扬烈士墓或纪念碑、推进舍会山红色研学基地暨皖赣特委会、中共祁秋贵中心县委旧址建设，打造祁门红色旅游景区；围绕抗日战争胜利纪念日、</w:t>
      </w:r>
      <w:r>
        <w:rPr>
          <w:rFonts w:hint="eastAsia" w:asciiTheme="minorEastAsia" w:hAnsiTheme="minorEastAsia" w:cstheme="minorEastAsia"/>
          <w:kern w:val="2"/>
          <w:sz w:val="24"/>
          <w:szCs w:val="24"/>
          <w:lang w:val="en-US" w:eastAsia="zh-CN" w:bidi="ar-SA"/>
        </w:rPr>
        <w:t>五四青年节</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cstheme="minorEastAsia"/>
          <w:kern w:val="2"/>
          <w:sz w:val="24"/>
          <w:szCs w:val="24"/>
          <w:lang w:val="en-US" w:eastAsia="zh-CN" w:bidi="ar-SA"/>
        </w:rPr>
        <w:t>八一</w:t>
      </w:r>
      <w:r>
        <w:rPr>
          <w:rFonts w:hint="eastAsia" w:asciiTheme="minorEastAsia" w:hAnsiTheme="minorEastAsia" w:eastAsiaTheme="minorEastAsia" w:cstheme="minorEastAsia"/>
          <w:kern w:val="2"/>
          <w:sz w:val="24"/>
          <w:szCs w:val="24"/>
          <w:lang w:val="en-US" w:eastAsia="zh-CN" w:bidi="ar-SA"/>
        </w:rPr>
        <w:t>”建军节、“十一”国庆节等节日契机，做大做强红色文化教育、竞赛、节庆等活动，提高我县红色旅游品牌知名度和影响力。文创旅游：充分重视文化兴盛对经济社会发展的促进作用，增强旅游周边产品研发，积极推进“万里茶道”申遗，促进“非遗”项目实体化，加强地域旅游品牌建设，培育带得走的“祁门文化”，以文创产品带动研学旅游、文博旅游、节庆旅游。研学旅游：</w:t>
      </w:r>
      <w:bookmarkStart w:id="29" w:name="_Hlk90473559"/>
      <w:r>
        <w:rPr>
          <w:rFonts w:hint="eastAsia" w:asciiTheme="minorEastAsia" w:hAnsiTheme="minorEastAsia" w:eastAsiaTheme="minorEastAsia" w:cstheme="minorEastAsia"/>
          <w:kern w:val="2"/>
          <w:sz w:val="24"/>
          <w:szCs w:val="24"/>
          <w:lang w:val="en-US" w:eastAsia="zh-CN" w:bidi="ar-SA"/>
        </w:rPr>
        <w:t>深入挖掘徽文化、遗址文化、红色文化、民俗文化、御医文化、祁红文化等内容，</w:t>
      </w:r>
      <w:bookmarkEnd w:id="29"/>
      <w:r>
        <w:rPr>
          <w:rFonts w:hint="eastAsia" w:asciiTheme="minorEastAsia" w:hAnsiTheme="minorEastAsia" w:eastAsiaTheme="minorEastAsia" w:cstheme="minorEastAsia"/>
          <w:kern w:val="2"/>
          <w:sz w:val="24"/>
          <w:szCs w:val="24"/>
          <w:lang w:val="en-US" w:eastAsia="zh-CN" w:bidi="ar-SA"/>
        </w:rPr>
        <w:t>依托中土坑新石器遗址、太后坑瓷土矿遗址等重要考古资源和古民居、中医药等资源，加强形象包装和宣传，形成一批科普游、研学游产品。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旅游+农业。依托祁红产业及安茶制作非遗技艺文化，发展包括茶园采摘、茶叶制作、茶宿旅居、高端茶修等相关旅游产品；借力美丽乡村建设，发展农业观光、摄影采风、瓜果采摘、农事体验、垂钓休闲等旅游产品；依托山林资源，推进西黄山康养度假基地建设，打造一批集民宿旅居、野奢度假、休闲养生等多种旅游功能于一体的慢生活休闲度假区。在中药材、红茶、食用菌、茶油的“种植（养殖）、加工、包装、营销”四个环节植入创意元素，提升祁门农特产品的颜值，打造特色农旅伴手礼。</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旅游+工业。积极利用既有的文化资源、工业资源，深入挖掘工业企业文化精神，发掘工业中的独特元素和IP形象，用创意手法打造不一样的体验。工业生产中融入休闲、高科技元素，构建一个“可观、可玩、可学、可购、可闲”的工业旅游运营生态圈。依托竹加工、祁红加工、电器制造等优势产业，串联其他或者同类型工业企业、文化场馆、人文景区等景点，构成具有观赏、体验、科普、休闲于一体的特色工业精品游览路线。</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旅游+民宿。依托特色文化，建立休闲乡村民宿和村集体经济发展利益联结机制，充分利用盘活闲置民居、宅基地，大力发展高端度假酒店、商务连锁酒店、主题民宿农庄等多层次特色主题文化旅游配套产品。实施民宿客栈品质化提升工程，鼓励现有民宿酒店进行改造升级。</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旅游+科技。运用大数据、云计算、5G、区块链等技术大力发展智慧旅游，将数字文旅贯穿于文旅融合发展的各环节，深度嵌入并激活乡村旅游吃住行娱游购等各要素。建立完善的智慧交通出行体系，充分利用社会资源和企业力量，推动旅游专线与城市公交智慧型综合出行服务系统建设，大力提高旅游经济效益；优化智慧旅游酒店解决方案，加快民宿、精品酒店、星级酒店服务升级，大幅提升旅游入住体验；以先进、便捷、高效、实用为原则推动全县旅游公共服务平台整合升级，建设全域旅游一体化体系；大力引入机器人服务、光影演艺等新奇智慧旅游服务项目，不断创新旅游业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旅游+平台。利用微博、斗鱼、快手、抖音等新媒体平台，通过优秀文案、直播、短视频等方式，优化商业模式、降低成本，提高传播效率。将旅游产品和网红相结合，不断推介我县特色旅游产品。加强本地旅行社的建设，做大做强旅行社的本土自有品牌。积极探索景点与影视、热门综艺等合作，打造专属IP，扩大知名度，吸引年轻人群和IP粉丝等用户群，实现快速导流。举办创意摄影大赛、创意短视频大赛等活动，引导游客产生原创内容，提升在社交网络传播的生命周期，提升产业和区域价值，创新并引领游客体验，不断将奇思妙想转变为旅游价值。</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专栏1文化旅游业重点建设项目</w:t>
      </w:r>
    </w:p>
    <w:tbl>
      <w:tblPr>
        <w:tblStyle w:val="17"/>
        <w:tblW w:w="92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8" w:hRule="atLeast"/>
        </w:trPr>
        <w:tc>
          <w:tcPr>
            <w:tcW w:w="9286" w:type="dxa"/>
            <w:vAlign w:val="center"/>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世界红茶之都-品牌提升项目、祁门县市民文化中心建设工程项目、万里茶道祁红茶业改良场保护与利用项目、皖南油茶文化博览园生产线建设项目、西武林场经济文化园项目、祁门县“十里茶乡”田园综合体建设项目、文堂磻村旅游开发项目、祁红文旅田园养生基地项目、牯牛降西黄山康养度假基地建设项目、漫溪里生态旅游度假区建设项目、文闪河古村落群项目、六都村历史文化综合开发项目、新城区五星级酒店项目、高铁南站旅游集散中心建设项目、双奇古村落综合开发项目、红色研学基地建设项目、大洪古道旅游项目、祁门县烈士纪念设施建设项目、茶叶产品外包装设计制作项目。</w:t>
            </w:r>
          </w:p>
        </w:tc>
      </w:tr>
    </w:tbl>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2．健康服务业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深度挖掘新安医学、御医、蛇伤文化，构建以健康服务业为主体的生命健康产业体系，建设成为新安医学传承基地、中医药和大健康产业创新高地，构建完善的生物医药产业链、价值链。</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发展生物健康产业。依托祁门丰富的中药资源，建设一批祁术、祁蛇等道地药材种植、加工基地。围绕资源产业化，协同推进新安医学、御医文化、康养民俗、中药材种植等转化为特色产品、新兴产业，深入推进“康养+旅游”“康养+食品”等系列延伸产业融合发展，大力发展高端康养、特色药膳等健康养生产业，打造具有特色的食疗养生基地。加强与安徽医科大学、安徽中医药大学等专业机构合作，设立产学研基地，强化生物医药、健康专业人才培养和中医药产品研发。发挥“项目+资金”“项目+人才”等优势，高起点规划建设“祁门县中药材保护与开发项目”等一批重点项目，培育建设一批生物医药领域产业集群。</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发展体育健康产业。加快推进体育公园、城市健身步道等项目建设，为市民提供健身活动场所。依托祁门极佳的自然环境，推广太极拳、健身气功等各类中医传统运动；充分利用“黄山168”户外运动基地、体育中心等场馆设施，举办登山、骑行、论剑、越野等国际性、区域性高端赛事，推动资源集聚，提升祁门生态医疗、运动康养影响力。建设一批中医药与体育赛事相结合的体验基地和体育休闲综合体，将我县创建成集户外探险、户外极限、中医康体、文化体验为一体的生态运动集聚区。</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发展健康养老产业。凭借祁门丰富的中医药资源，将中医药与养老服务相结合，积极探索养生、保健、诊疗、护理、康复等连续整合服务，满足老年人多层次、多样化的中医药健康养老服务需求；培养中医药健康养老服务人才；鼓励社会资本新建以中医药健康养老为主的护理院、疗养院；探索设立中医药特色医养结合机构，建设一批中医药特色医养结合示范基地。</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发展医疗服务产业。发展高端医疗服务、护理康复、中医药医疗保健等，鼓励社会办医，优化医疗资源配置，提升医疗卫生服务水平。加强智慧健康服务。搭建健康信息服务基础框架，整合医疗服务资源，积极运用大数据、云计算、物联网三大技术，健全人口、电子健康档案和电子病历三大基础数据库。实施“数字卫生工程”，发展“智慧健康服务”“远程健康服务”“个性化健康服务”等新型健康服务业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专栏2健康服务业重点建设项目</w:t>
      </w:r>
    </w:p>
    <w:tbl>
      <w:tblPr>
        <w:tblStyle w:val="17"/>
        <w:tblW w:w="92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trPr>
        <w:tc>
          <w:tcPr>
            <w:tcW w:w="9286" w:type="dxa"/>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新安微型康养产业集聚区项目、中药材种植及产（旅）学研综合体建设项目、祁门蛇伤研究所中药制剂室建设项目、皖南户外运动康养基地项目、祁门精品中药材基地项目、历溪御医康养中心建设项目、祁门县柏溪金靴徒步挑战赛基地建设项目、青萝寺城郊休闲产业园项目、祁蛇研究和产业化综合开发项目、新安医学文化产学研实践基地项目、祁门县体育公园及体育健身步道建设项目、祁门县医养综合体建设项目、祁门县祁山养护院建设项目、肿瘤治疗康复中心项目、祁门县急救应急能力提升项目、祁门县人民医院传染病病区建设项目、祁门县疾病预防控制中心现代化疾病预防控制体系建设项目、祁门县医疗卫生服务能力提升暨县域医疗公共服务设施改扩建项目、祁门县灯塔眼科医院改扩建项目。</w:t>
            </w:r>
          </w:p>
        </w:tc>
      </w:tr>
    </w:tbl>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3．现代商贸业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加快改造提升县城传统商圈进程，发挥现代城市商圈功能，发挥商圈拉动效应，引导经营范围相同的专业店相对聚集，扩大效应，推动人流集聚，营造城市商业氛围，促进区域消费升级。</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加快打造祁门特色商圈。完善城区商贸、商务、娱乐、文化休闲等综合性功能，进一步提升发展诚瑞天润发等商贸品质，将城区打造成为高端化、多元化、品质化新商圈。新建、改造提升餐饮街、夜市，培育一批夜间经济示范商圈。积极改造社区商圈，加快社区商业中心建设，鼓励连锁经营企业开设乡村便民连锁经营网点。支持传统商贸企业线上线下融合发展，培育新型业态和消费模式，激发市民消费潜力。</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提升批发零售行业发展质量。完善祁门综合大市场配套服务设施，加快建成祁门红茶、中医药等特色产品产地型市场，做大做强安徽老字号。鼓励嵌字豆糖等特色商品走出去，创办品牌，拓展市场，实现全省和全国网点布局。鼓励零售企业通过应用新技术如人工智能、大数据赋能，加快转型速度，推出新的商业模式及零售业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加强公益性农产品市场建设。完善农产品加工配送、冷链物流、质量追溯、废弃物处理等重要功能；积极推进乡镇商贸配送中心、祁门县新城区农贸市场等项目建设，加快农产品流通标准化、订单化、品牌化和规模化发展，加大培育具有保供、稳价、安全、环保等功能的公益性农产品市场。推动传统商品交易市场向综合性市场转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4．社区服务业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以社区老人、儿童、残疾人、城镇困难户和</w:t>
      </w:r>
      <w:r>
        <w:rPr>
          <w:rFonts w:hint="eastAsia" w:asciiTheme="minorEastAsia" w:hAnsiTheme="minorEastAsia" w:cstheme="minorEastAsia"/>
          <w:kern w:val="2"/>
          <w:sz w:val="24"/>
          <w:szCs w:val="24"/>
          <w:lang w:val="en-US" w:eastAsia="zh-CN" w:bidi="ar-SA"/>
        </w:rPr>
        <w:t>优抚对象</w:t>
      </w:r>
      <w:r>
        <w:rPr>
          <w:rFonts w:hint="eastAsia" w:asciiTheme="minorEastAsia" w:hAnsiTheme="minorEastAsia" w:eastAsiaTheme="minorEastAsia" w:cstheme="minorEastAsia"/>
          <w:kern w:val="2"/>
          <w:sz w:val="24"/>
          <w:szCs w:val="24"/>
          <w:lang w:val="en-US" w:eastAsia="zh-CN" w:bidi="ar-SA"/>
        </w:rPr>
        <w:t>作为工作重点对象，开展志愿活动，广泛调动社会各界参与，通过供需排查、征求意见、有序对接等方式，不断丰富和完善社区养老托幼的方法和内容，进一步拓宽服务领域、优化服务结构、提高服务质量，提升居民的获得感、幸福感、安全感。</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加快提升社区服务能力。加强对邻里中心等社区服务设施建设支持力度，提高服务设施覆盖面与利用率。鼓励支持菜鸟、极兔等专业、连锁便民快递投放站建设。加快推进建设组织网络化、制度规范化、队伍专业化、设施配套化的社区服务体系，提升社区设施服务能力。</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发展社区养老托幼服务。吸取祁门北街社区示范型居家养老服务中心的经验做法，积极推进祁门县农村敬老院改造提升和社区居家养老服务中心建设项目，推动养老服务三级中心运营。对县特殊困难老年人家庭进行适老化改造，通过改造改善老年人的居家生活环境，缓解老年人因生理机能变化导致的生活不适应。探索以社区为依托，支持公办民营养老机构发展，引导机构面向居家养老市场发展。利用民政项目支持，开展老年人助餐服务。探索发展社区托幼服务，利用闲置社区阵地，探索引入社会资源，支持社区筹办普惠性托幼机构，大力推进祁门县托幼服务中心和各乡镇托幼服务分中心建设项目的实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支持家政服务行业发展。鼓励发展家庭保洁、月嫂、保姆、老年人护理等多种类型的社区家政服务，鼓励发展一批员工制家政服务企业。提升家政服务质量，对从业人员进行职业培训、健康认证，整体提升工作人员的专业素养。依托商务部家政服务信用信息平台，建立信用管理制度，推行“一人一码（牌）。对从业人员进行职业培训、健康认证，整体提升工作人员的专业素养，使从业人员的持证上岗率达100%。</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加快社区服务信息化发展。积极推动“互联网+智慧社区”创新平台的不断发展，借助3S技术、地理编码等现代化信息手段为广大居民提供优质服务；开发社区服务APP，让居民通过手机及时获取所需服务，为居民生活提供最大化的便利；利用“互联网+”完成平安社区建设，实现智能探头全覆盖以及实时监控。</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5．教育服务业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加快推进教育现代化，建设教育强县。到2025年，基本形成学前教育普及普惠、义务教育优质均衡、普通高中特色发展、中职教育融合创新的工作格局，完善终身学习体系，全县教育事业发展不断朝着公平高质量的方向迈进。</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推进学前教育普及普惠。逐步扩大优质学前教育资源，建设城北幼儿园、新城幼儿园、经开区幼儿园，提供适龄幼儿就学位1100个以上；提升我县18个乡镇中心幼儿园及规模较大的附属幼儿园的设施设备；通过多种形式，加大对幼儿教师培训力度，着力提升学前教育教师、保育员素质，努力构建覆盖城乡、均衡发展、体质顺畅、充满活力的学前教育公共体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促进义务教育优质均衡。根据我县学龄人口变化、城镇化进程和新农村建设规划，进一步优化中小学布局，提供优质充足的教育资源，保证县域内义务教育适龄人口就近入学的需求。实施城北学校、祁门县第二中学、实验学校等城区学校提升改造工程建设，有序扩大城区学位供给，切实落实学校综合办学水平有效提升。强力推进改薄能力提升、校舍维修改造等项目建设，进一步加强农村寄宿制学校和乡村小规模学校建设，持续改善农村学校办学基本条件。</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加快技能培训平台建设。支持有条件的职业院校、企业深化校企合作，建设产教融合实训基地，加快实施永泰技术学校总体搬迁等工程建设。营造返乡入乡创业氛围，发挥创业园区、创业明星、创业项目示范带动作用，争创省级返乡入乡创业示范县，开创返乡入乡创业新局面。</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信息化应用能力提升。完善智能化教育基础设施建设，构建5G环境下的互联，支持多网络应用；深入推进智慧学校建设，不断提高智慧课堂班级覆盖面，因地制宜开展专递课堂、名师课堂和名校网络课堂；创新教育资源供给方式和教学组织形式，丰富学习方式，优化教学评价；开展信息技术与教育教学融合课题研究，提升中小学教师信息技术创新应用水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专栏3  教育服务业重点建设项目</w:t>
      </w:r>
    </w:p>
    <w:tbl>
      <w:tblPr>
        <w:tblStyle w:val="17"/>
        <w:tblW w:w="92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0" w:hRule="atLeast"/>
        </w:trPr>
        <w:tc>
          <w:tcPr>
            <w:tcW w:w="9286" w:type="dxa"/>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城北学校提升改造工程项目、祁门县第二中学提升改造工程项目、祁门县中心城区学前教育幼儿园扩容工程项目、祁门县永泰技术学校建设工程项目、实施实验学校运动场改扩建及风雨操场新建工程项目、城东经开区教育园区建设项目、祁门青少年活动中心建设项目、农村教师周转房项目、农村寄宿制学校标准化建设项目、农村小规模学校提标增效建设项目、农村幼儿园设施设备提升改造工程、祁门县智慧学校及学校信息化建设工程、祁门县平里中心学校和渚口中心学校及箬坑学校运动场建设工程、祁门一中学生停车场及运动场扩建工程。</w:t>
            </w:r>
          </w:p>
        </w:tc>
      </w:tr>
    </w:tbl>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6．房地产业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建设多层次房屋保障体系。积极发展商业地产，稳妥推进配套商品房开发建设。对县茶厂、三眼井、蛇伤所、老卫校等片区进行棚户区改造，筹集安置房和保障房房源。推进住房保障信息公开，加快城区与重要平台人口集聚。做大做强本土房地产企业，提升住宅品质和产业化水平。</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推进特色房地产业适度发展。在新消费时代、文旅新时代的背景下，文旅特色项目、康养项目成为城市地产市场发展的一片新蓝海。依托我县文化旅游、中医药养生等产业培育发展，适度开发文化、旅游、休闲、娱乐、养生养老等特色地产项目。</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延长房地产服务产业链。引导房地产开发企业转变经营理念，由单纯住宅开发向关联度高的上下游产业和领域延伸，着力发展规划设计、建筑装饰、物业管理、住房租赁、房地产评估等一系列服务业，形成住宅产业一体化服务体系。加快区域特色与房地产服务融合，培育引进权威中介机构和房地产咨询企业。整合房地产产业链上下游资源，打造行业综合信息服务平台，整合市场需求信息，规范房地产中介市场秩序，构建多层次的商品房供应体系，完善住房保障体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30" w:name="_Toc488324092"/>
      <w:bookmarkStart w:id="31" w:name="_Toc79999783"/>
      <w:r>
        <w:rPr>
          <w:rFonts w:hint="eastAsia" w:asciiTheme="minorEastAsia" w:hAnsiTheme="minorEastAsia" w:eastAsiaTheme="minorEastAsia" w:cstheme="minorEastAsia"/>
          <w:kern w:val="2"/>
          <w:sz w:val="24"/>
          <w:szCs w:val="24"/>
          <w:lang w:val="en-US" w:eastAsia="zh-CN" w:bidi="ar-SA"/>
        </w:rPr>
        <w:t>（二）提质发展生产性服务业</w:t>
      </w:r>
      <w:bookmarkEnd w:id="30"/>
      <w:bookmarkEnd w:id="31"/>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现代物流业。启动乡镇、中心村物流站点建设，不断完善县域物流节点网络。积极发展第三方物流，着力引进专业物流企业，围绕祁红产品、中医药产品等发展以冷链物流为核心的中高端物流，运用大数据、云计算掌握物流信息，提升物流效率，倾力打造皖南地区重要的多式联运中心和物资集散中心。</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完善现代综合交通运输体系建设。加快国省干线和县乡公路改造，打通县内乡镇之间断头路；推进德上高速祁门至江西段、省道S477碧金段、祁门至黟县渔亭一级公路等公路升级改造项目建设，打通与周边省市县的交通瓶颈；持续推进“四好”农村路建设，提高农村公路建设质量，形成一个互联互通的快速物流通道。</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推进现代物流体系建设。加快传统物流产业向现代供应链管理产业转型，壮大茶叶、电子产业物流。支持物流金融、流通加工、物流信息化等高端物流集成服务，构建“物流+互联网+金融服务”新生态。培育壮大现代物流企业，加快制造企业分离外包物流业务，加快开展行业供应链集成服务和第三方物流业务。合理布局配送节点，加快推进祁门高铁南站仓储物流集聚中心、祁门县物流园建设、祁门县冷链物流产业园基础设施建设工程等项目建设，构建“综合性物流园区-专业物流中心-配送中心”三级配送体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推动制造业与物流业融合发展。加强人才建设，服务于供应链服务平台搭建，实现信息互联互通，提高物流服务效率。引导物流企业主动融入制造业并向上下游延伸，鼓励物流业嵌入制造业采购、生产、仓储、分销、配送等环节，为制造企业提供高效快捷的物流服务，降低制造企业成本，提升区域制造企业竞争力，支撑制造业高质量集群化发展。推动制造企业分离物流业务，引导物流、快递企业为制造企业量身定制供应链库存管理、线边物流、供应链一体化服务等物流解决方案，增强柔性制造、敏捷制造能力。</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推动现代物流降本增效。深化物流企业合作，建立现代物流企业协作群体和物流产业管理体系，建立一体化物流信息系统。鼓励和支持货物快速分拣等关键技术攻关，发展“智慧物流”。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2．现代金融业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32" w:name="_Hlk92963402"/>
      <w:r>
        <w:rPr>
          <w:rFonts w:hint="eastAsia" w:asciiTheme="minorEastAsia" w:hAnsiTheme="minorEastAsia" w:eastAsiaTheme="minorEastAsia" w:cstheme="minorEastAsia"/>
          <w:kern w:val="2"/>
          <w:sz w:val="24"/>
          <w:szCs w:val="24"/>
          <w:lang w:val="en-US" w:eastAsia="zh-CN" w:bidi="ar-SA"/>
        </w:rPr>
        <w:t>调整优化银行、证券、保险等金融网点布局，聚焦四大主导产业、战略性新兴产业等发展需求，积极引进特色金融机构，丰富金融业态，探索发展互联网金融，促进金融服务业提升发展。鼓励现代金融在构建技术创新体系、提高科技成果转化能力、加快新产品新工艺研发应用、加强技术集成和商业模式创新等方面与科技创新紧密结合，探索建立祁门经济开发区科技金融服务中心，为入园企业科技创新提供资金帮助。引导社会资金投向生态环保、节水节能、再生能源、清洁交通等绿色产业。提速产业金融服务建设，引导股权投资基金和创业风险投资基金进入更多中小服务企业。</w:t>
      </w:r>
      <w:bookmarkEnd w:id="32"/>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3．电子商务业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紧抓数字经济发展机遇，建设发展电商平台、农村电商、电商楼宇等服务载体，开发网上专业市场，组织特色产品入驻网上市场，创新线上线下相结合的产品销售模式，推动网络市场和实体市场共同发展。借力淘宝、京东、拼多多等平台农村电商服务板块，全面推进农村电商建设，引导农民网上营销支付，实现农村电商网络销售全覆盖。积极争创省级农村电子商务示范县。</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提升传统企业电子商务水平。加强B2B（商家到商家），B2C（商家到顾客）、O2O（线上与线下）等电子商务模式发展，促进企业电子商务的规模化发展，进一步提高市场占有率、深化电商应用，充分利用国际、国内两个市场资源，发挥行业优势、扩大市场腹地、树立示范标杆。积极引导传统中小企业通过利用天猫、京东、供销E家、邮乐购等现有的电子商务平台拓展业务范围，创新销售模式，开展网络直销业务，推动产业升级。全面推进农村电商发展升级，打便捷高效的农村物流快递、电商服务网点。积极与涉农领域互联网企业合作，通过数字化手段打通农产品生产、销售各环节。支持商贸流通企业通过线上线下融合，推进传统业务与电子商务整合，拓展销售渠道。围绕地方农特产品、文化旅游资源，开展集餐饮、住宿、休闲、娱乐等消费于一体的电子商务业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推进电商公共服务中心建设。成立祁门县电商公共服务中心，推动祁红电商街区、乡村振兴产业示范园等项目建设，提供直播间租赁、直播培训等服务内容。打通直播产业链上下游，利用直播销售祁门特色产品。紧抓数字经济发展机遇，大力发展云购物；直播带货；电子、祁红、御医云展厅；教育直播；新安医学养生直播等平台。</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4．商务服务业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引入赛事承办单位。引入专业赛事活动承办单位专业运作“黄山168”徒步越野挑战赛、柏溪金靴越野徒步赛等赛事活动，实现效益、品牌最大化。</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打造专业会展基地。培育具有我县产业优势的特色展会和会展品牌，依托我县茶叶等特色产业发展基础，采取政府牵头和市场运作相结合的模式，支持组建规模大、实力强的本土会展龙头企业，积极举办茶叶博览会等大型专业展会。加强与全国行业协会、国内外会展机构交流合作，加快引进国内外会展机构、专业论坛，积极承办区域性大型会展，打造具有较强辐射力和影响力的专业会展基地。</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培育发展新兴业态。探索发展特色楼宇经济，盘活现有厂房、古民居等存量资源，拓展高铁站前区、新区新建商业楼宇，加速布局建筑工程、法律服务、会计审计、艺术创作、动漫设计、工程咨询等服务业业态。积极培育线上线下互动体验式智慧商业企业。鼓励东街历史文化街区等商圈加强与旅游休闲、文化娱乐的融合，引进以室内主题公园、国际影城、美容美体、教育培训、创意咖啡、创意书店、艺术画廊等为代表的时尚体验业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5．科技服务业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围绕我县四大主导产业体系创新需求，推进重大平台建设，统筹高端研发创新资源，积极对接长三角城市高端创新要素，加快构建科技咨询业信息网络系统。</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打造开放共享的公共研发服务体系。以电子电器产业园和电子科技服务业集聚区建设为契机，依托功率半导体技术创新联盟、博士后科研工作站等创新中心，谋划建设实验室，争取纳入省级、国家级重点实验室布局。加强与中国科大、浙江大学等国内10多所著名的高等院校、科研院所和大企业研发资源合作，深入实施高层次人才特殊支持计划，贯通人才“引育留用管”全链条政策，构建区域一流人才创新创业生态系统。鼓励企业重点实验室、工程（技术）研究中心、技术中心等平台建设，支持重大科研基础设施和大型科研仪器向社会开放，提升检验检测市场化服务能力。培育新型研发服务组织，发展研发众包等新型研发服务业态。</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健全协同规范的技术转移服务体系。加强与长三角G60科创走廊合作，探索研发飞地、产业技术联盟共建。支持企业建设研发飞地、技术转移中心。发挥“互联网+”科技服务模式以及科技创新平台作用，开展科技成果转化、技术研发、科技资源共享等服务，打造集科技成果展示、交易、应用、推广，线上线下一体的技术转移服务体系。培育专业化技术转移服务机构，形成“政府、行业、机构、技术经纪人”四位一体技术市场服务体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完善“双创”全链条孵化服务体系。滚动实施科技成长型企业三年培育计划，精准扶持创业项目、创业基地及创业服务机构，构建专业创新创业服务体系。完善创业服务体系，积极引进专利代理、财务管理和科技中介进驻各类孵化器，构建“众创空间、孵化器、加速器、产业园区”一体的创业孵化链条。研究建立政府购买创业服务目录，大力发展各类科技咨询服务行业，开展一企一策个性帮扶，加快提升科技中介服务体系。</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专栏4  科技服务业重点建设项目</w:t>
      </w:r>
    </w:p>
    <w:tbl>
      <w:tblPr>
        <w:tblStyle w:val="17"/>
        <w:tblW w:w="928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9286" w:type="dxa"/>
          </w:tcPr>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微电子IC设计项目、电子孵化园12#、14#标准化厂房项目、新型电子元器件科创基地建设项目、祁门县电子产业实业认证中心项目、金东新材料科技服务中心项目、祁红产业孵化园项目、祁门经济开发区新一代信息技术创新中心项目基础设施工程项目、祁门经开区低碳科创园基础设施项目、祁门经济开发区电子产业园西区基础设施工程项目。</w:t>
            </w:r>
          </w:p>
        </w:tc>
      </w:tr>
    </w:tbl>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33" w:name="_Toc488324093"/>
      <w:bookmarkStart w:id="34" w:name="_Toc79999784"/>
      <w:r>
        <w:rPr>
          <w:rFonts w:hint="eastAsia" w:asciiTheme="minorEastAsia" w:hAnsiTheme="minorEastAsia" w:eastAsiaTheme="minorEastAsia" w:cstheme="minorEastAsia"/>
          <w:kern w:val="2"/>
          <w:sz w:val="24"/>
          <w:szCs w:val="24"/>
          <w:lang w:val="en-US" w:eastAsia="zh-CN" w:bidi="ar-SA"/>
        </w:rPr>
        <w:t>五、保障措施</w:t>
      </w:r>
      <w:bookmarkEnd w:id="33"/>
      <w:bookmarkEnd w:id="34"/>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35" w:name="_Toc79999785"/>
      <w:r>
        <w:rPr>
          <w:rFonts w:hint="eastAsia" w:asciiTheme="minorEastAsia" w:hAnsiTheme="minorEastAsia" w:eastAsiaTheme="minorEastAsia" w:cstheme="minorEastAsia"/>
          <w:kern w:val="2"/>
          <w:sz w:val="24"/>
          <w:szCs w:val="24"/>
          <w:lang w:val="en-US" w:eastAsia="zh-CN" w:bidi="ar-SA"/>
        </w:rPr>
        <w:t>（一）强化领导统筹</w:t>
      </w:r>
      <w:bookmarkEnd w:id="35"/>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进一步强化服务业发展地位，加强部门联动，发挥现代服务业发展领导小组统筹协调作用，统一部署，合力推进现代服务业发展。建立现代服务业加快发展统筹协调工作机制，全面统筹协调，研究审议重大政策，部署全局性重大任务。落实工作责任制，建立规划实施督查制度，对规划期内重大事项进行监督检查。</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36" w:name="_Toc79999786"/>
      <w:r>
        <w:rPr>
          <w:rFonts w:hint="eastAsia" w:asciiTheme="minorEastAsia" w:hAnsiTheme="minorEastAsia" w:eastAsiaTheme="minorEastAsia" w:cstheme="minorEastAsia"/>
          <w:kern w:val="2"/>
          <w:sz w:val="24"/>
          <w:szCs w:val="24"/>
          <w:lang w:val="en-US" w:eastAsia="zh-CN" w:bidi="ar-SA"/>
        </w:rPr>
        <w:t>（二）强化落地实施</w:t>
      </w:r>
      <w:bookmarkEnd w:id="36"/>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加强规划编制、实施和管理制度建设，建立健全责任明确、分类指导、高效协调的规划实施机制。以本规划为统领，落实规划实施责任制，及时分解规划确定的目标和战略任务，明确部门分工。审定现代服务业年度目标任务、重点工作和重大项目，纳入县委县政府年度目标考核体系，确保现代服务业规划实施平稳推进。建立健全规划年度监测、中期评估和后期评估制度，跟踪分析规划实施情况，自觉接受县人大的监督检查。</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37" w:name="_Toc79999787"/>
      <w:r>
        <w:rPr>
          <w:rFonts w:hint="eastAsia" w:asciiTheme="minorEastAsia" w:hAnsiTheme="minorEastAsia" w:eastAsiaTheme="minorEastAsia" w:cstheme="minorEastAsia"/>
          <w:kern w:val="2"/>
          <w:sz w:val="24"/>
          <w:szCs w:val="24"/>
          <w:lang w:val="en-US" w:eastAsia="zh-CN" w:bidi="ar-SA"/>
        </w:rPr>
        <w:t>（三）强化要素供给</w:t>
      </w:r>
      <w:bookmarkEnd w:id="37"/>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加大财政资金支持力度，集中配置、优化资金使用结构。积极向上争取政策及资金扶持，支持股改上市，鼓励商务服务、电子商务、研发设计等领域引入私募资本。加大土地保障和倾斜，试点推进闲置房屋流转，探索点式供地方式，鼓励租让结合方式供应项目建设用地。构建优质生产性服务企业第三方举荐通道，与上海、杭州等地专业服务行业协会形成稳定的合作渠道。积极构建宽松的人才引进环境，建立引进与培养领军人才激励机制。实施现代服务业人才培养工程，充分利用黄山学院、黄山职业技术学院等资源优势，增设现代服务业紧缺专业，建设一批现代服务业人才培养、实训基地。</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bookmarkStart w:id="38" w:name="_Toc79999788"/>
      <w:r>
        <w:rPr>
          <w:rFonts w:hint="eastAsia" w:asciiTheme="minorEastAsia" w:hAnsiTheme="minorEastAsia" w:eastAsiaTheme="minorEastAsia" w:cstheme="minorEastAsia"/>
          <w:kern w:val="2"/>
          <w:sz w:val="24"/>
          <w:szCs w:val="24"/>
          <w:lang w:val="en-US" w:eastAsia="zh-CN" w:bidi="ar-SA"/>
        </w:rPr>
        <w:t>（四）强化氛围营造</w:t>
      </w:r>
      <w:bookmarkEnd w:id="38"/>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立足全县服务业发展现状，积极将全县发展思路和战略导向聚焦现代服务业，广泛开展服务业各专项领域发展研究，推出各产业领域发展行动计划。积极承办国际国内大型会议、论坛、展览和休闲活动，强化信息发布和交流，扩大知名度和影响力。进一步通过广播、电视、报纸、互联网、微信、抖音等媒体宣传服务业发展规划和相关政策，有效扩大政策知晓度。集中民智民力，通过举办各种形式研讨会、座谈会等，提供社会参与和社会讨论平台，营造现代服务业发展的良好社会舆论氛围。</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（五）强化市场监管</w:t>
      </w:r>
    </w:p>
    <w:p>
      <w:pPr>
        <w:widowControl w:val="0"/>
        <w:topLinePunct/>
        <w:adjustRightInd w:val="0"/>
        <w:snapToGrid w:val="0"/>
        <w:spacing w:line="560" w:lineRule="exact"/>
        <w:ind w:firstLine="480" w:firstLineChars="200"/>
        <w:rPr>
          <w:rFonts w:hint="eastAsia"/>
          <w:lang w:val="zh-CN" w:eastAsia="zh-CN"/>
        </w:rPr>
      </w:pPr>
      <w:r>
        <w:rPr>
          <w:rFonts w:hint="eastAsia" w:asciiTheme="minorEastAsia" w:hAnsiTheme="minorEastAsia" w:eastAsiaTheme="minorEastAsia" w:cstheme="minorEastAsia"/>
          <w:kern w:val="2"/>
          <w:sz w:val="24"/>
          <w:szCs w:val="24"/>
          <w:lang w:val="en-US" w:eastAsia="zh-CN" w:bidi="ar-SA"/>
        </w:rPr>
        <w:t>建立服务业市场综合监管“责任清单”，加强对服务业市场综合监管人员的法律法规和执法程序培训，加大对服务业从业人员的依法经营培训力度，全面提升企业和从业人员的管理和服务水平。严格规范执法行为，建立健全服务业市场综合监管长效机制，对重大处罚决定建立合法性审查机制，对影响服务业市场秩序的重大事件实行督办问责制度。完善失信惩戒制度，建立服务业信用信息公示制度，将企业经营服务不良信息记录与企业信用信息公示系统对接，定期公布违法违规企业的不良信息记录。建立失信企业协同监管和联合惩戒制度，各有关部门在各自的职责范围内，规范相关市场秩序的检查工作，提高监管效能。</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420" w:rightChars="200" w:firstLine="360" w:firstLineChars="20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hint="eastAsia"/>
        <w:sz w:val="21"/>
        <w:szCs w:val="21"/>
        <w:lang w:eastAsia="zh-CN"/>
      </w:rPr>
    </w:pPr>
  </w:p>
  <w:p>
    <w:pPr>
      <w:pStyle w:val="12"/>
      <w:pBdr>
        <w:bottom w:val="single" w:color="auto" w:sz="4" w:space="1"/>
      </w:pBdr>
      <w:jc w:val="right"/>
      <w:rPr>
        <w:rFonts w:hint="default" w:eastAsiaTheme="minorEastAsia"/>
        <w:sz w:val="24"/>
        <w:szCs w:val="24"/>
        <w:lang w:val="en-US" w:eastAsia="zh-CN"/>
      </w:rPr>
    </w:pPr>
    <w:r>
      <w:rPr>
        <w:rFonts w:hint="eastAsia"/>
        <w:sz w:val="21"/>
        <w:szCs w:val="21"/>
        <w:lang w:eastAsia="zh-CN"/>
      </w:rPr>
      <w:t>祁门县人民政府公报</w:t>
    </w:r>
    <w:r>
      <w:rPr>
        <w:rFonts w:hint="eastAsia"/>
        <w:sz w:val="21"/>
        <w:szCs w:val="21"/>
        <w:lang w:val="en-US" w:eastAsia="zh-CN"/>
      </w:rPr>
      <w:t>2023年</w:t>
    </w:r>
    <w:r>
      <w:rPr>
        <w:rFonts w:hint="eastAsia"/>
        <w:sz w:val="21"/>
        <w:szCs w:val="21"/>
        <w:lang w:eastAsia="zh-CN"/>
      </w:rPr>
      <w:t>第</w:t>
    </w:r>
    <w:r>
      <w:rPr>
        <w:rFonts w:hint="eastAsia"/>
        <w:sz w:val="21"/>
        <w:szCs w:val="21"/>
        <w:lang w:val="en-US" w:eastAsia="zh-CN"/>
      </w:rPr>
      <w:t>1期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41AAC"/>
    <w:multiLevelType w:val="multilevel"/>
    <w:tmpl w:val="7C941AAC"/>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8"/>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2E2NTRkYTdkYjYyYzJhMGUyMjFiOWEwNjM5M2EifQ=="/>
  </w:docVars>
  <w:rsids>
    <w:rsidRoot w:val="77CA0F07"/>
    <w:rsid w:val="02AA079D"/>
    <w:rsid w:val="05854776"/>
    <w:rsid w:val="0E5F6107"/>
    <w:rsid w:val="0F077F67"/>
    <w:rsid w:val="11575642"/>
    <w:rsid w:val="115A5524"/>
    <w:rsid w:val="118D7EA8"/>
    <w:rsid w:val="172A39EC"/>
    <w:rsid w:val="1D107025"/>
    <w:rsid w:val="1E4702D1"/>
    <w:rsid w:val="1F3F33F9"/>
    <w:rsid w:val="218B5E2C"/>
    <w:rsid w:val="22454B63"/>
    <w:rsid w:val="24C435C7"/>
    <w:rsid w:val="269663C6"/>
    <w:rsid w:val="2778760A"/>
    <w:rsid w:val="2F246DCB"/>
    <w:rsid w:val="2FED5FE6"/>
    <w:rsid w:val="31542BE9"/>
    <w:rsid w:val="334C2E61"/>
    <w:rsid w:val="33FD2B9F"/>
    <w:rsid w:val="3B9524C4"/>
    <w:rsid w:val="3C215F09"/>
    <w:rsid w:val="3D316A67"/>
    <w:rsid w:val="435A5FC0"/>
    <w:rsid w:val="45913E86"/>
    <w:rsid w:val="48BF4313"/>
    <w:rsid w:val="491B399D"/>
    <w:rsid w:val="4E6A14E5"/>
    <w:rsid w:val="52262EBA"/>
    <w:rsid w:val="5C3F5724"/>
    <w:rsid w:val="5F9A72C4"/>
    <w:rsid w:val="62C71D73"/>
    <w:rsid w:val="70895380"/>
    <w:rsid w:val="74AB1E1F"/>
    <w:rsid w:val="766263F4"/>
    <w:rsid w:val="77CA0F07"/>
    <w:rsid w:val="77FE1A1B"/>
    <w:rsid w:val="7C9B5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8">
    <w:name w:val="heading 4"/>
    <w:basedOn w:val="1"/>
    <w:next w:val="1"/>
    <w:autoRedefine/>
    <w:qFormat/>
    <w:uiPriority w:val="0"/>
    <w:pPr>
      <w:keepNext/>
      <w:keepLines/>
      <w:numPr>
        <w:ilvl w:val="3"/>
        <w:numId w:val="1"/>
      </w:numPr>
      <w:spacing w:before="120" w:after="120" w:line="360" w:lineRule="auto"/>
      <w:ind w:left="862" w:hanging="862"/>
      <w:outlineLvl w:val="3"/>
    </w:pPr>
    <w:rPr>
      <w:rFonts w:ascii="Arial" w:hAnsi="Arial" w:eastAsia="黑体"/>
      <w:bCs/>
      <w:sz w:val="28"/>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0"/>
    <w:pPr>
      <w:ind w:firstLine="420" w:firstLineChars="200"/>
    </w:pPr>
    <w:rPr>
      <w:rFonts w:ascii="Calibri" w:hAnsi="Calibri"/>
    </w:rPr>
  </w:style>
  <w:style w:type="paragraph" w:styleId="3">
    <w:name w:val="Body Text Indent"/>
    <w:basedOn w:val="1"/>
    <w:next w:val="4"/>
    <w:autoRedefine/>
    <w:qFormat/>
    <w:uiPriority w:val="0"/>
    <w:pPr>
      <w:spacing w:after="120"/>
      <w:ind w:left="420" w:leftChars="200"/>
    </w:pPr>
  </w:style>
  <w:style w:type="paragraph" w:styleId="4">
    <w:name w:val="Normal Indent"/>
    <w:basedOn w:val="1"/>
    <w:autoRedefine/>
    <w:qFormat/>
    <w:uiPriority w:val="0"/>
    <w:pPr>
      <w:ind w:firstLine="420"/>
    </w:pPr>
    <w:rPr>
      <w:szCs w:val="20"/>
    </w:rPr>
  </w:style>
  <w:style w:type="paragraph" w:styleId="9">
    <w:name w:val="Body Text"/>
    <w:basedOn w:val="1"/>
    <w:autoRedefine/>
    <w:qFormat/>
    <w:uiPriority w:val="1"/>
    <w:rPr>
      <w:rFonts w:ascii="宋体" w:hAnsi="宋体" w:eastAsia="宋体" w:cs="宋体"/>
      <w:sz w:val="24"/>
      <w:szCs w:val="24"/>
      <w:lang w:val="zh-CN" w:eastAsia="zh-CN" w:bidi="zh-CN"/>
    </w:rPr>
  </w:style>
  <w:style w:type="paragraph" w:styleId="10">
    <w:name w:val="Plain Text"/>
    <w:basedOn w:val="1"/>
    <w:autoRedefine/>
    <w:qFormat/>
    <w:uiPriority w:val="0"/>
    <w:rPr>
      <w:rFonts w:ascii="宋体" w:hAnsi="Courier New" w:eastAsia="宋体" w:cs="Courier New"/>
      <w:sz w:val="21"/>
      <w:szCs w:val="24"/>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HTML Preformatted"/>
    <w:basedOn w:val="1"/>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6">
    <w:name w:val="Body Text First Indent"/>
    <w:basedOn w:val="9"/>
    <w:autoRedefine/>
    <w:unhideWhenUsed/>
    <w:qFormat/>
    <w:uiPriority w:val="99"/>
    <w:pPr>
      <w:ind w:firstLine="420" w:firstLineChars="1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99"/>
    <w:rPr>
      <w:rFonts w:ascii="Calibri" w:hAnsi="Calibri" w:eastAsia="宋体" w:cs="Calibri"/>
      <w:kern w:val="2"/>
      <w:sz w:val="24"/>
      <w:szCs w:val="24"/>
      <w:lang w:val="en-US" w:eastAsia="zh-CN"/>
    </w:rPr>
  </w:style>
  <w:style w:type="character" w:styleId="21">
    <w:name w:val="page number"/>
    <w:basedOn w:val="19"/>
    <w:autoRedefine/>
    <w:qFormat/>
    <w:uiPriority w:val="0"/>
  </w:style>
  <w:style w:type="paragraph" w:customStyle="1" w:styleId="22">
    <w:name w:val="UserStyle_0"/>
    <w:basedOn w:val="1"/>
    <w:autoRedefine/>
    <w:qFormat/>
    <w:uiPriority w:val="0"/>
  </w:style>
  <w:style w:type="paragraph" w:customStyle="1" w:styleId="23">
    <w:name w:val="BodyText1I"/>
    <w:basedOn w:val="24"/>
    <w:autoRedefine/>
    <w:qFormat/>
    <w:uiPriority w:val="99"/>
    <w:pPr>
      <w:ind w:firstLine="420" w:firstLineChars="100"/>
    </w:pPr>
  </w:style>
  <w:style w:type="paragraph" w:customStyle="1" w:styleId="24">
    <w:name w:val="BodyText"/>
    <w:basedOn w:val="1"/>
    <w:autoRedefine/>
    <w:qFormat/>
    <w:uiPriority w:val="99"/>
    <w:pPr>
      <w:spacing w:after="120"/>
      <w:textAlignment w:val="baseline"/>
    </w:pPr>
  </w:style>
  <w:style w:type="paragraph" w:customStyle="1" w:styleId="25">
    <w:name w:val="Table Paragraph"/>
    <w:basedOn w:val="1"/>
    <w:autoRedefine/>
    <w:qFormat/>
    <w:uiPriority w:val="1"/>
    <w:pPr>
      <w:spacing w:before="91"/>
    </w:pPr>
    <w:rPr>
      <w:rFonts w:ascii="宋体" w:hAnsi="宋体" w:eastAsia="宋体" w:cs="宋体"/>
      <w:lang w:val="zh-CN" w:eastAsia="zh-CN" w:bidi="zh-CN"/>
    </w:rPr>
  </w:style>
  <w:style w:type="paragraph" w:customStyle="1" w:styleId="26">
    <w:name w:val="WPSOffice手动目录 1"/>
    <w:autoRedefine/>
    <w:qFormat/>
    <w:uiPriority w:val="0"/>
    <w:pPr>
      <w:ind w:leftChars="0"/>
    </w:pPr>
    <w:rPr>
      <w:rFonts w:ascii="Times New Roman" w:hAnsi="Times New Roman" w:eastAsia="宋体" w:cs="Times New Roman"/>
      <w:sz w:val="20"/>
      <w:szCs w:val="20"/>
    </w:rPr>
  </w:style>
  <w:style w:type="character" w:customStyle="1" w:styleId="27">
    <w:name w:val="15"/>
    <w:basedOn w:val="19"/>
    <w:autoRedefine/>
    <w:qFormat/>
    <w:uiPriority w:val="0"/>
    <w:rPr>
      <w:rFonts w:hint="default" w:ascii="Calibri" w:hAnsi="Calibri" w:eastAsia="宋体" w:cs="Times New Roman"/>
      <w:b/>
      <w:bCs/>
    </w:rPr>
  </w:style>
  <w:style w:type="character" w:customStyle="1" w:styleId="28">
    <w:name w:val="NormalCharacter"/>
    <w:semiHidden/>
    <w:qFormat/>
    <w:uiPriority w:val="0"/>
  </w:style>
  <w:style w:type="paragraph" w:customStyle="1" w:styleId="29">
    <w:name w:val="HtmlNormal"/>
    <w:basedOn w:val="1"/>
    <w:qFormat/>
    <w:uiPriority w:val="99"/>
    <w:pPr>
      <w:spacing w:before="100" w:beforeAutospacing="1" w:after="100" w:afterAutospacing="1"/>
      <w:jc w:val="left"/>
      <w:textAlignment w:val="baseline"/>
    </w:pPr>
    <w:rPr>
      <w:kern w:val="0"/>
      <w:sz w:val="24"/>
      <w:szCs w:val="24"/>
    </w:rPr>
  </w:style>
  <w:style w:type="paragraph" w:customStyle="1" w:styleId="30">
    <w:name w:val="_Style 4"/>
    <w:basedOn w:val="1"/>
    <w:autoRedefine/>
    <w:qFormat/>
    <w:uiPriority w:val="0"/>
    <w:rPr>
      <w:rFonts w:ascii="Tahoma" w:hAnsi="Tahoma"/>
      <w:sz w:val="24"/>
      <w:szCs w:val="20"/>
    </w:rPr>
  </w:style>
  <w:style w:type="paragraph" w:customStyle="1" w:styleId="31">
    <w:name w:val="p0"/>
    <w:basedOn w:val="1"/>
    <w:autoRedefine/>
    <w:qFormat/>
    <w:uiPriority w:val="99"/>
    <w:pPr>
      <w:widowControl/>
      <w:jc w:val="left"/>
    </w:pPr>
    <w:rPr>
      <w:rFonts w:ascii="inherit" w:hAnsi="inherit" w:cs="inherit"/>
      <w:kern w:val="0"/>
      <w:sz w:val="24"/>
      <w:szCs w:val="24"/>
    </w:rPr>
  </w:style>
  <w:style w:type="paragraph" w:customStyle="1" w:styleId="32">
    <w:name w:val="报告书正文"/>
    <w:basedOn w:val="1"/>
    <w:qFormat/>
    <w:uiPriority w:val="99"/>
    <w:pPr>
      <w:spacing w:line="360" w:lineRule="auto"/>
    </w:pPr>
    <w:rPr>
      <w:rFonts w:ascii="Calibri" w:hAnsi="Calibri" w:eastAsia="宋体"/>
      <w:szCs w:val="24"/>
    </w:rPr>
  </w:style>
  <w:style w:type="paragraph" w:customStyle="1" w:styleId="33">
    <w:name w:val="常用正文样式"/>
    <w:autoRedefine/>
    <w:qFormat/>
    <w:uiPriority w:val="99"/>
    <w:pPr>
      <w:widowControl w:val="0"/>
      <w:spacing w:line="360" w:lineRule="auto"/>
      <w:ind w:firstLine="454"/>
      <w:jc w:val="both"/>
    </w:pPr>
    <w:rPr>
      <w:rFonts w:ascii="宋体" w:hAnsi="新宋体" w:eastAsia="仿宋" w:cs="Times New Roman"/>
      <w:kern w:val="0"/>
      <w:sz w:val="24"/>
      <w:szCs w:val="22"/>
      <w:lang w:val="en-US" w:eastAsia="zh-CN" w:bidi="ar-SA"/>
    </w:rPr>
  </w:style>
  <w:style w:type="paragraph" w:customStyle="1" w:styleId="34">
    <w:name w:val="正文缩进1"/>
    <w:qFormat/>
    <w:uiPriority w:val="99"/>
    <w:pPr>
      <w:widowControl w:val="0"/>
      <w:ind w:firstLine="420" w:firstLineChars="200"/>
      <w:jc w:val="both"/>
    </w:pPr>
    <w:rPr>
      <w:rFonts w:ascii="Times New Roman" w:hAnsi="Calibri" w:eastAsia="Times New Roman" w:cs="Times New Roman"/>
      <w:kern w:val="2"/>
      <w:sz w:val="32"/>
      <w:szCs w:val="20"/>
      <w:lang w:val="en-US" w:eastAsia="zh-CN" w:bidi="ar-SA"/>
    </w:rPr>
  </w:style>
  <w:style w:type="paragraph" w:customStyle="1" w:styleId="35">
    <w:name w:val="一级标题"/>
    <w:basedOn w:val="1"/>
    <w:qFormat/>
    <w:uiPriority w:val="0"/>
    <w:pPr>
      <w:spacing w:line="560" w:lineRule="exact"/>
      <w:ind w:firstLine="643" w:firstLineChars="200"/>
      <w:jc w:val="left"/>
    </w:pPr>
    <w:rPr>
      <w:rFonts w:hint="eastAsia" w:ascii="Times New Roman" w:hAnsi="Times New Roman" w:eastAsia="黑体"/>
      <w:bCs/>
      <w:sz w:val="32"/>
      <w:szCs w:val="22"/>
    </w:rPr>
  </w:style>
  <w:style w:type="paragraph" w:customStyle="1" w:styleId="36">
    <w:name w:val="二级标题"/>
    <w:basedOn w:val="1"/>
    <w:autoRedefine/>
    <w:qFormat/>
    <w:uiPriority w:val="0"/>
    <w:pPr>
      <w:spacing w:line="520" w:lineRule="exact"/>
      <w:ind w:firstLine="643" w:firstLineChars="200"/>
      <w:jc w:val="left"/>
    </w:pPr>
    <w:rPr>
      <w:rFonts w:ascii="Times New Roman" w:hAnsi="Times New Roman" w:eastAsia="楷体_GB2312"/>
      <w:b/>
      <w:bCs/>
      <w:sz w:val="32"/>
      <w:szCs w:val="22"/>
    </w:rPr>
  </w:style>
  <w:style w:type="paragraph" w:customStyle="1" w:styleId="37">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38">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20629</Words>
  <Characters>21023</Characters>
  <Lines>0</Lines>
  <Paragraphs>0</Paragraphs>
  <TotalTime>26</TotalTime>
  <ScaleCrop>false</ScaleCrop>
  <LinksUpToDate>false</LinksUpToDate>
  <CharactersWithSpaces>22421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2021-09-30T15:35:00Z</dcterms:created>
  <dc:creator>MILI</dc:creator>
  <cp:lastModifiedBy>仰头望天空</cp:lastModifiedBy>
  <dcterms:modified xsi:type="dcterms:W3CDTF">2025-03-10T01:31:53Z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3CF6FE8EF905441B8DCF64081229D5BC_13</vt:lpwstr>
  </property>
</Properties>
</file>