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pageBreakBefore w:val="0"/>
        <w:tabs>
          <w:tab w:val="left" w:pos="6928"/>
        </w:tabs>
        <w:kinsoku/>
        <w:wordWrap/>
        <w:overflowPunct/>
        <w:autoSpaceDE/>
        <w:autoSpaceDN/>
        <w:bidi w:val="0"/>
        <w:spacing w:line="560" w:lineRule="exact"/>
        <w:jc w:val="center"/>
        <w:textAlignment w:val="auto"/>
        <w:rPr>
          <w:rFonts w:hint="eastAsia" w:ascii="仿宋_GB2312" w:hAnsi="仿宋_GB2312" w:eastAsia="仿宋_GB2312" w:cs="仿宋_GB2312"/>
          <w:sz w:val="32"/>
          <w:szCs w:val="32"/>
          <w:lang w:eastAsia="zh-CN"/>
        </w:rPr>
      </w:pPr>
    </w:p>
    <w:p>
      <w:pPr>
        <w:keepNext w:val="0"/>
        <w:keepLines w:val="0"/>
        <w:pageBreakBefore w:val="0"/>
        <w:tabs>
          <w:tab w:val="left" w:pos="6928"/>
        </w:tabs>
        <w:kinsoku/>
        <w:wordWrap/>
        <w:overflowPunct/>
        <w:autoSpaceDE/>
        <w:autoSpaceDN/>
        <w:bidi w:val="0"/>
        <w:spacing w:line="560" w:lineRule="exact"/>
        <w:jc w:val="center"/>
        <w:textAlignment w:val="auto"/>
        <w:rPr>
          <w:rFonts w:hint="eastAsia" w:ascii="仿宋_GB2312" w:hAnsi="仿宋_GB2312" w:eastAsia="仿宋_GB2312" w:cs="仿宋_GB2312"/>
          <w:sz w:val="32"/>
          <w:szCs w:val="32"/>
          <w:lang w:eastAsia="zh-CN"/>
        </w:rPr>
      </w:pPr>
    </w:p>
    <w:p>
      <w:pPr>
        <w:keepNext w:val="0"/>
        <w:keepLines w:val="0"/>
        <w:pageBreakBefore w:val="0"/>
        <w:tabs>
          <w:tab w:val="left" w:pos="6928"/>
        </w:tabs>
        <w:kinsoku/>
        <w:wordWrap/>
        <w:overflowPunct/>
        <w:autoSpaceDE/>
        <w:autoSpaceDN/>
        <w:bidi w:val="0"/>
        <w:spacing w:line="560" w:lineRule="exact"/>
        <w:jc w:val="center"/>
        <w:textAlignment w:val="auto"/>
        <w:rPr>
          <w:rFonts w:hint="eastAsia" w:ascii="仿宋_GB2312" w:hAnsi="仿宋_GB2312" w:eastAsia="仿宋_GB2312" w:cs="仿宋_GB2312"/>
          <w:sz w:val="32"/>
          <w:szCs w:val="32"/>
          <w:lang w:eastAsia="zh-CN"/>
        </w:rPr>
      </w:pPr>
    </w:p>
    <w:p>
      <w:pPr>
        <w:keepNext w:val="0"/>
        <w:keepLines w:val="0"/>
        <w:pageBreakBefore w:val="0"/>
        <w:tabs>
          <w:tab w:val="left" w:pos="6928"/>
        </w:tabs>
        <w:kinsoku/>
        <w:wordWrap/>
        <w:overflowPunct/>
        <w:autoSpaceDE/>
        <w:autoSpaceDN/>
        <w:bidi w:val="0"/>
        <w:spacing w:line="560" w:lineRule="exact"/>
        <w:jc w:val="center"/>
        <w:textAlignment w:val="auto"/>
        <w:rPr>
          <w:rFonts w:hint="eastAsia" w:ascii="仿宋_GB2312" w:hAnsi="仿宋_GB2312" w:eastAsia="仿宋_GB2312" w:cs="仿宋_GB2312"/>
          <w:sz w:val="32"/>
          <w:szCs w:val="32"/>
          <w:lang w:eastAsia="zh-CN"/>
        </w:rPr>
      </w:pPr>
    </w:p>
    <w:p>
      <w:pPr>
        <w:keepNext w:val="0"/>
        <w:keepLines w:val="0"/>
        <w:pageBreakBefore w:val="0"/>
        <w:tabs>
          <w:tab w:val="left" w:pos="6928"/>
        </w:tabs>
        <w:kinsoku/>
        <w:wordWrap/>
        <w:overflowPunct/>
        <w:autoSpaceDE/>
        <w:autoSpaceDN/>
        <w:bidi w:val="0"/>
        <w:spacing w:line="560" w:lineRule="exact"/>
        <w:jc w:val="center"/>
        <w:textAlignment w:val="auto"/>
        <w:rPr>
          <w:rFonts w:hint="eastAsia" w:ascii="仿宋_GB2312" w:hAnsi="仿宋_GB2312" w:eastAsia="仿宋_GB2312" w:cs="仿宋_GB2312"/>
          <w:sz w:val="32"/>
          <w:szCs w:val="32"/>
          <w:lang w:eastAsia="zh-CN"/>
        </w:rPr>
      </w:pPr>
    </w:p>
    <w:p>
      <w:pPr>
        <w:keepNext w:val="0"/>
        <w:keepLines w:val="0"/>
        <w:pageBreakBefore w:val="0"/>
        <w:tabs>
          <w:tab w:val="left" w:pos="6928"/>
        </w:tabs>
        <w:kinsoku/>
        <w:wordWrap/>
        <w:overflowPunct/>
        <w:autoSpaceDE/>
        <w:autoSpaceDN/>
        <w:bidi w:val="0"/>
        <w:spacing w:line="560" w:lineRule="exact"/>
        <w:jc w:val="center"/>
        <w:textAlignment w:val="auto"/>
        <w:rPr>
          <w:rFonts w:hint="eastAsia" w:ascii="仿宋_GB2312" w:hAnsi="仿宋_GB2312" w:eastAsia="仿宋_GB2312" w:cs="仿宋_GB2312"/>
          <w:sz w:val="32"/>
          <w:szCs w:val="32"/>
          <w:lang w:eastAsia="zh-CN"/>
        </w:rPr>
      </w:pPr>
    </w:p>
    <w:p>
      <w:pPr>
        <w:keepNext w:val="0"/>
        <w:keepLines w:val="0"/>
        <w:pageBreakBefore w:val="0"/>
        <w:tabs>
          <w:tab w:val="left" w:pos="6928"/>
        </w:tabs>
        <w:kinsoku/>
        <w:wordWrap/>
        <w:overflowPunct/>
        <w:autoSpaceDE/>
        <w:autoSpaceDN/>
        <w:bidi w:val="0"/>
        <w:spacing w:line="560" w:lineRule="exact"/>
        <w:jc w:val="center"/>
        <w:textAlignment w:val="auto"/>
        <w:rPr>
          <w:rFonts w:hint="eastAsia" w:ascii="仿宋_GB2312" w:hAnsi="仿宋_GB2312" w:eastAsia="仿宋_GB2312" w:cs="仿宋_GB2312"/>
          <w:sz w:val="32"/>
          <w:szCs w:val="32"/>
          <w:lang w:eastAsia="zh-CN"/>
        </w:rPr>
      </w:pPr>
    </w:p>
    <w:p>
      <w:pPr>
        <w:keepNext w:val="0"/>
        <w:keepLines w:val="0"/>
        <w:pageBreakBefore w:val="0"/>
        <w:tabs>
          <w:tab w:val="left" w:pos="6928"/>
        </w:tabs>
        <w:kinsoku/>
        <w:wordWrap/>
        <w:overflowPunct/>
        <w:autoSpaceDE/>
        <w:autoSpaceDN/>
        <w:bidi w:val="0"/>
        <w:spacing w:line="560" w:lineRule="exact"/>
        <w:jc w:val="center"/>
        <w:textAlignment w:val="auto"/>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lang w:eastAsia="zh-CN"/>
        </w:rPr>
        <w:t>祁残联〔</w:t>
      </w:r>
      <w:r>
        <w:rPr>
          <w:rFonts w:hint="eastAsia" w:ascii="仿宋_GB2312" w:hAnsi="仿宋_GB2312" w:eastAsia="仿宋_GB2312" w:cs="仿宋_GB2312"/>
          <w:sz w:val="32"/>
          <w:szCs w:val="32"/>
          <w:lang w:val="en-US" w:eastAsia="zh-CN"/>
        </w:rPr>
        <w:t>2022</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lang w:val="en-US" w:eastAsia="zh-CN"/>
        </w:rPr>
        <w:t>48</w:t>
      </w:r>
      <w:r>
        <w:rPr>
          <w:rFonts w:hint="eastAsia" w:ascii="仿宋_GB2312" w:hAnsi="仿宋_GB2312" w:eastAsia="仿宋_GB2312" w:cs="仿宋_GB2312"/>
          <w:sz w:val="32"/>
          <w:szCs w:val="32"/>
          <w:lang w:eastAsia="zh-CN"/>
        </w:rPr>
        <w:t>号</w:t>
      </w:r>
    </w:p>
    <w:p>
      <w:pPr>
        <w:keepNext w:val="0"/>
        <w:keepLines w:val="0"/>
        <w:pageBreakBefore w:val="0"/>
        <w:tabs>
          <w:tab w:val="left" w:pos="6928"/>
        </w:tabs>
        <w:kinsoku/>
        <w:wordWrap/>
        <w:overflowPunct/>
        <w:autoSpaceDE/>
        <w:autoSpaceDN/>
        <w:bidi w:val="0"/>
        <w:spacing w:line="560" w:lineRule="exact"/>
        <w:jc w:val="center"/>
        <w:textAlignment w:val="auto"/>
        <w:rPr>
          <w:rFonts w:hint="eastAsia" w:ascii="方正小标宋_GBK" w:hAnsi="方正小标宋_GBK" w:eastAsia="方正小标宋_GBK" w:cs="方正小标宋_GBK"/>
          <w:sz w:val="44"/>
          <w:szCs w:val="44"/>
        </w:rPr>
      </w:pPr>
    </w:p>
    <w:p>
      <w:pPr>
        <w:keepNext w:val="0"/>
        <w:keepLines w:val="0"/>
        <w:pageBreakBefore w:val="0"/>
        <w:tabs>
          <w:tab w:val="left" w:pos="6928"/>
        </w:tabs>
        <w:kinsoku/>
        <w:wordWrap/>
        <w:overflowPunct/>
        <w:autoSpaceDE/>
        <w:autoSpaceDN/>
        <w:bidi w:val="0"/>
        <w:spacing w:line="560" w:lineRule="exact"/>
        <w:jc w:val="center"/>
        <w:textAlignment w:val="auto"/>
        <w:rPr>
          <w:rFonts w:hint="eastAsia" w:ascii="方正小标宋_GBK" w:hAnsi="方正小标宋_GBK" w:eastAsia="方正小标宋_GBK" w:cs="方正小标宋_GBK"/>
          <w:sz w:val="44"/>
          <w:szCs w:val="44"/>
          <w:lang w:eastAsia="zh-CN"/>
        </w:rPr>
      </w:pPr>
      <w:r>
        <w:rPr>
          <w:rFonts w:hint="eastAsia" w:ascii="方正小标宋_GBK" w:hAnsi="方正小标宋_GBK" w:eastAsia="方正小标宋_GBK" w:cs="方正小标宋_GBK"/>
          <w:sz w:val="44"/>
          <w:szCs w:val="44"/>
          <w:lang w:eastAsia="zh-CN"/>
        </w:rPr>
        <w:t>关于呈报《祁门县残联</w:t>
      </w:r>
      <w:r>
        <w:rPr>
          <w:rFonts w:hint="eastAsia" w:ascii="方正小标宋_GBK" w:hAnsi="方正小标宋_GBK" w:eastAsia="方正小标宋_GBK" w:cs="方正小标宋_GBK"/>
          <w:sz w:val="44"/>
          <w:szCs w:val="44"/>
          <w:lang w:val="en-US" w:eastAsia="zh-CN"/>
        </w:rPr>
        <w:t>2022年工作总结和2023年工作安排</w:t>
      </w:r>
      <w:r>
        <w:rPr>
          <w:rFonts w:hint="eastAsia" w:ascii="方正小标宋_GBK" w:hAnsi="方正小标宋_GBK" w:eastAsia="方正小标宋_GBK" w:cs="方正小标宋_GBK"/>
          <w:sz w:val="44"/>
          <w:szCs w:val="44"/>
          <w:lang w:eastAsia="zh-CN"/>
        </w:rPr>
        <w:t>》的报告</w:t>
      </w:r>
    </w:p>
    <w:p>
      <w:pPr>
        <w:keepNext w:val="0"/>
        <w:keepLines w:val="0"/>
        <w:pageBreakBefore w:val="0"/>
        <w:tabs>
          <w:tab w:val="left" w:pos="6928"/>
        </w:tabs>
        <w:kinsoku/>
        <w:wordWrap/>
        <w:overflowPunct/>
        <w:autoSpaceDE/>
        <w:autoSpaceDN/>
        <w:bidi w:val="0"/>
        <w:spacing w:line="560" w:lineRule="exact"/>
        <w:jc w:val="left"/>
        <w:textAlignment w:val="auto"/>
        <w:rPr>
          <w:rFonts w:hint="eastAsia" w:ascii="仿宋_GB2312" w:hAnsi="仿宋_GB2312" w:eastAsia="仿宋_GB2312" w:cs="仿宋_GB2312"/>
          <w:sz w:val="32"/>
          <w:szCs w:val="32"/>
          <w:lang w:eastAsia="zh-CN"/>
        </w:rPr>
      </w:pPr>
    </w:p>
    <w:p>
      <w:pPr>
        <w:keepNext w:val="0"/>
        <w:keepLines w:val="0"/>
        <w:pageBreakBefore w:val="0"/>
        <w:tabs>
          <w:tab w:val="left" w:pos="6928"/>
        </w:tabs>
        <w:kinsoku/>
        <w:wordWrap/>
        <w:overflowPunct/>
        <w:autoSpaceDE/>
        <w:autoSpaceDN/>
        <w:bidi w:val="0"/>
        <w:spacing w:line="560" w:lineRule="exact"/>
        <w:jc w:val="left"/>
        <w:textAlignment w:val="auto"/>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lang w:eastAsia="zh-CN"/>
        </w:rPr>
        <w:t>县委：</w:t>
      </w:r>
    </w:p>
    <w:p>
      <w:pPr>
        <w:pStyle w:val="2"/>
        <w:ind w:left="0" w:leftChars="0" w:firstLine="640" w:firstLineChars="200"/>
        <w:jc w:val="left"/>
        <w:rPr>
          <w:rFonts w:hint="eastAsia"/>
          <w:lang w:eastAsia="zh-CN"/>
        </w:rPr>
      </w:pPr>
      <w:r>
        <w:rPr>
          <w:rFonts w:hint="eastAsia" w:ascii="仿宋_GB2312" w:hAnsi="仿宋_GB2312" w:eastAsia="仿宋_GB2312" w:cs="仿宋_GB2312"/>
          <w:sz w:val="32"/>
          <w:szCs w:val="32"/>
          <w:lang w:eastAsia="zh-CN"/>
        </w:rPr>
        <w:t>现将《祁门县残联</w:t>
      </w:r>
      <w:r>
        <w:rPr>
          <w:rFonts w:hint="eastAsia" w:ascii="仿宋_GB2312" w:hAnsi="仿宋_GB2312" w:eastAsia="仿宋_GB2312" w:cs="仿宋_GB2312"/>
          <w:sz w:val="32"/>
          <w:szCs w:val="32"/>
          <w:lang w:val="en-US" w:eastAsia="zh-CN"/>
        </w:rPr>
        <w:t>2022年工作总结和2023年工作安排</w:t>
      </w:r>
      <w:r>
        <w:rPr>
          <w:rFonts w:hint="eastAsia" w:ascii="仿宋_GB2312" w:hAnsi="仿宋_GB2312" w:eastAsia="仿宋_GB2312" w:cs="仿宋_GB2312"/>
          <w:sz w:val="32"/>
          <w:szCs w:val="32"/>
          <w:lang w:eastAsia="zh-CN"/>
        </w:rPr>
        <w:t>》随文上报，请审阅。</w:t>
      </w:r>
    </w:p>
    <w:p>
      <w:pPr>
        <w:pStyle w:val="2"/>
        <w:rPr>
          <w:rFonts w:hint="eastAsia" w:ascii="方正小标宋_GBK" w:hAnsi="方正小标宋_GBK" w:eastAsia="方正小标宋_GBK" w:cs="方正小标宋_GBK"/>
          <w:sz w:val="32"/>
          <w:szCs w:val="32"/>
        </w:rPr>
      </w:pPr>
    </w:p>
    <w:p>
      <w:pPr>
        <w:rPr>
          <w:rFonts w:hint="eastAsia" w:ascii="方正小标宋_GBK" w:hAnsi="方正小标宋_GBK" w:eastAsia="方正小标宋_GBK" w:cs="方正小标宋_GBK"/>
          <w:sz w:val="32"/>
          <w:szCs w:val="32"/>
        </w:rPr>
      </w:pPr>
    </w:p>
    <w:p>
      <w:pPr>
        <w:pStyle w:val="2"/>
        <w:rPr>
          <w:rFonts w:hint="eastAsia" w:ascii="方正小标宋_GBK" w:hAnsi="方正小标宋_GBK" w:eastAsia="方正小标宋_GBK" w:cs="方正小标宋_GBK"/>
          <w:sz w:val="32"/>
          <w:szCs w:val="32"/>
        </w:rPr>
      </w:pPr>
    </w:p>
    <w:p>
      <w:pPr>
        <w:rPr>
          <w:rFonts w:hint="eastAsia" w:ascii="方正小标宋_GBK" w:hAnsi="方正小标宋_GBK" w:eastAsia="方正小标宋_GBK" w:cs="方正小标宋_GBK"/>
          <w:sz w:val="32"/>
          <w:szCs w:val="32"/>
        </w:rPr>
      </w:pPr>
    </w:p>
    <w:p>
      <w:pPr>
        <w:pStyle w:val="2"/>
        <w:ind w:left="0" w:leftChars="0" w:firstLine="640" w:firstLineChars="200"/>
        <w:jc w:val="center"/>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lang w:val="en-US" w:eastAsia="zh-CN"/>
        </w:rPr>
        <w:t xml:space="preserve">                               </w:t>
      </w:r>
      <w:r>
        <w:rPr>
          <w:rFonts w:hint="eastAsia" w:ascii="仿宋_GB2312" w:hAnsi="仿宋_GB2312" w:eastAsia="仿宋_GB2312" w:cs="仿宋_GB2312"/>
          <w:sz w:val="32"/>
          <w:szCs w:val="32"/>
          <w:lang w:eastAsia="zh-CN"/>
        </w:rPr>
        <w:t>祁门县残联</w:t>
      </w:r>
    </w:p>
    <w:p>
      <w:pPr>
        <w:jc w:val="right"/>
        <w:rPr>
          <w:rFonts w:hint="default"/>
          <w:lang w:val="en-US" w:eastAsia="zh-CN"/>
        </w:rPr>
      </w:pPr>
      <w:r>
        <w:rPr>
          <w:rFonts w:hint="eastAsia" w:ascii="仿宋_GB2312" w:hAnsi="仿宋_GB2312" w:eastAsia="仿宋_GB2312" w:cs="仿宋_GB2312"/>
          <w:sz w:val="32"/>
          <w:szCs w:val="32"/>
          <w:lang w:val="en-US" w:eastAsia="zh-CN"/>
        </w:rPr>
        <w:t>2022年12月17日</w:t>
      </w:r>
    </w:p>
    <w:p>
      <w:pPr>
        <w:rPr>
          <w:rFonts w:hint="eastAsia" w:ascii="方正小标宋_GBK" w:hAnsi="方正小标宋_GBK" w:eastAsia="方正小标宋_GBK" w:cs="方正小标宋_GBK"/>
          <w:sz w:val="32"/>
          <w:szCs w:val="32"/>
        </w:rPr>
      </w:pPr>
    </w:p>
    <w:p>
      <w:pPr>
        <w:pStyle w:val="2"/>
        <w:rPr>
          <w:rFonts w:hint="eastAsia"/>
        </w:rPr>
      </w:pPr>
    </w:p>
    <w:p>
      <w:pPr>
        <w:keepNext w:val="0"/>
        <w:keepLines w:val="0"/>
        <w:pageBreakBefore w:val="0"/>
        <w:tabs>
          <w:tab w:val="left" w:pos="6928"/>
        </w:tabs>
        <w:kinsoku/>
        <w:wordWrap/>
        <w:overflowPunct/>
        <w:autoSpaceDE/>
        <w:autoSpaceDN/>
        <w:bidi w:val="0"/>
        <w:spacing w:line="560" w:lineRule="exact"/>
        <w:jc w:val="center"/>
        <w:textAlignment w:val="auto"/>
        <w:rPr>
          <w:rFonts w:ascii="方正小标宋_GBK" w:hAnsi="方正小标宋_GBK" w:eastAsia="方正小标宋_GBK" w:cs="方正小标宋_GBK"/>
          <w:sz w:val="44"/>
          <w:szCs w:val="44"/>
        </w:rPr>
      </w:pPr>
      <w:r>
        <w:rPr>
          <w:rFonts w:hint="eastAsia" w:ascii="方正小标宋_GBK" w:hAnsi="方正小标宋_GBK" w:eastAsia="方正小标宋_GBK" w:cs="方正小标宋_GBK"/>
          <w:sz w:val="44"/>
          <w:szCs w:val="44"/>
        </w:rPr>
        <w:t>祁门县残联 2022年工作总结及2023年</w:t>
      </w:r>
    </w:p>
    <w:p>
      <w:pPr>
        <w:keepNext w:val="0"/>
        <w:keepLines w:val="0"/>
        <w:pageBreakBefore w:val="0"/>
        <w:tabs>
          <w:tab w:val="left" w:pos="6928"/>
        </w:tabs>
        <w:kinsoku/>
        <w:wordWrap/>
        <w:overflowPunct/>
        <w:autoSpaceDE/>
        <w:autoSpaceDN/>
        <w:bidi w:val="0"/>
        <w:spacing w:line="560" w:lineRule="exact"/>
        <w:jc w:val="center"/>
        <w:textAlignment w:val="auto"/>
        <w:rPr>
          <w:rFonts w:ascii="方正小标宋_GBK" w:hAnsi="方正小标宋_GBK" w:eastAsia="方正小标宋_GBK" w:cs="方正小标宋_GBK"/>
          <w:sz w:val="44"/>
          <w:szCs w:val="44"/>
        </w:rPr>
      </w:pPr>
      <w:r>
        <w:rPr>
          <w:rFonts w:hint="eastAsia" w:ascii="方正小标宋_GBK" w:hAnsi="方正小标宋_GBK" w:eastAsia="方正小标宋_GBK" w:cs="方正小标宋_GBK"/>
          <w:sz w:val="44"/>
          <w:szCs w:val="44"/>
        </w:rPr>
        <w:t>工作思路</w:t>
      </w:r>
    </w:p>
    <w:p>
      <w:pPr>
        <w:keepNext w:val="0"/>
        <w:keepLines w:val="0"/>
        <w:pageBreakBefore w:val="0"/>
        <w:kinsoku/>
        <w:wordWrap/>
        <w:overflowPunct/>
        <w:autoSpaceDE/>
        <w:autoSpaceDN/>
        <w:bidi w:val="0"/>
        <w:spacing w:line="520" w:lineRule="exact"/>
        <w:ind w:firstLine="640" w:firstLineChars="200"/>
        <w:textAlignment w:val="auto"/>
        <w:rPr>
          <w:rFonts w:ascii="仿宋" w:hAnsi="仿宋" w:eastAsia="仿宋"/>
          <w:sz w:val="32"/>
          <w:szCs w:val="32"/>
        </w:rPr>
      </w:pPr>
      <w:bookmarkStart w:id="0" w:name="OLE_LINK2"/>
      <w:r>
        <w:rPr>
          <w:rFonts w:hint="eastAsia" w:ascii="仿宋" w:hAnsi="仿宋" w:eastAsia="仿宋" w:cs="仿宋"/>
          <w:sz w:val="32"/>
          <w:szCs w:val="32"/>
        </w:rPr>
        <w:t>2022 年是党的二十大召开之年，是实施“十四五”残疾人保障和发展规划的关键之年，县残联坚持稳中求进工作总基调，</w:t>
      </w:r>
      <w:r>
        <w:rPr>
          <w:rFonts w:hint="eastAsia" w:ascii="仿宋" w:hAnsi="仿宋" w:eastAsia="仿宋"/>
          <w:sz w:val="32"/>
          <w:szCs w:val="32"/>
        </w:rPr>
        <w:t>紧密结合实际，围绕“六个方面”抓好各项工作落实。现将情况汇报如下。</w:t>
      </w:r>
    </w:p>
    <w:p>
      <w:pPr>
        <w:keepNext w:val="0"/>
        <w:keepLines w:val="0"/>
        <w:pageBreakBefore w:val="0"/>
        <w:tabs>
          <w:tab w:val="left" w:pos="6928"/>
        </w:tabs>
        <w:kinsoku/>
        <w:wordWrap/>
        <w:overflowPunct/>
        <w:autoSpaceDE/>
        <w:autoSpaceDN/>
        <w:bidi w:val="0"/>
        <w:spacing w:line="520" w:lineRule="exact"/>
        <w:ind w:firstLine="643" w:firstLineChars="200"/>
        <w:jc w:val="left"/>
        <w:textAlignment w:val="auto"/>
        <w:rPr>
          <w:rFonts w:ascii="黑体" w:hAnsi="黑体" w:eastAsia="黑体" w:cs="黑体"/>
          <w:b/>
          <w:bCs/>
          <w:sz w:val="32"/>
          <w:szCs w:val="32"/>
        </w:rPr>
      </w:pPr>
      <w:r>
        <w:rPr>
          <w:rFonts w:hint="eastAsia" w:ascii="黑体" w:hAnsi="黑体" w:eastAsia="黑体" w:cs="黑体"/>
          <w:b/>
          <w:bCs/>
          <w:sz w:val="32"/>
          <w:szCs w:val="32"/>
        </w:rPr>
        <w:t>一、2022年工作回顾</w:t>
      </w:r>
    </w:p>
    <w:p>
      <w:pPr>
        <w:keepNext w:val="0"/>
        <w:keepLines w:val="0"/>
        <w:pageBreakBefore w:val="0"/>
        <w:tabs>
          <w:tab w:val="left" w:pos="6928"/>
        </w:tabs>
        <w:kinsoku/>
        <w:wordWrap/>
        <w:overflowPunct/>
        <w:autoSpaceDE/>
        <w:autoSpaceDN/>
        <w:bidi w:val="0"/>
        <w:spacing w:line="520" w:lineRule="exact"/>
        <w:ind w:firstLine="643" w:firstLineChars="200"/>
        <w:jc w:val="left"/>
        <w:textAlignment w:val="auto"/>
        <w:rPr>
          <w:rFonts w:ascii="楷体_GB2312" w:hAnsi="楷体_GB2312" w:eastAsia="楷体_GB2312" w:cs="楷体_GB2312"/>
          <w:b/>
          <w:bCs/>
          <w:sz w:val="32"/>
          <w:szCs w:val="32"/>
        </w:rPr>
      </w:pPr>
      <w:r>
        <w:rPr>
          <w:rFonts w:hint="eastAsia" w:ascii="楷体_GB2312" w:hAnsi="楷体_GB2312" w:eastAsia="楷体_GB2312" w:cs="楷体_GB2312"/>
          <w:b/>
          <w:bCs/>
          <w:sz w:val="32"/>
          <w:szCs w:val="32"/>
        </w:rPr>
        <w:t>（一）基层组织建设进一步加强</w:t>
      </w:r>
    </w:p>
    <w:p>
      <w:pPr>
        <w:keepNext w:val="0"/>
        <w:keepLines w:val="0"/>
        <w:pageBreakBefore w:val="0"/>
        <w:tabs>
          <w:tab w:val="left" w:pos="6928"/>
        </w:tabs>
        <w:kinsoku/>
        <w:wordWrap/>
        <w:overflowPunct/>
        <w:autoSpaceDE/>
        <w:autoSpaceDN/>
        <w:bidi w:val="0"/>
        <w:spacing w:line="520" w:lineRule="exact"/>
        <w:ind w:firstLine="643" w:firstLineChars="200"/>
        <w:jc w:val="left"/>
        <w:textAlignment w:val="auto"/>
        <w:rPr>
          <w:rFonts w:ascii="仿宋" w:hAnsi="仿宋" w:eastAsia="仿宋" w:cs="仿宋"/>
          <w:sz w:val="32"/>
          <w:szCs w:val="32"/>
        </w:rPr>
      </w:pPr>
      <w:r>
        <w:rPr>
          <w:rFonts w:hint="eastAsia" w:ascii="仿宋_GB2312" w:hAnsi="仿宋_GB2312" w:eastAsia="仿宋_GB2312" w:cs="仿宋_GB2312"/>
          <w:b/>
          <w:bCs/>
          <w:sz w:val="32"/>
          <w:szCs w:val="32"/>
        </w:rPr>
        <w:t>1.深入学习贯彻习近平新时代中国特色社会主义思想</w:t>
      </w:r>
      <w:r>
        <w:rPr>
          <w:rFonts w:hint="eastAsia" w:ascii="仿宋_GB2312" w:hAnsi="仿宋_GB2312" w:eastAsia="仿宋_GB2312" w:cs="仿宋_GB2312"/>
          <w:sz w:val="32"/>
          <w:szCs w:val="32"/>
        </w:rPr>
        <w:t>。</w:t>
      </w:r>
      <w:r>
        <w:rPr>
          <w:rFonts w:hint="eastAsia" w:ascii="仿宋" w:hAnsi="仿宋" w:eastAsia="仿宋" w:cs="仿宋"/>
          <w:sz w:val="32"/>
          <w:szCs w:val="32"/>
        </w:rPr>
        <w:t>严格落实全面从严治党主体责任，加强意识形态管理，注重务实创新，强化职责担当。落实三会一课制度，结合党建带业务创新开展各类活动15次。召开了3次党风廉政专题会议，具体研究部署了两节期间纪律、讨论残联党风廉政建设工作计划、“一改两为”、信访维稳等相关工作。严格落实“一岗双责”责任制，开展廉政谈话4人次。完成了十五届县委第一轮对我会巡察提出的4个方面9个问题整改工作，完成率100%，制定整改措施21条，新建制度2项，清退违规资金0.06万元，提醒谈话2人。同时按照县委统一部署落实省委巡视整改工作。</w:t>
      </w:r>
    </w:p>
    <w:p>
      <w:pPr>
        <w:keepNext w:val="0"/>
        <w:keepLines w:val="0"/>
        <w:pageBreakBefore w:val="0"/>
        <w:tabs>
          <w:tab w:val="left" w:pos="6928"/>
        </w:tabs>
        <w:kinsoku/>
        <w:wordWrap/>
        <w:overflowPunct/>
        <w:autoSpaceDE/>
        <w:autoSpaceDN/>
        <w:bidi w:val="0"/>
        <w:spacing w:line="520" w:lineRule="exact"/>
        <w:ind w:firstLine="643" w:firstLineChars="200"/>
        <w:jc w:val="left"/>
        <w:textAlignment w:val="auto"/>
        <w:rPr>
          <w:rFonts w:hint="eastAsia" w:ascii="仿宋" w:hAnsi="仿宋" w:eastAsia="仿宋" w:cs="仿宋"/>
          <w:sz w:val="32"/>
          <w:szCs w:val="32"/>
        </w:rPr>
      </w:pPr>
      <w:r>
        <w:rPr>
          <w:rFonts w:hint="eastAsia" w:ascii="仿宋" w:hAnsi="仿宋" w:eastAsia="仿宋" w:cs="仿宋"/>
          <w:b/>
          <w:bCs/>
          <w:sz w:val="32"/>
          <w:szCs w:val="32"/>
        </w:rPr>
        <w:t>2. 按期完成县、乡、村残联换届工作。</w:t>
      </w:r>
      <w:r>
        <w:rPr>
          <w:rFonts w:hint="eastAsia" w:ascii="仿宋" w:hAnsi="仿宋" w:eastAsia="仿宋" w:cs="仿宋"/>
          <w:sz w:val="32"/>
          <w:szCs w:val="32"/>
        </w:rPr>
        <w:t xml:space="preserve">利用残联换届工作的契机，配齐配强18个乡镇残联理事长和118个村（社区）残疾人专职委员和5大协会，进一步加强了全县残联组织建设和队伍建设 ,按时完成换届工作。 </w:t>
      </w:r>
    </w:p>
    <w:p>
      <w:pPr>
        <w:keepNext w:val="0"/>
        <w:keepLines w:val="0"/>
        <w:pageBreakBefore w:val="0"/>
        <w:tabs>
          <w:tab w:val="left" w:pos="6928"/>
        </w:tabs>
        <w:kinsoku/>
        <w:wordWrap/>
        <w:overflowPunct/>
        <w:autoSpaceDE/>
        <w:autoSpaceDN/>
        <w:bidi w:val="0"/>
        <w:spacing w:line="520" w:lineRule="exact"/>
        <w:ind w:firstLine="643" w:firstLineChars="200"/>
        <w:jc w:val="left"/>
        <w:textAlignment w:val="auto"/>
        <w:rPr>
          <w:rFonts w:hint="default" w:ascii="仿宋_GB2312" w:hAnsi="仿宋_GB2312" w:eastAsia="仿宋" w:cs="仿宋_GB2312"/>
          <w:b/>
          <w:bCs/>
          <w:sz w:val="32"/>
          <w:szCs w:val="32"/>
          <w:lang w:val="en-US" w:eastAsia="zh-CN"/>
        </w:rPr>
      </w:pPr>
      <w:r>
        <w:rPr>
          <w:rFonts w:hint="eastAsia" w:ascii="仿宋_GB2312" w:hAnsi="仿宋_GB2312" w:eastAsia="仿宋_GB2312" w:cs="仿宋_GB2312"/>
          <w:b/>
          <w:bCs/>
          <w:sz w:val="32"/>
          <w:szCs w:val="32"/>
        </w:rPr>
        <w:t>3.严格落实意识形态工作责任制。</w:t>
      </w:r>
      <w:r>
        <w:rPr>
          <w:rFonts w:hint="eastAsia" w:ascii="仿宋_GB2312" w:hAnsi="仿宋_GB2312" w:eastAsia="仿宋_GB2312" w:cs="仿宋_GB2312"/>
          <w:b/>
          <w:bCs/>
          <w:sz w:val="32"/>
          <w:szCs w:val="32"/>
          <w:lang w:eastAsia="zh-CN"/>
        </w:rPr>
        <w:t>一是</w:t>
      </w:r>
      <w:r>
        <w:rPr>
          <w:rFonts w:hint="eastAsia" w:ascii="仿宋" w:hAnsi="仿宋" w:eastAsia="仿宋" w:cs="仿宋"/>
          <w:sz w:val="32"/>
          <w:szCs w:val="32"/>
          <w:lang w:eastAsia="zh-CN"/>
        </w:rPr>
        <w:t>提高认识，加强领导，坚定意识形态主心骨。残联支部将意识形态工作纳入重要议事日程，纳入领导班子、领导干部管理目标，与各项工作同部署、同落实、同检查。</w:t>
      </w:r>
      <w:r>
        <w:rPr>
          <w:rFonts w:hint="eastAsia" w:ascii="仿宋" w:hAnsi="仿宋" w:eastAsia="仿宋" w:cs="仿宋"/>
          <w:b/>
          <w:bCs/>
          <w:sz w:val="32"/>
          <w:szCs w:val="32"/>
          <w:lang w:eastAsia="zh-CN"/>
        </w:rPr>
        <w:t>二是</w:t>
      </w:r>
      <w:r>
        <w:rPr>
          <w:rFonts w:hint="eastAsia" w:ascii="仿宋" w:hAnsi="仿宋" w:eastAsia="仿宋" w:cs="仿宋"/>
          <w:sz w:val="32"/>
          <w:szCs w:val="32"/>
          <w:lang w:eastAsia="zh-CN"/>
        </w:rPr>
        <w:t>强化学习，坚定信念，打好意识形态主动战。组织领导班子及党员干部学习《中国共产党宣传工作简史》《习近平谈治国理政》第四卷等重要著作和理论读物，加强对“学习强国”、干部在线学习等平台的学习使用，引领党员干部将学习贯彻落实党的十九届六中全会和党的二十大以及习近平总书记考察安徽重要讲话指示精神等成为思想自觉和行动自觉。</w:t>
      </w:r>
      <w:r>
        <w:rPr>
          <w:rFonts w:hint="eastAsia" w:ascii="仿宋_GB2312" w:hAnsi="仿宋_GB2312" w:eastAsia="仿宋_GB2312" w:cs="仿宋_GB2312"/>
          <w:b/>
          <w:bCs/>
          <w:sz w:val="32"/>
          <w:szCs w:val="32"/>
          <w:lang w:eastAsia="zh-CN"/>
        </w:rPr>
        <w:t>三是</w:t>
      </w:r>
      <w:r>
        <w:rPr>
          <w:rFonts w:hint="eastAsia" w:ascii="仿宋" w:hAnsi="仿宋" w:eastAsia="仿宋" w:cs="仿宋"/>
          <w:sz w:val="32"/>
          <w:szCs w:val="32"/>
          <w:lang w:eastAsia="zh-CN"/>
        </w:rPr>
        <w:t>加强宣传，管控舆论，筑牢意识形态主阵地。聚焦残联主业，围绕“惠残民生工程”、“残疾人就业创业”等内容，积极撰写宣传信息。截至目前，各媒体发表稿件，其中省级</w:t>
      </w:r>
      <w:r>
        <w:rPr>
          <w:rFonts w:hint="eastAsia" w:ascii="仿宋" w:hAnsi="仿宋" w:eastAsia="仿宋" w:cs="仿宋"/>
          <w:sz w:val="32"/>
          <w:szCs w:val="32"/>
          <w:lang w:val="en-US" w:eastAsia="zh-CN"/>
        </w:rPr>
        <w:t>6篇、市级21篇、县级30余篇。</w:t>
      </w:r>
    </w:p>
    <w:p>
      <w:pPr>
        <w:keepNext w:val="0"/>
        <w:keepLines w:val="0"/>
        <w:pageBreakBefore w:val="0"/>
        <w:tabs>
          <w:tab w:val="left" w:pos="6928"/>
        </w:tabs>
        <w:kinsoku/>
        <w:wordWrap/>
        <w:overflowPunct/>
        <w:autoSpaceDE/>
        <w:autoSpaceDN/>
        <w:bidi w:val="0"/>
        <w:spacing w:line="520" w:lineRule="exact"/>
        <w:ind w:firstLine="643" w:firstLineChars="200"/>
        <w:jc w:val="left"/>
        <w:textAlignment w:val="auto"/>
        <w:rPr>
          <w:rFonts w:ascii="楷体_GB2312" w:hAnsi="楷体_GB2312" w:eastAsia="楷体_GB2312" w:cs="楷体_GB2312"/>
          <w:b/>
          <w:bCs/>
          <w:sz w:val="32"/>
          <w:szCs w:val="32"/>
        </w:rPr>
      </w:pPr>
      <w:r>
        <w:rPr>
          <w:rFonts w:hint="eastAsia" w:ascii="楷体_GB2312" w:hAnsi="楷体_GB2312" w:eastAsia="楷体_GB2312" w:cs="楷体_GB2312"/>
          <w:b/>
          <w:bCs/>
          <w:sz w:val="32"/>
          <w:szCs w:val="32"/>
        </w:rPr>
        <w:t>（二）、残疾人创业就业进一步夯实</w:t>
      </w:r>
    </w:p>
    <w:p>
      <w:pPr>
        <w:keepNext w:val="0"/>
        <w:keepLines w:val="0"/>
        <w:pageBreakBefore w:val="0"/>
        <w:tabs>
          <w:tab w:val="left" w:pos="6928"/>
        </w:tabs>
        <w:kinsoku/>
        <w:wordWrap/>
        <w:overflowPunct/>
        <w:autoSpaceDE/>
        <w:autoSpaceDN/>
        <w:bidi w:val="0"/>
        <w:spacing w:line="520" w:lineRule="exact"/>
        <w:ind w:firstLine="643" w:firstLineChars="200"/>
        <w:jc w:val="left"/>
        <w:textAlignment w:val="auto"/>
        <w:rPr>
          <w:rFonts w:ascii="仿宋" w:hAnsi="仿宋" w:eastAsia="仿宋" w:cs="仿宋"/>
          <w:sz w:val="32"/>
          <w:szCs w:val="32"/>
        </w:rPr>
      </w:pPr>
      <w:r>
        <w:rPr>
          <w:rFonts w:hint="eastAsia" w:ascii="仿宋" w:hAnsi="仿宋" w:eastAsia="仿宋" w:cs="仿宋"/>
          <w:b/>
          <w:bCs/>
          <w:sz w:val="32"/>
          <w:szCs w:val="32"/>
        </w:rPr>
        <w:t>1.进一步巩固拓展残疾人脱贫攻坚成果同乡村振兴有效</w:t>
      </w:r>
      <w:r>
        <w:rPr>
          <w:rFonts w:hint="eastAsia" w:ascii="仿宋" w:hAnsi="仿宋" w:eastAsia="仿宋" w:cs="仿宋"/>
          <w:b/>
          <w:bCs/>
          <w:sz w:val="32"/>
          <w:szCs w:val="32"/>
          <w:lang w:eastAsia="zh-CN"/>
        </w:rPr>
        <w:t>衔</w:t>
      </w:r>
      <w:bookmarkStart w:id="1" w:name="_GoBack"/>
      <w:bookmarkEnd w:id="1"/>
      <w:r>
        <w:rPr>
          <w:rFonts w:hint="eastAsia" w:ascii="仿宋" w:hAnsi="仿宋" w:eastAsia="仿宋" w:cs="仿宋"/>
          <w:b/>
          <w:bCs/>
          <w:sz w:val="32"/>
          <w:szCs w:val="32"/>
        </w:rPr>
        <w:t>接。</w:t>
      </w:r>
      <w:r>
        <w:rPr>
          <w:rFonts w:hint="eastAsia" w:ascii="仿宋" w:hAnsi="仿宋" w:eastAsia="仿宋" w:cs="仿宋"/>
          <w:sz w:val="32"/>
          <w:szCs w:val="32"/>
        </w:rPr>
        <w:t>结合巩固拓展脱贫攻坚成果“大走访、大帮扶”的活动，年初我会联合爱心联盟志愿者协会，对2021年度71户易返贫致贫风险残疾人户进行了走访慰问；6月份对新增未消除风险的脱贫不稳定户11人，突发严重困难户32人进行走访摸底，精准监测和及时帮扶，守住不发生规模性返贫的底线。</w:t>
      </w:r>
    </w:p>
    <w:p>
      <w:pPr>
        <w:keepNext w:val="0"/>
        <w:keepLines w:val="0"/>
        <w:pageBreakBefore w:val="0"/>
        <w:widowControl/>
        <w:shd w:val="clear" w:color="auto" w:fill="FFFFFF"/>
        <w:kinsoku/>
        <w:wordWrap/>
        <w:overflowPunct/>
        <w:autoSpaceDE/>
        <w:autoSpaceDN/>
        <w:bidi w:val="0"/>
        <w:spacing w:line="520" w:lineRule="exact"/>
        <w:ind w:firstLine="630"/>
        <w:jc w:val="left"/>
        <w:textAlignment w:val="auto"/>
        <w:rPr>
          <w:rFonts w:hint="eastAsia" w:ascii="仿宋" w:hAnsi="仿宋" w:eastAsia="仿宋"/>
          <w:sz w:val="32"/>
          <w:szCs w:val="32"/>
        </w:rPr>
      </w:pPr>
      <w:r>
        <w:rPr>
          <w:rFonts w:hint="eastAsia" w:ascii="仿宋" w:hAnsi="仿宋" w:eastAsia="仿宋" w:cs="仿宋"/>
          <w:b/>
          <w:bCs/>
          <w:sz w:val="32"/>
          <w:szCs w:val="32"/>
        </w:rPr>
        <w:t>2.多举措落实残疾人就业创业</w:t>
      </w:r>
      <w:r>
        <w:rPr>
          <w:rFonts w:hint="eastAsia" w:ascii="仿宋" w:hAnsi="仿宋" w:eastAsia="仿宋" w:cs="Arial"/>
          <w:color w:val="000000"/>
          <w:kern w:val="0"/>
          <w:sz w:val="32"/>
          <w:szCs w:val="32"/>
        </w:rPr>
        <w:t>。以促进就业、扶持创业、辐射带动为抓手，着力扶持残疾人创业就业。积极</w:t>
      </w:r>
      <w:r>
        <w:rPr>
          <w:rFonts w:hint="eastAsia" w:ascii="仿宋" w:hAnsi="仿宋" w:eastAsia="仿宋"/>
          <w:sz w:val="32"/>
          <w:szCs w:val="32"/>
        </w:rPr>
        <w:t>搭建用人单位与残疾人就业服务双向交流平台，</w:t>
      </w:r>
      <w:r>
        <w:rPr>
          <w:rFonts w:hint="eastAsia" w:ascii="仿宋" w:hAnsi="仿宋" w:eastAsia="仿宋" w:cs="Arial"/>
          <w:color w:val="000000"/>
          <w:kern w:val="0"/>
          <w:sz w:val="32"/>
          <w:szCs w:val="32"/>
        </w:rPr>
        <w:t>及时掌握了残疾人就业和企业用工动态，通过摸排全县有就业需求的残疾人116名，有用工需求企业28家。积极参与线上招聘活动，2家企业已在线上发布招聘信息</w:t>
      </w:r>
      <w:r>
        <w:rPr>
          <w:rFonts w:hint="eastAsia" w:ascii="仿宋" w:hAnsi="仿宋" w:eastAsia="仿宋" w:cs="仿宋"/>
          <w:sz w:val="32"/>
          <w:szCs w:val="32"/>
        </w:rPr>
        <w:t>及岗位</w:t>
      </w:r>
      <w:r>
        <w:rPr>
          <w:rFonts w:hint="eastAsia" w:ascii="仿宋" w:hAnsi="仿宋" w:eastAsia="仿宋" w:cs="Arial"/>
          <w:color w:val="000000"/>
          <w:kern w:val="0"/>
          <w:sz w:val="32"/>
          <w:szCs w:val="32"/>
        </w:rPr>
        <w:t>；</w:t>
      </w:r>
      <w:r>
        <w:rPr>
          <w:rFonts w:hint="eastAsia" w:ascii="仿宋" w:hAnsi="仿宋" w:eastAsia="仿宋" w:cs="仿宋"/>
          <w:sz w:val="32"/>
          <w:szCs w:val="32"/>
        </w:rPr>
        <w:t>联合县人社局共同举办以“春风行动”、“返乡劳动者”就业等现场招聘会3场，</w:t>
      </w:r>
      <w:r>
        <w:rPr>
          <w:rFonts w:hint="eastAsia" w:ascii="仿宋" w:hAnsi="仿宋" w:eastAsia="仿宋"/>
          <w:sz w:val="32"/>
          <w:szCs w:val="32"/>
        </w:rPr>
        <w:t>推荐38名残疾人上岗就业。建立阳光</w:t>
      </w:r>
      <w:r>
        <w:rPr>
          <w:rFonts w:hint="eastAsia" w:ascii="仿宋" w:hAnsi="仿宋" w:eastAsia="仿宋" w:cs="仿宋"/>
          <w:sz w:val="32"/>
          <w:szCs w:val="32"/>
        </w:rPr>
        <w:t>助残就业帮扶基地、辅助性就业机构各1个，安置残疾人28名，补助资金6万元；实施“阳光大棚”5个，扶持资金2.5万元； 完成</w:t>
      </w:r>
      <w:r>
        <w:rPr>
          <w:rFonts w:hint="eastAsia" w:ascii="仿宋" w:hAnsi="仿宋" w:eastAsia="仿宋"/>
          <w:sz w:val="32"/>
          <w:szCs w:val="32"/>
        </w:rPr>
        <w:t>“个人创业补贴”项目60个，每人补助3000元，计18万元。通过残保金征收促就业，</w:t>
      </w:r>
      <w:r>
        <w:rPr>
          <w:rFonts w:hint="eastAsia" w:ascii="仿宋_GB2312" w:hAnsi="仿宋" w:eastAsia="仿宋_GB2312" w:cs="仿宋"/>
          <w:kern w:val="0"/>
          <w:sz w:val="32"/>
          <w:szCs w:val="32"/>
        </w:rPr>
        <w:t>全县行政</w:t>
      </w:r>
      <w:r>
        <w:rPr>
          <w:rFonts w:hint="eastAsia" w:ascii="仿宋" w:hAnsi="仿宋" w:eastAsia="仿宋"/>
          <w:sz w:val="32"/>
          <w:szCs w:val="32"/>
        </w:rPr>
        <w:t>事业单位共安排残疾人44名，企业单位安排残疾人180名。</w:t>
      </w:r>
    </w:p>
    <w:p>
      <w:pPr>
        <w:keepNext w:val="0"/>
        <w:keepLines w:val="0"/>
        <w:pageBreakBefore w:val="0"/>
        <w:widowControl/>
        <w:shd w:val="clear" w:color="auto" w:fill="FFFFFF"/>
        <w:kinsoku/>
        <w:wordWrap/>
        <w:overflowPunct/>
        <w:autoSpaceDE/>
        <w:autoSpaceDN/>
        <w:bidi w:val="0"/>
        <w:spacing w:line="520" w:lineRule="exact"/>
        <w:ind w:firstLine="630"/>
        <w:jc w:val="left"/>
        <w:textAlignment w:val="auto"/>
        <w:rPr>
          <w:rFonts w:ascii="仿宋" w:hAnsi="仿宋" w:eastAsia="仿宋" w:cs="仿宋"/>
          <w:sz w:val="32"/>
          <w:szCs w:val="32"/>
        </w:rPr>
      </w:pPr>
      <w:r>
        <w:rPr>
          <w:rFonts w:hint="eastAsia" w:ascii="仿宋" w:hAnsi="仿宋" w:eastAsia="仿宋"/>
          <w:sz w:val="32"/>
          <w:szCs w:val="32"/>
        </w:rPr>
        <w:t>3.加强残疾学生的帮扶指导工作。资助家庭经济</w:t>
      </w:r>
      <w:r>
        <w:rPr>
          <w:rFonts w:hint="eastAsia" w:ascii="仿宋_GB2312" w:hAnsi="仿宋_GB2312" w:eastAsia="仿宋_GB2312" w:cs="仿宋_GB2312"/>
          <w:sz w:val="32"/>
          <w:szCs w:val="32"/>
        </w:rPr>
        <w:t>困难残疾大学生13名、义务</w:t>
      </w:r>
      <w:r>
        <w:rPr>
          <w:rFonts w:hint="eastAsia" w:ascii="仿宋" w:hAnsi="仿宋" w:eastAsia="仿宋"/>
          <w:sz w:val="32"/>
          <w:szCs w:val="32"/>
        </w:rPr>
        <w:t>教育困难残疾学生98名、高中中职教育困难残疾学生20名，救助资金8.85万</w:t>
      </w:r>
      <w:r>
        <w:rPr>
          <w:rFonts w:hint="eastAsia" w:ascii="仿宋_GB2312" w:hAnsi="仿宋_GB2312" w:eastAsia="仿宋_GB2312" w:cs="仿宋_GB2312"/>
          <w:sz w:val="32"/>
          <w:szCs w:val="32"/>
        </w:rPr>
        <w:t>元。</w:t>
      </w:r>
      <w:r>
        <w:rPr>
          <w:rFonts w:hint="eastAsia" w:ascii="仿宋" w:hAnsi="仿宋" w:eastAsia="仿宋" w:cs="仿宋"/>
          <w:sz w:val="32"/>
          <w:szCs w:val="32"/>
        </w:rPr>
        <w:t>摸排各类残疾学生就学、失学、辍学等相关情况，同时对中考生、高考生和大学毕业生就业情况进行及时跟综，目前我县2022年参加中考生5名、高考生1名，大学毕业生8人（3人已就业、2人继续深造、3人参加公招）。</w:t>
      </w:r>
    </w:p>
    <w:p>
      <w:pPr>
        <w:keepNext w:val="0"/>
        <w:keepLines w:val="0"/>
        <w:pageBreakBefore w:val="0"/>
        <w:kinsoku/>
        <w:wordWrap/>
        <w:overflowPunct/>
        <w:autoSpaceDE/>
        <w:autoSpaceDN/>
        <w:bidi w:val="0"/>
        <w:spacing w:line="520" w:lineRule="exact"/>
        <w:ind w:firstLine="643" w:firstLineChars="200"/>
        <w:textAlignment w:val="auto"/>
        <w:rPr>
          <w:rFonts w:ascii="楷体_GB2312" w:hAnsi="楷体_GB2312" w:eastAsia="楷体_GB2312" w:cs="楷体_GB2312"/>
          <w:b/>
          <w:bCs/>
          <w:sz w:val="32"/>
          <w:szCs w:val="32"/>
        </w:rPr>
      </w:pPr>
      <w:r>
        <w:rPr>
          <w:rFonts w:hint="eastAsia" w:ascii="楷体_GB2312" w:hAnsi="楷体_GB2312" w:eastAsia="楷体_GB2312" w:cs="楷体_GB2312"/>
          <w:b/>
          <w:bCs/>
          <w:sz w:val="32"/>
          <w:szCs w:val="32"/>
        </w:rPr>
        <w:t>（三）、残疾人康复质效进一步提升</w:t>
      </w:r>
    </w:p>
    <w:p>
      <w:pPr>
        <w:keepNext w:val="0"/>
        <w:keepLines w:val="0"/>
        <w:pageBreakBefore w:val="0"/>
        <w:kinsoku/>
        <w:wordWrap/>
        <w:overflowPunct/>
        <w:autoSpaceDE/>
        <w:autoSpaceDN/>
        <w:bidi w:val="0"/>
        <w:spacing w:line="520" w:lineRule="exact"/>
        <w:ind w:firstLine="643" w:firstLineChars="200"/>
        <w:textAlignment w:val="auto"/>
        <w:rPr>
          <w:rFonts w:ascii="仿宋_GB2312" w:hAnsi="仿宋_GB2312" w:eastAsia="仿宋_GB2312" w:cs="仿宋_GB2312"/>
          <w:sz w:val="32"/>
          <w:szCs w:val="32"/>
        </w:rPr>
      </w:pPr>
      <w:r>
        <w:rPr>
          <w:rFonts w:hint="eastAsia" w:ascii="仿宋" w:hAnsi="仿宋" w:eastAsia="仿宋" w:cs="仿宋"/>
          <w:b/>
          <w:bCs/>
          <w:sz w:val="32"/>
          <w:szCs w:val="32"/>
        </w:rPr>
        <w:t>1.持续提升康复服务质量。</w:t>
      </w:r>
      <w:r>
        <w:rPr>
          <w:rFonts w:hint="eastAsia" w:asciiTheme="minorEastAsia" w:hAnsiTheme="minorEastAsia"/>
          <w:sz w:val="32"/>
          <w:szCs w:val="32"/>
        </w:rPr>
        <w:t xml:space="preserve"> </w:t>
      </w:r>
      <w:r>
        <w:rPr>
          <w:rFonts w:hint="eastAsia" w:ascii="仿宋" w:hAnsi="仿宋" w:eastAsia="仿宋" w:cs="仿宋"/>
          <w:sz w:val="32"/>
          <w:szCs w:val="32"/>
        </w:rPr>
        <w:t>为认真做好2022年祁门县残联精准康复工作，我会做到早谋划、早布置、早实施，精心做好残疾人精准康复服务工作，紧紧围绕残疾人精准康复基本服务目录和省、市去年对我县精准康复工作第三方评估存在的问题，举办了2022年残疾人精准康复工作培训班、全县村级专职委员培训班、民生工程推进会等。对18个乡镇和康复机构开展了精准康复和民生工程专项督查，对查出的问题，限期整改。组织116名有听力辅具需求的听力残疾人开展辅具适配筛查，适配57人；组织安徽维亚达医疗器械有限公司工作人员到我县残联开展假肢、矫形器和儿童辅具适配工作，适配成人假肢3人儿童辅具4人，矫形器10人。完成精准康复由需求评估人员1530人，落实精准康复服务718人，其中辅具需求服务人员254人，达到康复率</w:t>
      </w:r>
      <w:r>
        <w:rPr>
          <w:rFonts w:hint="eastAsia" w:ascii="仿宋_GB2312" w:hAnsi="仿宋_GB2312" w:eastAsia="仿宋_GB2312" w:cs="仿宋_GB2312"/>
          <w:sz w:val="32"/>
          <w:szCs w:val="32"/>
        </w:rPr>
        <w:t>100%，适配率100%</w:t>
      </w:r>
      <w:r>
        <w:rPr>
          <w:rFonts w:hint="eastAsia" w:ascii="仿宋" w:hAnsi="仿宋" w:eastAsia="仿宋" w:cs="仿宋"/>
          <w:sz w:val="32"/>
          <w:szCs w:val="32"/>
        </w:rPr>
        <w:t>。所有精准康复服务对象均落实康复服务手册填写与家庭医生签约。在全市2022年精准康复服务中率先全面完成此项工作。历时2个月完成全县残疾人基本状况调查，目前全县持证残疾人8794人，其中：肢体残疾4524人，精神智力1476人，视力933人，听力1092人，言语206人。真正做到底子清、情况明，为向上争取资金</w:t>
      </w:r>
      <w:r>
        <w:rPr>
          <w:rFonts w:hint="eastAsia" w:ascii="仿宋_GB2312" w:hAnsi="仿宋_GB2312" w:eastAsia="仿宋_GB2312" w:cs="仿宋_GB2312"/>
          <w:sz w:val="32"/>
          <w:szCs w:val="32"/>
        </w:rPr>
        <w:t>，促进服务精准化、便利化</w:t>
      </w:r>
      <w:r>
        <w:rPr>
          <w:rFonts w:hint="eastAsia" w:ascii="仿宋" w:hAnsi="仿宋" w:eastAsia="仿宋" w:cs="仿宋"/>
          <w:sz w:val="32"/>
          <w:szCs w:val="32"/>
        </w:rPr>
        <w:t>提供有力依据</w:t>
      </w:r>
      <w:r>
        <w:rPr>
          <w:rFonts w:hint="eastAsia" w:ascii="仿宋_GB2312" w:hAnsi="仿宋_GB2312" w:eastAsia="仿宋_GB2312" w:cs="仿宋_GB2312"/>
          <w:sz w:val="32"/>
          <w:szCs w:val="32"/>
        </w:rPr>
        <w:t xml:space="preserve">。 </w:t>
      </w:r>
    </w:p>
    <w:p>
      <w:pPr>
        <w:pStyle w:val="35"/>
        <w:keepNext w:val="0"/>
        <w:keepLines w:val="0"/>
        <w:pageBreakBefore w:val="0"/>
        <w:kinsoku/>
        <w:wordWrap/>
        <w:overflowPunct/>
        <w:topLinePunct/>
        <w:autoSpaceDE/>
        <w:autoSpaceDN/>
        <w:bidi w:val="0"/>
        <w:spacing w:line="520" w:lineRule="exact"/>
        <w:ind w:firstLine="643"/>
        <w:textAlignment w:val="auto"/>
        <w:rPr>
          <w:rFonts w:ascii="仿宋" w:hAnsi="仿宋" w:eastAsia="仿宋" w:cs="仿宋"/>
          <w:sz w:val="32"/>
          <w:szCs w:val="32"/>
        </w:rPr>
      </w:pPr>
      <w:r>
        <w:rPr>
          <w:rFonts w:hint="eastAsia" w:ascii="仿宋" w:hAnsi="仿宋" w:eastAsia="仿宋" w:cs="仿宋"/>
          <w:b/>
          <w:bCs/>
          <w:sz w:val="32"/>
          <w:szCs w:val="32"/>
        </w:rPr>
        <w:t>2.提前超额完成困难残疾人康复民生工程任务。</w:t>
      </w:r>
      <w:r>
        <w:rPr>
          <w:rFonts w:hint="eastAsia" w:ascii="仿宋" w:hAnsi="仿宋" w:eastAsia="仿宋" w:cs="仿宋"/>
          <w:sz w:val="32"/>
          <w:szCs w:val="32"/>
        </w:rPr>
        <w:t>康复民生工程任务是困难精神残疾人药费补助233人，残疾儿童康复救助任务25人，</w:t>
      </w:r>
      <w:r>
        <w:rPr>
          <w:rFonts w:hint="eastAsia" w:ascii="Times New Roman" w:hAnsi="仿宋_GB2312" w:eastAsia="仿宋_GB2312" w:cs="仿宋_GB2312"/>
          <w:sz w:val="32"/>
          <w:szCs w:val="32"/>
        </w:rPr>
        <w:t>目前我会已超额完成</w:t>
      </w:r>
      <w:r>
        <w:rPr>
          <w:rFonts w:ascii="Times New Roman" w:hAnsi="Times New Roman" w:eastAsia="仿宋_GB2312" w:cs="Times New Roman"/>
          <w:sz w:val="32"/>
          <w:szCs w:val="32"/>
        </w:rPr>
        <w:t>2022</w:t>
      </w:r>
      <w:r>
        <w:rPr>
          <w:rFonts w:hint="eastAsia" w:ascii="Times New Roman" w:hAnsi="仿宋_GB2312" w:eastAsia="仿宋_GB2312" w:cs="仿宋_GB2312"/>
          <w:sz w:val="32"/>
          <w:szCs w:val="32"/>
        </w:rPr>
        <w:t>年度康复民生工程任务，</w:t>
      </w:r>
      <w:r>
        <w:rPr>
          <w:rFonts w:hint="eastAsia" w:ascii="仿宋" w:hAnsi="仿宋" w:eastAsia="仿宋" w:cs="仿宋"/>
          <w:sz w:val="32"/>
          <w:szCs w:val="32"/>
        </w:rPr>
        <w:t>资金82.984万元已完成拨付。</w:t>
      </w:r>
      <w:r>
        <w:rPr>
          <w:rFonts w:hint="eastAsia" w:ascii="Times New Roman" w:hAnsi="Times New Roman" w:eastAsia="楷体_GB2312" w:cs="楷体_GB2312"/>
          <w:b/>
          <w:bCs/>
          <w:sz w:val="32"/>
          <w:szCs w:val="32"/>
        </w:rPr>
        <w:t>一是</w:t>
      </w:r>
      <w:r>
        <w:rPr>
          <w:rFonts w:hint="eastAsia" w:ascii="Times New Roman" w:hAnsi="仿宋_GB2312" w:eastAsia="仿宋_GB2312" w:cs="仿宋_GB2312"/>
          <w:sz w:val="32"/>
          <w:szCs w:val="32"/>
        </w:rPr>
        <w:t>全县享受精神病药补对象</w:t>
      </w:r>
      <w:r>
        <w:rPr>
          <w:rFonts w:ascii="Times New Roman" w:hAnsi="Times New Roman" w:eastAsia="仿宋_GB2312" w:cs="Times New Roman"/>
          <w:sz w:val="32"/>
          <w:szCs w:val="32"/>
        </w:rPr>
        <w:t>352</w:t>
      </w:r>
      <w:r>
        <w:rPr>
          <w:rFonts w:hint="eastAsia" w:ascii="Times New Roman" w:hAnsi="仿宋_GB2312" w:eastAsia="仿宋_GB2312" w:cs="仿宋_GB2312"/>
          <w:sz w:val="32"/>
          <w:szCs w:val="32"/>
        </w:rPr>
        <w:t>人，资金</w:t>
      </w:r>
      <w:r>
        <w:rPr>
          <w:rFonts w:ascii="Times New Roman" w:hAnsi="Times New Roman" w:eastAsia="仿宋_GB2312" w:cs="Times New Roman"/>
          <w:sz w:val="32"/>
          <w:szCs w:val="32"/>
        </w:rPr>
        <w:t>3</w:t>
      </w:r>
      <w:r>
        <w:rPr>
          <w:rFonts w:hint="eastAsia" w:ascii="Times New Roman" w:hAnsi="Times New Roman" w:eastAsia="仿宋_GB2312" w:cs="Times New Roman"/>
          <w:sz w:val="32"/>
          <w:szCs w:val="32"/>
        </w:rPr>
        <w:t>3.538</w:t>
      </w:r>
      <w:r>
        <w:rPr>
          <w:rFonts w:hint="eastAsia" w:ascii="Times New Roman" w:hAnsi="仿宋_GB2312" w:eastAsia="仿宋_GB2312" w:cs="仿宋_GB2312"/>
          <w:sz w:val="32"/>
          <w:szCs w:val="32"/>
        </w:rPr>
        <w:t>万元。其中：享受民生工程精神病药补对象是317人，资金31.7万元（农业户口</w:t>
      </w:r>
      <w:r>
        <w:rPr>
          <w:rFonts w:ascii="Times New Roman" w:hAnsi="Times New Roman" w:eastAsia="仿宋_GB2312" w:cs="Times New Roman"/>
          <w:sz w:val="32"/>
          <w:szCs w:val="32"/>
        </w:rPr>
        <w:t>2</w:t>
      </w:r>
      <w:r>
        <w:rPr>
          <w:rFonts w:hint="eastAsia" w:ascii="Times New Roman" w:hAnsi="Times New Roman" w:eastAsia="仿宋_GB2312" w:cs="Times New Roman"/>
          <w:sz w:val="32"/>
          <w:szCs w:val="32"/>
        </w:rPr>
        <w:t>69</w:t>
      </w:r>
      <w:r>
        <w:rPr>
          <w:rFonts w:hint="eastAsia" w:ascii="Times New Roman" w:hAnsi="仿宋_GB2312" w:eastAsia="仿宋_GB2312" w:cs="仿宋_GB2312"/>
          <w:sz w:val="32"/>
          <w:szCs w:val="32"/>
        </w:rPr>
        <w:t>人，其中已脱贫户</w:t>
      </w:r>
      <w:r>
        <w:rPr>
          <w:rFonts w:ascii="Times New Roman" w:hAnsi="Times New Roman" w:eastAsia="仿宋_GB2312" w:cs="Times New Roman"/>
          <w:sz w:val="32"/>
          <w:szCs w:val="32"/>
        </w:rPr>
        <w:t>105</w:t>
      </w:r>
      <w:r>
        <w:rPr>
          <w:rFonts w:hint="eastAsia" w:ascii="Times New Roman" w:hAnsi="仿宋_GB2312" w:eastAsia="仿宋_GB2312" w:cs="仿宋_GB2312"/>
          <w:sz w:val="32"/>
          <w:szCs w:val="32"/>
        </w:rPr>
        <w:t>人，非农户口48人），超任务数84人；享受药补扩面全覆盖实报实销对象35人，资金1.838万元。</w:t>
      </w:r>
      <w:r>
        <w:rPr>
          <w:rFonts w:hint="eastAsia" w:ascii="Times New Roman" w:hAnsi="Times New Roman" w:eastAsia="楷体_GB2312" w:cs="楷体_GB2312"/>
          <w:b/>
          <w:bCs/>
          <w:sz w:val="32"/>
          <w:szCs w:val="32"/>
        </w:rPr>
        <w:t>二是</w:t>
      </w:r>
      <w:r>
        <w:rPr>
          <w:rFonts w:hint="eastAsia" w:ascii="仿宋" w:hAnsi="仿宋" w:eastAsia="仿宋" w:cs="仿宋"/>
          <w:sz w:val="32"/>
          <w:szCs w:val="32"/>
        </w:rPr>
        <w:t>残疾儿童康复训练完成30人，超9人，拨付资金47.06万元；装配矫形器10人，超8人，资金1.976万元；适配辅具6人，超4人，资金0.41万元。</w:t>
      </w:r>
    </w:p>
    <w:p>
      <w:pPr>
        <w:keepNext w:val="0"/>
        <w:keepLines w:val="0"/>
        <w:pageBreakBefore w:val="0"/>
        <w:kinsoku/>
        <w:wordWrap/>
        <w:overflowPunct/>
        <w:autoSpaceDE/>
        <w:autoSpaceDN/>
        <w:bidi w:val="0"/>
        <w:spacing w:line="520" w:lineRule="exact"/>
        <w:ind w:firstLine="640" w:firstLineChars="200"/>
        <w:textAlignment w:val="auto"/>
        <w:rPr>
          <w:color w:val="333333"/>
          <w:sz w:val="32"/>
          <w:szCs w:val="32"/>
        </w:rPr>
      </w:pPr>
      <w:r>
        <w:rPr>
          <w:rFonts w:hint="eastAsia" w:ascii="仿宋" w:hAnsi="仿宋" w:eastAsia="仿宋" w:cs="仿宋"/>
          <w:sz w:val="32"/>
          <w:szCs w:val="32"/>
        </w:rPr>
        <w:t>3.残疾人体育进家庭得到好评。继续开展残疾人体育进家庭活动，为大坦乡20户肢体重度残疾人家庭开展送器材、送康复资料、康复服务“三进服务”，并配备了无障碍健身车</w:t>
      </w:r>
      <w:r>
        <w:rPr>
          <w:rFonts w:hint="eastAsia" w:ascii="仿宋" w:hAnsi="仿宋" w:eastAsia="仿宋"/>
          <w:sz w:val="32"/>
          <w:szCs w:val="32"/>
        </w:rPr>
        <w:t>、多功能上肢训练器以及综合健身器等康复体育器材，共投入资金1.025万元，</w:t>
      </w:r>
      <w:r>
        <w:rPr>
          <w:rFonts w:hint="eastAsia" w:ascii="仿宋" w:hAnsi="仿宋" w:eastAsia="仿宋" w:cs="仿宋"/>
          <w:sz w:val="32"/>
          <w:szCs w:val="32"/>
        </w:rPr>
        <w:t>得到社会和残疾人的广泛好评</w:t>
      </w:r>
      <w:r>
        <w:rPr>
          <w:rFonts w:hint="eastAsia"/>
          <w:color w:val="333333"/>
          <w:sz w:val="32"/>
          <w:szCs w:val="32"/>
        </w:rPr>
        <w:t>。</w:t>
      </w:r>
    </w:p>
    <w:p>
      <w:pPr>
        <w:keepNext w:val="0"/>
        <w:keepLines w:val="0"/>
        <w:pageBreakBefore w:val="0"/>
        <w:tabs>
          <w:tab w:val="left" w:pos="6928"/>
        </w:tabs>
        <w:kinsoku/>
        <w:wordWrap/>
        <w:overflowPunct/>
        <w:autoSpaceDE/>
        <w:autoSpaceDN/>
        <w:bidi w:val="0"/>
        <w:spacing w:line="520" w:lineRule="exact"/>
        <w:ind w:firstLine="643" w:firstLineChars="200"/>
        <w:jc w:val="left"/>
        <w:textAlignment w:val="auto"/>
        <w:rPr>
          <w:rFonts w:ascii="楷体_GB2312" w:hAnsi="楷体_GB2312" w:eastAsia="楷体_GB2312" w:cs="楷体_GB2312"/>
          <w:b/>
          <w:bCs/>
          <w:sz w:val="32"/>
          <w:szCs w:val="32"/>
        </w:rPr>
      </w:pPr>
      <w:r>
        <w:rPr>
          <w:rFonts w:hint="eastAsia" w:ascii="楷体_GB2312" w:hAnsi="楷体_GB2312" w:eastAsia="楷体_GB2312" w:cs="楷体_GB2312"/>
          <w:b/>
          <w:bCs/>
          <w:sz w:val="32"/>
          <w:szCs w:val="32"/>
        </w:rPr>
        <w:t>（四）、残疾人权益保障进一步巩固</w:t>
      </w:r>
    </w:p>
    <w:p>
      <w:pPr>
        <w:keepNext w:val="0"/>
        <w:keepLines w:val="0"/>
        <w:pageBreakBefore w:val="0"/>
        <w:tabs>
          <w:tab w:val="left" w:pos="6928"/>
        </w:tabs>
        <w:kinsoku/>
        <w:wordWrap/>
        <w:overflowPunct/>
        <w:autoSpaceDE/>
        <w:autoSpaceDN/>
        <w:bidi w:val="0"/>
        <w:spacing w:line="520" w:lineRule="exact"/>
        <w:ind w:firstLine="643" w:firstLineChars="200"/>
        <w:jc w:val="left"/>
        <w:textAlignment w:val="auto"/>
        <w:rPr>
          <w:rFonts w:ascii="仿宋" w:hAnsi="仿宋" w:eastAsia="仿宋" w:cs="仿宋"/>
          <w:sz w:val="32"/>
          <w:szCs w:val="32"/>
        </w:rPr>
      </w:pPr>
      <w:r>
        <w:rPr>
          <w:rFonts w:hint="eastAsia" w:ascii="仿宋" w:hAnsi="仿宋" w:eastAsia="仿宋" w:cs="仿宋"/>
          <w:b/>
          <w:bCs/>
          <w:sz w:val="32"/>
          <w:szCs w:val="32"/>
        </w:rPr>
        <w:t>1.规范了残疾证办理。</w:t>
      </w:r>
      <w:r>
        <w:rPr>
          <w:rFonts w:hint="eastAsia" w:ascii="仿宋_GB2312" w:hAnsi="仿宋_GB2312" w:eastAsia="仿宋_GB2312" w:cs="仿宋_GB2312"/>
          <w:sz w:val="32"/>
          <w:szCs w:val="32"/>
        </w:rPr>
        <w:t>加强疫情期间残疾证办理和残疾人两项补贴工作。结合我会实际，严格按照巩固脱贫攻坚成果与乡村振兴有效衔接的要</w:t>
      </w:r>
      <w:r>
        <w:rPr>
          <w:rFonts w:hint="eastAsia" w:ascii="仿宋" w:hAnsi="仿宋" w:eastAsia="仿宋"/>
          <w:sz w:val="32"/>
          <w:szCs w:val="32"/>
        </w:rPr>
        <w:t>求，继续抓好残疾证办理和残疾人两项补贴申报审核工作。今年我会新办理残疾证382本（跨省通办3人，上门办证 21人），换证325本，并按照应</w:t>
      </w:r>
      <w:r>
        <w:rPr>
          <w:rFonts w:hint="eastAsia" w:ascii="仿宋_GB2312" w:hAnsi="仿宋_GB2312" w:eastAsia="仿宋_GB2312" w:cs="仿宋_GB2312"/>
          <w:sz w:val="32"/>
          <w:szCs w:val="32"/>
        </w:rPr>
        <w:t>补尽补，应退尽退要求，协助民政部门办理两项补贴，截止今年11月份我县共享受生活补贴3949人，累计发困难残疾人生活补贴资金290.473万元，享受护理补贴4189人，累计发放护理补贴资金293.377万元。认真做好残疾人信访维权工作，截至目前，受理12345政务服务便民热线转办3起，来电来访21起，均积极处理。落实残疾人矛盾纠纷排查源头化解工作，残疾人合法权益得到有效维护。</w:t>
      </w:r>
      <w:r>
        <w:rPr>
          <w:rFonts w:hint="eastAsia" w:ascii="仿宋" w:hAnsi="仿宋" w:eastAsia="仿宋" w:cs="仿宋"/>
          <w:sz w:val="32"/>
          <w:szCs w:val="32"/>
        </w:rPr>
        <w:t>全县无非访、集访、越访等信访事件发生。</w:t>
      </w:r>
    </w:p>
    <w:p>
      <w:pPr>
        <w:keepNext w:val="0"/>
        <w:keepLines w:val="0"/>
        <w:pageBreakBefore w:val="0"/>
        <w:tabs>
          <w:tab w:val="left" w:pos="6928"/>
        </w:tabs>
        <w:kinsoku/>
        <w:wordWrap/>
        <w:overflowPunct/>
        <w:autoSpaceDE/>
        <w:autoSpaceDN/>
        <w:bidi w:val="0"/>
        <w:spacing w:line="520" w:lineRule="exact"/>
        <w:ind w:firstLine="640" w:firstLineChars="200"/>
        <w:jc w:val="left"/>
        <w:textAlignment w:val="auto"/>
        <w:rPr>
          <w:rFonts w:ascii="仿宋" w:hAnsi="仿宋" w:eastAsia="仿宋" w:cs="Microsoft JhengHei"/>
          <w:sz w:val="32"/>
          <w:szCs w:val="32"/>
        </w:rPr>
      </w:pPr>
      <w:r>
        <w:rPr>
          <w:rFonts w:hint="eastAsia" w:ascii="仿宋_GB2312" w:hAnsi="仿宋_GB2312" w:eastAsia="仿宋_GB2312" w:cs="仿宋_GB2312"/>
          <w:sz w:val="32"/>
          <w:szCs w:val="32"/>
        </w:rPr>
        <w:t>2.</w:t>
      </w:r>
      <w:r>
        <w:rPr>
          <w:rFonts w:hint="eastAsia" w:ascii="仿宋" w:hAnsi="仿宋" w:eastAsia="仿宋" w:cs="仿宋"/>
          <w:b/>
          <w:bCs/>
          <w:sz w:val="32"/>
          <w:szCs w:val="32"/>
        </w:rPr>
        <w:t>开展</w:t>
      </w:r>
      <w:r>
        <w:rPr>
          <w:rFonts w:hint="eastAsia" w:ascii="楷体_GB2312" w:hAnsi="楷体_GB2312" w:eastAsia="楷体_GB2312" w:cs="楷体_GB2312"/>
          <w:b/>
          <w:bCs/>
          <w:kern w:val="0"/>
          <w:sz w:val="32"/>
          <w:szCs w:val="32"/>
        </w:rPr>
        <w:t>无障碍改造工作。</w:t>
      </w:r>
      <w:r>
        <w:rPr>
          <w:rFonts w:hint="eastAsia" w:ascii="仿宋_GB2312" w:hAnsi="仿宋_GB2312" w:eastAsia="仿宋_GB2312" w:cs="仿宋_GB2312"/>
          <w:color w:val="333333"/>
          <w:sz w:val="32"/>
          <w:szCs w:val="32"/>
          <w:shd w:val="clear" w:color="auto" w:fill="FFFFFF"/>
        </w:rPr>
        <w:t>9月接市残联通知，困难重度残疾人家庭无障碍改造工程工作纳入省市重大事项决策目标考核，任务数为20户，目前20户已完成了上门评估、改造实施方案、项目验收、资金拨付。</w:t>
      </w:r>
      <w:r>
        <w:rPr>
          <w:rFonts w:hint="eastAsia" w:ascii="仿宋" w:hAnsi="仿宋" w:eastAsia="仿宋"/>
          <w:color w:val="333333"/>
          <w:kern w:val="0"/>
          <w:sz w:val="32"/>
          <w:szCs w:val="32"/>
        </w:rPr>
        <w:t>协助县民政部门，为28户符合条件的残疾人进行了</w:t>
      </w:r>
      <w:r>
        <w:rPr>
          <w:rFonts w:ascii="仿宋" w:hAnsi="仿宋" w:eastAsia="仿宋" w:cs="Microsoft JhengHei"/>
          <w:spacing w:val="2"/>
          <w:sz w:val="32"/>
          <w:szCs w:val="32"/>
        </w:rPr>
        <w:t>特殊</w:t>
      </w:r>
      <w:r>
        <w:rPr>
          <w:rFonts w:ascii="仿宋" w:hAnsi="仿宋" w:eastAsia="仿宋" w:cs="Microsoft JhengHei"/>
          <w:sz w:val="32"/>
          <w:szCs w:val="32"/>
        </w:rPr>
        <w:t>困</w:t>
      </w:r>
      <w:r>
        <w:rPr>
          <w:rFonts w:ascii="仿宋" w:hAnsi="仿宋" w:eastAsia="仿宋" w:cs="Microsoft JhengHei"/>
          <w:spacing w:val="2"/>
          <w:sz w:val="32"/>
          <w:szCs w:val="32"/>
        </w:rPr>
        <w:t>难老年家庭适</w:t>
      </w:r>
      <w:r>
        <w:rPr>
          <w:rFonts w:ascii="仿宋" w:hAnsi="仿宋" w:eastAsia="仿宋" w:cs="Microsoft JhengHei"/>
          <w:sz w:val="32"/>
          <w:szCs w:val="32"/>
        </w:rPr>
        <w:t>老</w:t>
      </w:r>
      <w:r>
        <w:rPr>
          <w:rFonts w:ascii="仿宋" w:hAnsi="仿宋" w:eastAsia="仿宋" w:cs="Microsoft JhengHei"/>
          <w:spacing w:val="2"/>
          <w:sz w:val="32"/>
          <w:szCs w:val="32"/>
        </w:rPr>
        <w:t>化</w:t>
      </w:r>
      <w:r>
        <w:rPr>
          <w:rFonts w:hint="eastAsia" w:ascii="仿宋" w:hAnsi="仿宋" w:eastAsia="仿宋" w:cs="Microsoft JhengHei"/>
          <w:spacing w:val="2"/>
          <w:sz w:val="32"/>
          <w:szCs w:val="32"/>
        </w:rPr>
        <w:t>项目</w:t>
      </w:r>
      <w:r>
        <w:rPr>
          <w:rFonts w:ascii="仿宋" w:hAnsi="仿宋" w:eastAsia="仿宋" w:cs="Microsoft JhengHei"/>
          <w:spacing w:val="2"/>
          <w:sz w:val="32"/>
          <w:szCs w:val="32"/>
        </w:rPr>
        <w:t>改</w:t>
      </w:r>
      <w:r>
        <w:rPr>
          <w:rFonts w:ascii="仿宋" w:hAnsi="仿宋" w:eastAsia="仿宋" w:cs="Microsoft JhengHei"/>
          <w:sz w:val="32"/>
          <w:szCs w:val="32"/>
        </w:rPr>
        <w:t>造</w:t>
      </w:r>
      <w:r>
        <w:rPr>
          <w:rFonts w:hint="eastAsia" w:ascii="仿宋" w:hAnsi="仿宋" w:eastAsia="仿宋" w:cs="Microsoft JhengHei"/>
          <w:spacing w:val="2"/>
          <w:sz w:val="32"/>
          <w:szCs w:val="32"/>
        </w:rPr>
        <w:t>（无障碍改造项目）、</w:t>
      </w:r>
      <w:r>
        <w:rPr>
          <w:rFonts w:hint="eastAsia" w:ascii="仿宋" w:hAnsi="仿宋" w:eastAsia="仿宋" w:cs="Microsoft JhengHei"/>
          <w:sz w:val="32"/>
          <w:szCs w:val="32"/>
        </w:rPr>
        <w:t>系统录入。</w:t>
      </w:r>
    </w:p>
    <w:p>
      <w:pPr>
        <w:keepNext w:val="0"/>
        <w:keepLines w:val="0"/>
        <w:pageBreakBefore w:val="0"/>
        <w:tabs>
          <w:tab w:val="left" w:pos="6928"/>
        </w:tabs>
        <w:kinsoku/>
        <w:wordWrap/>
        <w:overflowPunct/>
        <w:autoSpaceDE/>
        <w:autoSpaceDN/>
        <w:bidi w:val="0"/>
        <w:spacing w:line="520" w:lineRule="exact"/>
        <w:ind w:firstLine="643" w:firstLineChars="200"/>
        <w:jc w:val="left"/>
        <w:textAlignment w:val="auto"/>
        <w:rPr>
          <w:rFonts w:ascii="楷体_GB2312" w:hAnsi="楷体_GB2312" w:eastAsia="楷体_GB2312" w:cs="楷体_GB2312"/>
          <w:b/>
          <w:bCs/>
          <w:sz w:val="32"/>
          <w:szCs w:val="32"/>
        </w:rPr>
      </w:pPr>
      <w:r>
        <w:rPr>
          <w:rFonts w:hint="eastAsia" w:ascii="楷体_GB2312" w:hAnsi="楷体_GB2312" w:eastAsia="楷体_GB2312" w:cs="楷体_GB2312"/>
          <w:b/>
          <w:bCs/>
          <w:sz w:val="32"/>
          <w:szCs w:val="32"/>
        </w:rPr>
        <w:t>（五）、残疾人精神文化生活进一步丰富</w:t>
      </w:r>
    </w:p>
    <w:p>
      <w:pPr>
        <w:pStyle w:val="5"/>
        <w:keepNext w:val="0"/>
        <w:keepLines w:val="0"/>
        <w:pageBreakBefore w:val="0"/>
        <w:widowControl/>
        <w:kinsoku/>
        <w:wordWrap/>
        <w:overflowPunct/>
        <w:autoSpaceDE/>
        <w:autoSpaceDN/>
        <w:bidi w:val="0"/>
        <w:spacing w:line="520" w:lineRule="exact"/>
        <w:ind w:firstLine="643" w:firstLineChars="200"/>
        <w:jc w:val="both"/>
        <w:textAlignment w:val="auto"/>
        <w:rPr>
          <w:rFonts w:ascii="仿宋" w:hAnsi="仿宋" w:eastAsia="仿宋" w:cs="仿宋"/>
          <w:color w:val="333333"/>
          <w:kern w:val="2"/>
          <w:sz w:val="32"/>
          <w:szCs w:val="32"/>
          <w:shd w:val="clear" w:color="auto" w:fill="FFFFFF"/>
        </w:rPr>
      </w:pPr>
      <w:r>
        <w:rPr>
          <w:rFonts w:hint="eastAsia" w:ascii="仿宋" w:hAnsi="仿宋" w:eastAsia="仿宋" w:cs="仿宋"/>
          <w:b/>
          <w:bCs/>
          <w:color w:val="333333"/>
          <w:kern w:val="2"/>
          <w:sz w:val="32"/>
          <w:szCs w:val="32"/>
          <w:shd w:val="clear" w:color="auto" w:fill="FFFFFF"/>
        </w:rPr>
        <w:t>1.发扬扶残助残新风尚</w:t>
      </w:r>
      <w:r>
        <w:rPr>
          <w:rFonts w:hint="eastAsia" w:ascii="仿宋" w:hAnsi="仿宋" w:eastAsia="仿宋" w:cs="仿宋"/>
          <w:color w:val="333333"/>
          <w:kern w:val="2"/>
          <w:sz w:val="32"/>
          <w:szCs w:val="32"/>
          <w:shd w:val="clear" w:color="auto" w:fill="FFFFFF"/>
        </w:rPr>
        <w:t>。残联牵线搭桥，祁红建工、徽南房地产、生晖驾校、黄山新坐标教育培训学校4家企业捐资1.5万元在祁门文史研究学会倪会长等爱心人士帮助下，重度脑瘫残疾人陈祁龙完成夙愿，出版文集《风中的痕迹》。残联携手盲人协会共同开展情暖“六一”公益关爱儿童活动，盲人协会会长廖昔久同志代表爱心人士林建兴向残疾儿童捐赠2000元慰问金。杭州萧山兄弟国际美容美发连锁机构董事长吴润清等“爱心驿站”募捐的价值伍仟元的“暖心四件套；祁门公益爱心联盟，对全县42名边缘易致贫残疾对象及35名脱贫不稳定残疾对象开展入户访视慰问，并对7位困难残疾人送去羽绒服、米、有慰问金共计1.54万元；县梅城萤火虫志愿者协会开展“关爱城市美容师，梅城萤火在闪耀”为主题关爱活动，为20名残疾环卫工人送上了慰问金、大米、食用油、电子手表等物资；祁山镇卫生院定期免费为残疾人进行了健康体检；营造浓厚的扶残助残、关爱残疾人、关注残疾人事业发展的氛围。</w:t>
      </w:r>
    </w:p>
    <w:p>
      <w:pPr>
        <w:keepNext w:val="0"/>
        <w:keepLines w:val="0"/>
        <w:pageBreakBefore w:val="0"/>
        <w:tabs>
          <w:tab w:val="left" w:pos="6928"/>
        </w:tabs>
        <w:kinsoku/>
        <w:wordWrap/>
        <w:overflowPunct/>
        <w:autoSpaceDE/>
        <w:autoSpaceDN/>
        <w:bidi w:val="0"/>
        <w:spacing w:line="520" w:lineRule="exact"/>
        <w:ind w:firstLine="643" w:firstLineChars="200"/>
        <w:jc w:val="left"/>
        <w:textAlignment w:val="auto"/>
        <w:rPr>
          <w:rFonts w:ascii="楷体_GB2312" w:hAnsi="楷体_GB2312" w:eastAsia="楷体_GB2312" w:cs="楷体_GB2312"/>
          <w:b/>
          <w:bCs/>
          <w:sz w:val="32"/>
          <w:szCs w:val="32"/>
        </w:rPr>
      </w:pPr>
      <w:r>
        <w:rPr>
          <w:rFonts w:hint="eastAsia" w:ascii="楷体_GB2312" w:hAnsi="楷体_GB2312" w:eastAsia="楷体_GB2312" w:cs="楷体_GB2312"/>
          <w:b/>
          <w:bCs/>
          <w:sz w:val="32"/>
          <w:szCs w:val="32"/>
        </w:rPr>
        <w:t>（六）、经费项目向上争取上和常规工作上有突破</w:t>
      </w:r>
    </w:p>
    <w:p>
      <w:pPr>
        <w:keepNext w:val="0"/>
        <w:keepLines w:val="0"/>
        <w:pageBreakBefore w:val="0"/>
        <w:widowControl/>
        <w:shd w:val="clear" w:color="auto" w:fill="FFFFFF"/>
        <w:kinsoku/>
        <w:wordWrap/>
        <w:overflowPunct/>
        <w:autoSpaceDE/>
        <w:autoSpaceDN/>
        <w:bidi w:val="0"/>
        <w:spacing w:line="520" w:lineRule="exact"/>
        <w:ind w:firstLine="643" w:firstLineChars="200"/>
        <w:textAlignment w:val="auto"/>
        <w:outlineLvl w:val="0"/>
        <w:rPr>
          <w:rFonts w:ascii="仿宋" w:hAnsi="仿宋" w:eastAsia="仿宋" w:cs="仿宋"/>
          <w:color w:val="333333"/>
          <w:sz w:val="32"/>
          <w:szCs w:val="32"/>
          <w:shd w:val="clear" w:color="auto" w:fill="FFFFFF"/>
        </w:rPr>
      </w:pPr>
      <w:r>
        <w:rPr>
          <w:rFonts w:hint="eastAsia" w:ascii="仿宋" w:hAnsi="仿宋" w:eastAsia="仿宋" w:cs="仿宋"/>
          <w:b/>
          <w:bCs/>
          <w:sz w:val="32"/>
          <w:szCs w:val="32"/>
        </w:rPr>
        <w:t>1.争取中央、省、市项目资金有突破。</w:t>
      </w:r>
      <w:r>
        <w:rPr>
          <w:rFonts w:hint="eastAsia" w:ascii="仿宋" w:hAnsi="仿宋" w:eastAsia="仿宋" w:cs="仿宋"/>
          <w:color w:val="333333"/>
          <w:sz w:val="32"/>
          <w:szCs w:val="32"/>
          <w:shd w:val="clear" w:color="auto" w:fill="FFFFFF"/>
        </w:rPr>
        <w:t>共争取上级项目资金173.12万元，其中就业资金60.07万元，康复资金101.48万元，其他残疾人事业发展资金11.57万元。</w:t>
      </w:r>
    </w:p>
    <w:p>
      <w:pPr>
        <w:keepNext w:val="0"/>
        <w:keepLines w:val="0"/>
        <w:pageBreakBefore w:val="0"/>
        <w:widowControl/>
        <w:shd w:val="clear" w:color="auto" w:fill="FFFFFF"/>
        <w:kinsoku/>
        <w:wordWrap/>
        <w:overflowPunct/>
        <w:autoSpaceDE/>
        <w:autoSpaceDN/>
        <w:bidi w:val="0"/>
        <w:spacing w:line="520" w:lineRule="exact"/>
        <w:ind w:firstLine="643" w:firstLineChars="200"/>
        <w:textAlignment w:val="auto"/>
        <w:outlineLvl w:val="0"/>
        <w:rPr>
          <w:rFonts w:hint="eastAsia" w:ascii="仿宋_GB2312" w:hAnsi="仿宋_GB2312" w:eastAsia="仿宋_GB2312" w:cs="仿宋_GB2312"/>
          <w:sz w:val="32"/>
          <w:szCs w:val="32"/>
        </w:rPr>
      </w:pPr>
      <w:r>
        <w:rPr>
          <w:rFonts w:hint="eastAsia" w:ascii="仿宋" w:hAnsi="仿宋" w:eastAsia="仿宋" w:cs="仿宋"/>
          <w:b/>
          <w:bCs/>
          <w:sz w:val="32"/>
          <w:szCs w:val="32"/>
        </w:rPr>
        <w:t>2.残保金征收有突破。</w:t>
      </w:r>
      <w:r>
        <w:rPr>
          <w:rFonts w:hint="eastAsia" w:ascii="仿宋" w:hAnsi="仿宋" w:eastAsia="仿宋" w:cs="仿宋"/>
          <w:color w:val="333333"/>
          <w:sz w:val="32"/>
          <w:szCs w:val="32"/>
          <w:shd w:val="clear" w:color="auto" w:fill="FFFFFF"/>
          <w:lang w:eastAsia="zh-CN"/>
        </w:rPr>
        <w:t>截至目前</w:t>
      </w:r>
      <w:r>
        <w:rPr>
          <w:rFonts w:hint="eastAsia" w:ascii="仿宋_GB2312" w:hAnsi="仿宋_GB2312" w:eastAsia="仿宋_GB2312" w:cs="仿宋_GB2312"/>
          <w:sz w:val="32"/>
          <w:szCs w:val="32"/>
        </w:rPr>
        <w:t>征收残保金突破145.65万元，超去年10万余元。</w:t>
      </w:r>
    </w:p>
    <w:p>
      <w:pPr>
        <w:keepNext w:val="0"/>
        <w:keepLines w:val="0"/>
        <w:pageBreakBefore w:val="0"/>
        <w:widowControl/>
        <w:shd w:val="clear" w:color="auto" w:fill="FFFFFF"/>
        <w:kinsoku/>
        <w:wordWrap/>
        <w:overflowPunct/>
        <w:autoSpaceDE/>
        <w:autoSpaceDN/>
        <w:bidi w:val="0"/>
        <w:spacing w:line="520" w:lineRule="exact"/>
        <w:ind w:firstLine="643" w:firstLineChars="200"/>
        <w:textAlignment w:val="auto"/>
        <w:outlineLvl w:val="0"/>
        <w:rPr>
          <w:rFonts w:ascii="仿宋" w:hAnsi="仿宋" w:eastAsia="仿宋" w:cs="仿宋"/>
          <w:color w:val="333333"/>
          <w:sz w:val="32"/>
          <w:szCs w:val="32"/>
          <w:shd w:val="clear" w:color="auto" w:fill="FFFFFF"/>
        </w:rPr>
      </w:pPr>
      <w:r>
        <w:rPr>
          <w:rFonts w:hint="eastAsia" w:ascii="仿宋" w:hAnsi="仿宋" w:eastAsia="仿宋" w:cs="仿宋"/>
          <w:b/>
          <w:bCs/>
          <w:sz w:val="32"/>
          <w:szCs w:val="32"/>
        </w:rPr>
        <w:t>3.宣传形式多样化。</w:t>
      </w:r>
      <w:r>
        <w:rPr>
          <w:rFonts w:hint="eastAsia" w:ascii="仿宋" w:hAnsi="仿宋" w:eastAsia="仿宋" w:cs="仿宋"/>
          <w:color w:val="333333"/>
          <w:sz w:val="32"/>
          <w:szCs w:val="32"/>
          <w:shd w:val="clear" w:color="auto" w:fill="FFFFFF"/>
        </w:rPr>
        <w:t>各媒体发表稿件，其中中省级6篇，市级21篇，县级30余篇；录制残疾人康复民生工作宣传专题片；利用广播电视宣传残疾人典型事迹，如重度脑瘫残疾人陈祁龙自强不息，残奥会冠军张世腾，养鸡大户胡吉春；建立了残疾人辅具展示厅；结合全国助残日、残疾预防日、爱耳日等重大活动和重要节点，开展了《残疾人保障法》、残疾预防等各项政策宣传，发放宣传册9000余份，加大</w:t>
      </w:r>
      <w:r>
        <w:rPr>
          <w:rFonts w:hint="eastAsia" w:ascii="仿宋" w:hAnsi="仿宋" w:eastAsia="仿宋" w:cs="仿宋"/>
          <w:color w:val="333333"/>
          <w:sz w:val="32"/>
          <w:szCs w:val="32"/>
          <w:shd w:val="clear" w:color="auto" w:fill="FFFFFF"/>
          <w:lang w:eastAsia="zh-CN"/>
        </w:rPr>
        <w:t>法治宣传</w:t>
      </w:r>
      <w:r>
        <w:rPr>
          <w:rFonts w:hint="eastAsia" w:ascii="仿宋" w:hAnsi="仿宋" w:eastAsia="仿宋" w:cs="仿宋"/>
          <w:color w:val="333333"/>
          <w:sz w:val="32"/>
          <w:szCs w:val="32"/>
          <w:shd w:val="clear" w:color="auto" w:fill="FFFFFF"/>
        </w:rPr>
        <w:t>力度，提高了群众惠残政策知晓率和满意度。</w:t>
      </w:r>
    </w:p>
    <w:p>
      <w:pPr>
        <w:keepNext w:val="0"/>
        <w:keepLines w:val="0"/>
        <w:pageBreakBefore w:val="0"/>
        <w:tabs>
          <w:tab w:val="left" w:pos="6928"/>
        </w:tabs>
        <w:kinsoku/>
        <w:wordWrap/>
        <w:overflowPunct/>
        <w:autoSpaceDE/>
        <w:autoSpaceDN/>
        <w:bidi w:val="0"/>
        <w:spacing w:line="520" w:lineRule="exact"/>
        <w:ind w:firstLine="643" w:firstLineChars="200"/>
        <w:jc w:val="left"/>
        <w:textAlignment w:val="auto"/>
        <w:rPr>
          <w:rFonts w:hint="eastAsia" w:ascii="仿宋_GB2312" w:hAnsi="仿宋_GB2312" w:eastAsia="仿宋_GB2312" w:cs="仿宋_GB2312"/>
          <w:sz w:val="32"/>
          <w:szCs w:val="32"/>
          <w:lang w:val="en-US" w:eastAsia="zh-CN"/>
        </w:rPr>
      </w:pPr>
      <w:r>
        <w:rPr>
          <w:rFonts w:hint="eastAsia" w:ascii="仿宋" w:hAnsi="仿宋" w:eastAsia="仿宋" w:cs="仿宋"/>
          <w:b/>
          <w:bCs/>
          <w:sz w:val="32"/>
          <w:szCs w:val="32"/>
        </w:rPr>
        <w:t>4.积极组织各类文体活动。</w:t>
      </w:r>
      <w:r>
        <w:rPr>
          <w:rFonts w:hint="eastAsia" w:ascii="仿宋" w:hAnsi="仿宋" w:eastAsia="仿宋" w:cs="仿宋"/>
          <w:color w:val="333333"/>
          <w:spacing w:val="0"/>
          <w:kern w:val="2"/>
          <w:sz w:val="32"/>
          <w:szCs w:val="32"/>
          <w:shd w:val="clear" w:fill="FFFFFF"/>
          <w:lang w:val="en-US" w:eastAsia="zh-CN" w:bidi="ar-SA"/>
        </w:rPr>
        <w:t>积极备战省第八届残疾人运动会和市第四届职业技能选拔赛。选送5人参加市第四届残疾人职业技能选拔赛3项,获得团体第三名，盲人保健按摩个人第</w:t>
      </w:r>
      <w:r>
        <w:rPr>
          <w:rFonts w:hint="eastAsia" w:ascii="仿宋_GB2312" w:hAnsi="仿宋_GB2312" w:eastAsia="仿宋_GB2312" w:cs="仿宋_GB2312"/>
          <w:sz w:val="32"/>
          <w:szCs w:val="32"/>
          <w:lang w:val="en-US" w:eastAsia="zh-CN"/>
        </w:rPr>
        <w:t>一、第二名；选送4人 参加省第八届残疾人运动会，获得4金1铜；组织参加长三角三省一市“就业创未来，光影展风采”残疾人就业创业主体摄影大赛，有2篇荣获“入选奖”（聋哑残疾人方亮的摄影《茶艺师》、叶惠香《多彩“漆”望》）；“感恩新时代 康复暖人心”征文一个三等奖，二个优秀奖；“读书达人演讲比赛”一个三等奖。各主题活动都获得较好成绩。</w:t>
      </w:r>
    </w:p>
    <w:p>
      <w:pPr>
        <w:keepNext w:val="0"/>
        <w:keepLines w:val="0"/>
        <w:pageBreakBefore w:val="0"/>
        <w:tabs>
          <w:tab w:val="left" w:pos="6928"/>
        </w:tabs>
        <w:kinsoku/>
        <w:wordWrap/>
        <w:overflowPunct/>
        <w:autoSpaceDE/>
        <w:autoSpaceDN/>
        <w:bidi w:val="0"/>
        <w:spacing w:line="520" w:lineRule="exact"/>
        <w:ind w:firstLine="643" w:firstLineChars="200"/>
        <w:jc w:val="left"/>
        <w:textAlignment w:val="auto"/>
        <w:rPr>
          <w:rFonts w:ascii="仿宋" w:hAnsi="仿宋" w:eastAsia="仿宋" w:cs="仿宋"/>
          <w:color w:val="333333"/>
          <w:sz w:val="32"/>
          <w:szCs w:val="32"/>
          <w:shd w:val="clear" w:color="auto" w:fill="FFFFFF"/>
        </w:rPr>
      </w:pPr>
      <w:r>
        <w:rPr>
          <w:rFonts w:hint="eastAsia" w:ascii="仿宋" w:hAnsi="仿宋" w:eastAsia="仿宋" w:cs="仿宋"/>
          <w:b/>
          <w:bCs/>
          <w:sz w:val="32"/>
          <w:szCs w:val="32"/>
        </w:rPr>
        <w:t>5.做好疫情防控工作。一是</w:t>
      </w:r>
      <w:r>
        <w:rPr>
          <w:rFonts w:hint="eastAsia" w:ascii="仿宋" w:hAnsi="仿宋" w:eastAsia="仿宋" w:cs="仿宋"/>
          <w:sz w:val="32"/>
          <w:szCs w:val="32"/>
        </w:rPr>
        <w:t>严格落实各项防控措施。在疫情防控期间，实行预约办证和康复儿童疫情监测，确保残疾人工作顺利开展。</w:t>
      </w:r>
      <w:r>
        <w:rPr>
          <w:rFonts w:hint="eastAsia" w:ascii="仿宋" w:hAnsi="仿宋" w:eastAsia="仿宋" w:cs="仿宋"/>
          <w:b/>
          <w:bCs/>
          <w:sz w:val="32"/>
          <w:szCs w:val="32"/>
        </w:rPr>
        <w:t>二是</w:t>
      </w:r>
      <w:r>
        <w:rPr>
          <w:rFonts w:hint="eastAsia" w:ascii="仿宋" w:hAnsi="仿宋" w:eastAsia="仿宋" w:cs="仿宋"/>
          <w:color w:val="333333"/>
          <w:sz w:val="32"/>
          <w:szCs w:val="32"/>
          <w:shd w:val="clear" w:color="auto" w:fill="FFFFFF"/>
        </w:rPr>
        <w:t>充分发挥残联基层组织作用，开展遍访。全县111个村、7个社区残联专职委员对本辖区内残疾人员一一走访排查，对一户多残，精神智力、重度残疾人建立“一对一包保”帮扶责任制，并对他们进行跟踪关注，发现生产生活突发事情及时上报。疫情封控期间，6个村专职委员了解到辖区内10位精神病人有用药需求，微信群反映后，由县残联联系市二院和各药店统一代购后，转交给服药人员。</w:t>
      </w:r>
      <w:bookmarkEnd w:id="0"/>
    </w:p>
    <w:p>
      <w:pPr>
        <w:keepNext w:val="0"/>
        <w:keepLines w:val="0"/>
        <w:pageBreakBefore w:val="0"/>
        <w:tabs>
          <w:tab w:val="left" w:pos="6928"/>
        </w:tabs>
        <w:kinsoku/>
        <w:wordWrap/>
        <w:overflowPunct/>
        <w:autoSpaceDE/>
        <w:autoSpaceDN/>
        <w:bidi w:val="0"/>
        <w:spacing w:line="520" w:lineRule="exact"/>
        <w:ind w:firstLine="643" w:firstLineChars="200"/>
        <w:jc w:val="left"/>
        <w:textAlignment w:val="auto"/>
        <w:rPr>
          <w:rFonts w:ascii="黑体" w:hAnsi="黑体" w:eastAsia="黑体" w:cs="黑体"/>
          <w:b/>
          <w:bCs/>
          <w:sz w:val="32"/>
          <w:szCs w:val="32"/>
        </w:rPr>
      </w:pPr>
      <w:r>
        <w:rPr>
          <w:rFonts w:hint="eastAsia" w:ascii="黑体" w:hAnsi="黑体" w:eastAsia="黑体" w:cs="黑体"/>
          <w:b/>
          <w:bCs/>
          <w:sz w:val="32"/>
          <w:szCs w:val="32"/>
        </w:rPr>
        <w:t>二、存在问题</w:t>
      </w:r>
    </w:p>
    <w:p>
      <w:pPr>
        <w:keepNext w:val="0"/>
        <w:keepLines w:val="0"/>
        <w:pageBreakBefore w:val="0"/>
        <w:tabs>
          <w:tab w:val="left" w:pos="6928"/>
        </w:tabs>
        <w:kinsoku/>
        <w:wordWrap/>
        <w:overflowPunct/>
        <w:autoSpaceDE/>
        <w:autoSpaceDN/>
        <w:bidi w:val="0"/>
        <w:spacing w:line="520" w:lineRule="exact"/>
        <w:ind w:firstLine="640" w:firstLineChars="200"/>
        <w:textAlignment w:val="auto"/>
        <w:rPr>
          <w:rFonts w:ascii="仿宋" w:hAnsi="仿宋" w:eastAsia="仿宋" w:cs="仿宋"/>
          <w:sz w:val="32"/>
          <w:szCs w:val="32"/>
        </w:rPr>
      </w:pPr>
      <w:r>
        <w:rPr>
          <w:rFonts w:hint="eastAsia" w:ascii="仿宋" w:hAnsi="仿宋" w:eastAsia="仿宋" w:cs="仿宋"/>
          <w:sz w:val="32"/>
          <w:szCs w:val="32"/>
        </w:rPr>
        <w:t>我县残疾人工作虽然取得了一些成绩，但与县委、县政府和省、市残联的要求相比，与广大残疾人的需求相比，还存有一定差距。比如，促进残疾人就业机制尚不健全， 残疾人就业形势依然严峻，残疾人保障政策措施还不够完善，残疾人生产生活水平有待提高;特殊教育学校短缺;无障碍设施建设不完善、不系统，残疾人专职委员待遇低，基层队伍建设还需进一步加强等等。所有这些问题，都需要我们在今后的工作中采取切实措施，认真加以解决。</w:t>
      </w:r>
    </w:p>
    <w:p>
      <w:pPr>
        <w:keepNext w:val="0"/>
        <w:keepLines w:val="0"/>
        <w:pageBreakBefore w:val="0"/>
        <w:tabs>
          <w:tab w:val="left" w:pos="6928"/>
        </w:tabs>
        <w:kinsoku/>
        <w:wordWrap/>
        <w:overflowPunct/>
        <w:autoSpaceDE/>
        <w:autoSpaceDN/>
        <w:bidi w:val="0"/>
        <w:spacing w:line="520" w:lineRule="exact"/>
        <w:ind w:firstLine="643" w:firstLineChars="200"/>
        <w:jc w:val="left"/>
        <w:textAlignment w:val="auto"/>
        <w:rPr>
          <w:rFonts w:ascii="黑体" w:hAnsi="黑体" w:eastAsia="黑体" w:cs="黑体"/>
          <w:b/>
          <w:bCs/>
          <w:sz w:val="32"/>
          <w:szCs w:val="32"/>
        </w:rPr>
      </w:pPr>
      <w:r>
        <w:rPr>
          <w:rFonts w:hint="eastAsia" w:ascii="黑体" w:hAnsi="黑体" w:eastAsia="黑体" w:cs="黑体"/>
          <w:b/>
          <w:bCs/>
          <w:sz w:val="32"/>
          <w:szCs w:val="32"/>
        </w:rPr>
        <w:t>三、2023年工作思路</w:t>
      </w:r>
    </w:p>
    <w:p>
      <w:pPr>
        <w:keepNext w:val="0"/>
        <w:keepLines w:val="0"/>
        <w:pageBreakBefore w:val="0"/>
        <w:kinsoku/>
        <w:wordWrap/>
        <w:overflowPunct/>
        <w:autoSpaceDE/>
        <w:autoSpaceDN/>
        <w:bidi w:val="0"/>
        <w:spacing w:line="520" w:lineRule="exact"/>
        <w:ind w:firstLine="643" w:firstLineChars="200"/>
        <w:textAlignment w:val="auto"/>
        <w:rPr>
          <w:rFonts w:ascii="仿宋" w:hAnsi="仿宋" w:eastAsia="仿宋" w:cs="仿宋"/>
          <w:sz w:val="32"/>
          <w:szCs w:val="32"/>
        </w:rPr>
      </w:pPr>
      <w:r>
        <w:rPr>
          <w:rFonts w:hint="eastAsia" w:ascii="仿宋" w:hAnsi="仿宋" w:eastAsia="仿宋" w:cs="仿宋"/>
          <w:b/>
          <w:bCs/>
          <w:sz w:val="32"/>
          <w:szCs w:val="32"/>
        </w:rPr>
        <w:t>1.加强党的建设、党风廉政和反腐败斗争</w:t>
      </w:r>
      <w:r>
        <w:rPr>
          <w:rFonts w:hint="eastAsia" w:ascii="仿宋" w:hAnsi="仿宋" w:eastAsia="仿宋" w:cs="仿宋"/>
          <w:sz w:val="32"/>
          <w:szCs w:val="32"/>
        </w:rPr>
        <w:t>。加强党的二十大精神的学习，巩固拓展党史学习教育成果和意识形态工作，加大上级资金争取力度和工作支持力度。</w:t>
      </w:r>
    </w:p>
    <w:p>
      <w:pPr>
        <w:keepNext w:val="0"/>
        <w:keepLines w:val="0"/>
        <w:pageBreakBefore w:val="0"/>
        <w:kinsoku/>
        <w:wordWrap/>
        <w:overflowPunct/>
        <w:autoSpaceDE/>
        <w:autoSpaceDN/>
        <w:bidi w:val="0"/>
        <w:spacing w:line="520" w:lineRule="exact"/>
        <w:ind w:firstLine="643" w:firstLineChars="200"/>
        <w:textAlignment w:val="auto"/>
        <w:rPr>
          <w:rFonts w:ascii="仿宋" w:hAnsi="仿宋" w:eastAsia="仿宋" w:cs="仿宋"/>
          <w:sz w:val="32"/>
          <w:szCs w:val="32"/>
        </w:rPr>
      </w:pPr>
      <w:r>
        <w:rPr>
          <w:rFonts w:hint="eastAsia" w:ascii="仿宋" w:hAnsi="仿宋" w:eastAsia="仿宋" w:cs="仿宋"/>
          <w:b/>
          <w:bCs/>
          <w:sz w:val="32"/>
          <w:szCs w:val="32"/>
        </w:rPr>
        <w:t>2.抓好残疾人就业创业。</w:t>
      </w:r>
      <w:r>
        <w:rPr>
          <w:rFonts w:hint="eastAsia" w:ascii="仿宋" w:hAnsi="仿宋" w:eastAsia="仿宋" w:cs="仿宋"/>
          <w:sz w:val="32"/>
          <w:szCs w:val="32"/>
        </w:rPr>
        <w:t>加大残疾人创业就业项目的管理，重点抓好残疾人就业培训精细化管理，抓好残疾人保障金征收工作。</w:t>
      </w:r>
    </w:p>
    <w:p>
      <w:pPr>
        <w:keepNext w:val="0"/>
        <w:keepLines w:val="0"/>
        <w:pageBreakBefore w:val="0"/>
        <w:kinsoku/>
        <w:wordWrap/>
        <w:overflowPunct/>
        <w:topLinePunct/>
        <w:autoSpaceDE/>
        <w:autoSpaceDN/>
        <w:bidi w:val="0"/>
        <w:adjustRightInd w:val="0"/>
        <w:snapToGrid w:val="0"/>
        <w:spacing w:line="520" w:lineRule="exact"/>
        <w:ind w:firstLine="643" w:firstLineChars="200"/>
        <w:textAlignment w:val="auto"/>
        <w:outlineLvl w:val="2"/>
        <w:rPr>
          <w:rFonts w:ascii="仿宋" w:hAnsi="仿宋" w:eastAsia="仿宋" w:cs="宋体"/>
          <w:kern w:val="0"/>
          <w:sz w:val="32"/>
          <w:szCs w:val="32"/>
        </w:rPr>
      </w:pPr>
      <w:r>
        <w:rPr>
          <w:rFonts w:hint="eastAsia" w:ascii="仿宋" w:hAnsi="仿宋" w:eastAsia="仿宋" w:cs="仿宋"/>
          <w:b/>
          <w:bCs/>
          <w:sz w:val="32"/>
          <w:szCs w:val="32"/>
        </w:rPr>
        <w:t>3.</w:t>
      </w:r>
      <w:r>
        <w:rPr>
          <w:rFonts w:hint="eastAsia" w:ascii="仿宋" w:hAnsi="仿宋" w:eastAsia="仿宋" w:cs="宋体"/>
          <w:b/>
          <w:bCs/>
          <w:kern w:val="0"/>
          <w:sz w:val="32"/>
          <w:szCs w:val="32"/>
        </w:rPr>
        <w:t>改善残疾人托养和照护服务。</w:t>
      </w:r>
      <w:r>
        <w:rPr>
          <w:rFonts w:hint="eastAsia" w:ascii="仿宋" w:hAnsi="仿宋" w:eastAsia="仿宋" w:cs="宋体"/>
          <w:kern w:val="0"/>
          <w:sz w:val="32"/>
          <w:szCs w:val="32"/>
        </w:rPr>
        <w:t>积极发展服务类社会救助，推动开展重度残疾人长期照护服务。增强特困人员救助供养服务机构对残疾人特困对象的照护服务能力。鼓励通过政府购买服务对社会救助家庭中生活不能自理的残疾人提供必要的访视、照护服务。落实好托养服务机构扶持政策，继续实施“阳光家园计划”，为就业年龄段（16—59周岁）智力、精神和重度肢体残疾人提供托养服务。</w:t>
      </w:r>
    </w:p>
    <w:p>
      <w:pPr>
        <w:keepNext w:val="0"/>
        <w:keepLines w:val="0"/>
        <w:pageBreakBefore w:val="0"/>
        <w:kinsoku/>
        <w:wordWrap/>
        <w:overflowPunct/>
        <w:autoSpaceDE/>
        <w:autoSpaceDN/>
        <w:bidi w:val="0"/>
        <w:spacing w:line="520" w:lineRule="exact"/>
        <w:ind w:firstLine="643" w:firstLineChars="200"/>
        <w:textAlignment w:val="auto"/>
        <w:rPr>
          <w:rFonts w:ascii="仿宋" w:hAnsi="仿宋" w:eastAsia="仿宋" w:cs="宋体"/>
          <w:kern w:val="0"/>
          <w:sz w:val="32"/>
          <w:szCs w:val="32"/>
        </w:rPr>
      </w:pPr>
      <w:r>
        <w:rPr>
          <w:rFonts w:hint="eastAsia" w:ascii="仿宋" w:hAnsi="仿宋" w:eastAsia="仿宋" w:cs="宋体"/>
          <w:b/>
          <w:bCs/>
          <w:kern w:val="0"/>
          <w:sz w:val="32"/>
          <w:szCs w:val="32"/>
        </w:rPr>
        <w:t>4.完善残疾人社会福利制度和社会优待政策。</w:t>
      </w:r>
      <w:r>
        <w:rPr>
          <w:rFonts w:hint="eastAsia" w:ascii="仿宋" w:hAnsi="仿宋" w:eastAsia="仿宋" w:cs="宋体"/>
          <w:kern w:val="0"/>
          <w:sz w:val="32"/>
          <w:szCs w:val="32"/>
        </w:rPr>
        <w:t>全面落实困难残疾人生活补贴和重度残疾人护理补贴制度，推动建立补贴标准动态调整机制。完善康复辅助器具社区服务体系，支持社区养老设施配备康复辅助器具并提供专业指导。对特殊困难残疾人、重度残疾人基本型辅助器具适配给予补贴。提升残疾儿童定点康复机构的安全管理水平和服务质量。</w:t>
      </w:r>
    </w:p>
    <w:p>
      <w:pPr>
        <w:keepNext w:val="0"/>
        <w:keepLines w:val="0"/>
        <w:pageBreakBefore w:val="0"/>
        <w:kinsoku/>
        <w:wordWrap/>
        <w:overflowPunct/>
        <w:autoSpaceDE/>
        <w:autoSpaceDN/>
        <w:bidi w:val="0"/>
        <w:spacing w:line="520" w:lineRule="exact"/>
        <w:ind w:firstLine="643" w:firstLineChars="200"/>
        <w:textAlignment w:val="auto"/>
        <w:rPr>
          <w:rFonts w:ascii="仿宋" w:hAnsi="仿宋" w:eastAsia="仿宋" w:cs="仿宋"/>
          <w:sz w:val="32"/>
          <w:szCs w:val="32"/>
        </w:rPr>
      </w:pPr>
      <w:r>
        <w:rPr>
          <w:rFonts w:hint="eastAsia" w:ascii="仿宋" w:hAnsi="仿宋" w:eastAsia="仿宋" w:cs="仿宋"/>
          <w:b/>
          <w:bCs/>
          <w:sz w:val="32"/>
          <w:szCs w:val="32"/>
        </w:rPr>
        <w:t>5.维护残疾人合法权益。</w:t>
      </w:r>
      <w:r>
        <w:rPr>
          <w:rFonts w:hint="eastAsia" w:ascii="仿宋" w:hAnsi="仿宋" w:eastAsia="仿宋" w:cs="仿宋"/>
          <w:sz w:val="32"/>
          <w:szCs w:val="32"/>
        </w:rPr>
        <w:t>加大残疾人保障法宣传，维护残疾人合法权益，营造扶残助残社会氛围；严格残疾人证发放程序；认真做好残疾人信访维权、无障碍改造工作。</w:t>
      </w:r>
    </w:p>
    <w:p>
      <w:pPr>
        <w:keepNext w:val="0"/>
        <w:keepLines w:val="0"/>
        <w:pageBreakBefore w:val="0"/>
        <w:kinsoku/>
        <w:wordWrap/>
        <w:overflowPunct/>
        <w:autoSpaceDE/>
        <w:autoSpaceDN/>
        <w:bidi w:val="0"/>
        <w:spacing w:line="520" w:lineRule="exact"/>
        <w:ind w:firstLine="640" w:firstLineChars="200"/>
        <w:textAlignment w:val="auto"/>
        <w:rPr>
          <w:rFonts w:ascii="仿宋" w:hAnsi="仿宋" w:eastAsia="仿宋" w:cs="宋体"/>
          <w:kern w:val="0"/>
          <w:sz w:val="32"/>
          <w:szCs w:val="32"/>
        </w:rPr>
      </w:pPr>
      <w:r>
        <w:rPr>
          <w:rFonts w:hint="eastAsia" w:ascii="仿宋" w:hAnsi="仿宋" w:eastAsia="仿宋" w:cs="宋体"/>
          <w:kern w:val="0"/>
          <w:sz w:val="32"/>
          <w:szCs w:val="32"/>
        </w:rPr>
        <w:t>6.</w:t>
      </w:r>
      <w:r>
        <w:rPr>
          <w:rFonts w:hint="eastAsia" w:ascii="仿宋" w:hAnsi="仿宋" w:eastAsia="仿宋" w:cs="宋体"/>
          <w:b/>
          <w:bCs/>
          <w:kern w:val="0"/>
          <w:sz w:val="32"/>
          <w:szCs w:val="32"/>
        </w:rPr>
        <w:t>提升残疾人康复服务质量。</w:t>
      </w:r>
      <w:r>
        <w:rPr>
          <w:rFonts w:hint="eastAsia" w:ascii="仿宋" w:hAnsi="仿宋" w:eastAsia="仿宋" w:cs="宋体"/>
          <w:kern w:val="0"/>
          <w:sz w:val="32"/>
          <w:szCs w:val="32"/>
        </w:rPr>
        <w:t>继续实施残疾人精准康复服务行动，推进困难残疾人康复民生工程，提升康复服务质量，满足残疾人基本康复服务需求。落实残疾儿童康复救助制度，确保残疾儿童得到及时有效的康复服务。</w:t>
      </w:r>
    </w:p>
    <w:p>
      <w:pPr>
        <w:keepNext w:val="0"/>
        <w:keepLines w:val="0"/>
        <w:pageBreakBefore w:val="0"/>
        <w:kinsoku/>
        <w:wordWrap/>
        <w:overflowPunct/>
        <w:autoSpaceDE/>
        <w:autoSpaceDN/>
        <w:bidi w:val="0"/>
        <w:spacing w:line="520" w:lineRule="exact"/>
        <w:ind w:firstLine="643" w:firstLineChars="200"/>
        <w:textAlignment w:val="auto"/>
        <w:rPr>
          <w:rFonts w:ascii="仿宋" w:hAnsi="仿宋" w:eastAsia="仿宋" w:cs="宋体"/>
          <w:kern w:val="0"/>
          <w:sz w:val="32"/>
          <w:szCs w:val="32"/>
        </w:rPr>
      </w:pPr>
      <w:r>
        <w:rPr>
          <w:rFonts w:hint="eastAsia" w:ascii="仿宋" w:hAnsi="仿宋" w:eastAsia="仿宋" w:cs="宋体"/>
          <w:b/>
          <w:bCs/>
          <w:kern w:val="0"/>
          <w:sz w:val="32"/>
          <w:szCs w:val="32"/>
        </w:rPr>
        <w:t>7.强化残疾预防。</w:t>
      </w:r>
      <w:r>
        <w:rPr>
          <w:rFonts w:hint="eastAsia" w:ascii="仿宋" w:hAnsi="仿宋" w:eastAsia="仿宋" w:cs="宋体"/>
          <w:kern w:val="0"/>
          <w:sz w:val="32"/>
          <w:szCs w:val="32"/>
        </w:rPr>
        <w:t>实施残疾预防行动计划，结合“残疾防日”“爱眼日”“爱耳日”等节点，广泛开展残疾预防宣传教育，形成全人群、全生命周期的残疾预防意识。</w:t>
      </w:r>
    </w:p>
    <w:p>
      <w:pPr>
        <w:keepNext w:val="0"/>
        <w:keepLines w:val="0"/>
        <w:pageBreakBefore w:val="0"/>
        <w:kinsoku/>
        <w:wordWrap/>
        <w:overflowPunct/>
        <w:autoSpaceDE/>
        <w:autoSpaceDN/>
        <w:bidi w:val="0"/>
        <w:spacing w:line="520" w:lineRule="exact"/>
        <w:ind w:firstLine="643" w:firstLineChars="200"/>
        <w:textAlignment w:val="auto"/>
      </w:pPr>
      <w:r>
        <w:rPr>
          <w:rFonts w:hint="eastAsia" w:ascii="仿宋" w:hAnsi="仿宋" w:eastAsia="仿宋" w:cs="宋体"/>
          <w:b/>
          <w:bCs/>
          <w:kern w:val="0"/>
          <w:sz w:val="32"/>
          <w:szCs w:val="32"/>
        </w:rPr>
        <w:t>8.提升残疾人公共文化体育服务。</w:t>
      </w:r>
      <w:r>
        <w:rPr>
          <w:rFonts w:hint="eastAsia" w:ascii="仿宋" w:hAnsi="仿宋" w:eastAsia="仿宋" w:cs="宋体"/>
          <w:kern w:val="0"/>
          <w:sz w:val="32"/>
          <w:szCs w:val="32"/>
        </w:rPr>
        <w:t>鼓励残疾人参加公共文化体育活动，持续开展“五个一”、“读书达人演讲比赛”等残疾人群众性文化活动，组织参加省市各类文体赛事，更好满足残疾人文化需求。</w:t>
      </w:r>
    </w:p>
    <w:p>
      <w:pPr>
        <w:keepNext w:val="0"/>
        <w:keepLines w:val="0"/>
        <w:pageBreakBefore w:val="0"/>
        <w:kinsoku/>
        <w:wordWrap/>
        <w:overflowPunct/>
        <w:autoSpaceDE/>
        <w:autoSpaceDN/>
        <w:bidi w:val="0"/>
        <w:spacing w:line="520" w:lineRule="exact"/>
        <w:ind w:firstLine="640" w:firstLineChars="200"/>
        <w:textAlignment w:val="auto"/>
        <w:rPr>
          <w:rFonts w:ascii="仿宋" w:hAnsi="仿宋" w:eastAsia="仿宋" w:cs="仿宋"/>
          <w:sz w:val="32"/>
          <w:szCs w:val="32"/>
        </w:rPr>
      </w:pPr>
    </w:p>
    <w:p>
      <w:pPr>
        <w:keepNext w:val="0"/>
        <w:keepLines w:val="0"/>
        <w:pageBreakBefore w:val="0"/>
        <w:kinsoku/>
        <w:wordWrap/>
        <w:overflowPunct/>
        <w:autoSpaceDE/>
        <w:autoSpaceDN/>
        <w:bidi w:val="0"/>
        <w:spacing w:line="520" w:lineRule="exact"/>
        <w:ind w:firstLine="640" w:firstLineChars="200"/>
        <w:textAlignment w:val="auto"/>
        <w:rPr>
          <w:rFonts w:ascii="仿宋" w:hAnsi="仿宋" w:eastAsia="仿宋" w:cs="仿宋"/>
          <w:sz w:val="32"/>
          <w:szCs w:val="32"/>
        </w:rPr>
      </w:pPr>
    </w:p>
    <w:p>
      <w:pPr>
        <w:keepNext w:val="0"/>
        <w:keepLines w:val="0"/>
        <w:pageBreakBefore w:val="0"/>
        <w:kinsoku/>
        <w:wordWrap/>
        <w:overflowPunct/>
        <w:autoSpaceDE/>
        <w:autoSpaceDN/>
        <w:bidi w:val="0"/>
        <w:spacing w:line="520" w:lineRule="exact"/>
        <w:ind w:firstLine="640" w:firstLineChars="200"/>
        <w:textAlignment w:val="auto"/>
        <w:rPr>
          <w:rFonts w:ascii="仿宋" w:hAnsi="仿宋" w:eastAsia="仿宋" w:cs="仿宋"/>
          <w:sz w:val="32"/>
          <w:szCs w:val="32"/>
        </w:rPr>
      </w:pPr>
    </w:p>
    <w:p>
      <w:pPr>
        <w:keepNext w:val="0"/>
        <w:keepLines w:val="0"/>
        <w:pageBreakBefore w:val="0"/>
        <w:kinsoku/>
        <w:wordWrap/>
        <w:overflowPunct/>
        <w:autoSpaceDE/>
        <w:autoSpaceDN/>
        <w:bidi w:val="0"/>
        <w:spacing w:line="520" w:lineRule="exact"/>
        <w:ind w:firstLine="640" w:firstLineChars="200"/>
        <w:textAlignment w:val="auto"/>
        <w:rPr>
          <w:rFonts w:ascii="仿宋" w:hAnsi="仿宋" w:eastAsia="仿宋" w:cs="仿宋"/>
          <w:sz w:val="32"/>
          <w:szCs w:val="32"/>
        </w:rPr>
      </w:pPr>
      <w:r>
        <w:rPr>
          <w:rFonts w:hint="eastAsia" w:ascii="仿宋" w:hAnsi="仿宋" w:eastAsia="仿宋" w:cs="仿宋"/>
          <w:sz w:val="32"/>
          <w:szCs w:val="32"/>
        </w:rPr>
        <w:t xml:space="preserve">                               </w:t>
      </w:r>
    </w:p>
    <w:p>
      <w:pPr>
        <w:keepNext w:val="0"/>
        <w:keepLines w:val="0"/>
        <w:pageBreakBefore w:val="0"/>
        <w:kinsoku/>
        <w:wordWrap/>
        <w:overflowPunct/>
        <w:autoSpaceDE/>
        <w:autoSpaceDN/>
        <w:bidi w:val="0"/>
        <w:spacing w:line="520" w:lineRule="exact"/>
        <w:ind w:firstLine="640" w:firstLineChars="200"/>
        <w:textAlignment w:val="auto"/>
        <w:rPr>
          <w:rFonts w:ascii="仿宋" w:hAnsi="仿宋" w:eastAsia="仿宋" w:cs="仿宋"/>
          <w:sz w:val="32"/>
          <w:szCs w:val="32"/>
        </w:rPr>
      </w:pPr>
    </w:p>
    <w:sectPr>
      <w:footerReference r:id="rId3" w:type="default"/>
      <w:pgSz w:w="11906" w:h="16838"/>
      <w:pgMar w:top="1440" w:right="1800" w:bottom="1440" w:left="1800" w:header="851" w:footer="992" w:gutter="0"/>
      <w:pgNumType w:fmt="numberInDash"/>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A43F93C5-90C1-491B-8212-E564F53465F5}"/>
  </w:font>
  <w:font w:name="Arial">
    <w:panose1 w:val="020B0604020202020204"/>
    <w:charset w:val="01"/>
    <w:family w:val="swiss"/>
    <w:pitch w:val="default"/>
    <w:sig w:usb0="E0002AFF" w:usb1="C0007843" w:usb2="00000009" w:usb3="00000000" w:csb0="400001FF" w:csb1="FFFF0000"/>
    <w:embedRegular r:id="rId2" w:fontKey="{33FE67F3-31D0-49B5-BC52-3E864278CE65}"/>
  </w:font>
  <w:font w:name="黑体">
    <w:panose1 w:val="02010609060101010101"/>
    <w:charset w:val="86"/>
    <w:family w:val="auto"/>
    <w:pitch w:val="default"/>
    <w:sig w:usb0="800002BF" w:usb1="38CF7CFA" w:usb2="00000016" w:usb3="00000000" w:csb0="00040001" w:csb1="00000000"/>
    <w:embedRegular r:id="rId3" w:fontKey="{65208A3F-5C26-4992-88DC-740188066BD2}"/>
  </w:font>
  <w:font w:name="Courier New">
    <w:panose1 w:val="02070309020205020404"/>
    <w:charset w:val="01"/>
    <w:family w:val="modern"/>
    <w:pitch w:val="default"/>
    <w:sig w:usb0="E0002AFF" w:usb1="C0007843" w:usb2="00000009" w:usb3="00000000" w:csb0="400001FF" w:csb1="FFFF0000"/>
    <w:embedRegular r:id="rId4" w:fontKey="{F008B980-304B-4381-9F16-94852EBC6A03}"/>
  </w:font>
  <w:font w:name="Symbol">
    <w:panose1 w:val="05050102010706020507"/>
    <w:charset w:val="02"/>
    <w:family w:val="roman"/>
    <w:pitch w:val="default"/>
    <w:sig w:usb0="00000000" w:usb1="00000000" w:usb2="00000000" w:usb3="00000000" w:csb0="80000000" w:csb1="00000000"/>
    <w:embedRegular r:id="rId5" w:fontKey="{A0AFE524-3118-4153-B88E-AF561CD6C181}"/>
  </w:font>
  <w:font w:name="Calibri">
    <w:panose1 w:val="020F0502020204030204"/>
    <w:charset w:val="00"/>
    <w:family w:val="swiss"/>
    <w:pitch w:val="default"/>
    <w:sig w:usb0="E00002FF" w:usb1="4000ACFF" w:usb2="00000001" w:usb3="00000000" w:csb0="2000019F" w:csb1="00000000"/>
    <w:embedRegular r:id="rId6" w:fontKey="{73D6456A-C6B2-47F0-B822-6705AC1E6577}"/>
  </w:font>
  <w:font w:name="monospace">
    <w:altName w:val="Segoe Print"/>
    <w:panose1 w:val="00000000000000000000"/>
    <w:charset w:val="00"/>
    <w:family w:val="auto"/>
    <w:pitch w:val="default"/>
    <w:sig w:usb0="00000000" w:usb1="00000000" w:usb2="00000000" w:usb3="00000000" w:csb0="00000000" w:csb1="00000000"/>
    <w:embedRegular r:id="rId7" w:fontKey="{8C5FB446-40D7-4B5A-8D4A-2C0DF56714C8}"/>
  </w:font>
  <w:font w:name="仿宋_GB2312">
    <w:panose1 w:val="02010609030101010101"/>
    <w:charset w:val="86"/>
    <w:family w:val="modern"/>
    <w:pitch w:val="default"/>
    <w:sig w:usb0="00000001" w:usb1="080E0000" w:usb2="00000000" w:usb3="00000000" w:csb0="00040000" w:csb1="00000000"/>
    <w:embedRegular r:id="rId8" w:fontKey="{659C70B1-9F4F-4218-9A69-C0E6DB4D5285}"/>
  </w:font>
  <w:font w:name="方正小标宋_GBK">
    <w:panose1 w:val="03000509000000000000"/>
    <w:charset w:val="86"/>
    <w:family w:val="auto"/>
    <w:pitch w:val="default"/>
    <w:sig w:usb0="00000001" w:usb1="080E0000" w:usb2="00000000" w:usb3="00000000" w:csb0="00040000" w:csb1="00000000"/>
    <w:embedRegular r:id="rId9" w:fontKey="{C798A192-F0B1-4F88-83E5-FCABA00E07F4}"/>
  </w:font>
  <w:font w:name="仿宋">
    <w:panose1 w:val="02010609060101010101"/>
    <w:charset w:val="86"/>
    <w:family w:val="modern"/>
    <w:pitch w:val="default"/>
    <w:sig w:usb0="800002BF" w:usb1="38CF7CFA" w:usb2="00000016" w:usb3="00000000" w:csb0="00040001" w:csb1="00000000"/>
    <w:embedRegular r:id="rId10" w:fontKey="{5591B2A8-E1C2-4AAE-A743-C0DA15AFDEBF}"/>
  </w:font>
  <w:font w:name="楷体_GB2312">
    <w:panose1 w:val="02010609030101010101"/>
    <w:charset w:val="86"/>
    <w:family w:val="modern"/>
    <w:pitch w:val="default"/>
    <w:sig w:usb0="00000001" w:usb1="080E0000" w:usb2="00000000" w:usb3="00000000" w:csb0="00040000" w:csb1="00000000"/>
    <w:embedRegular r:id="rId11" w:fontKey="{0A4EDFC9-A803-4E44-A8A8-30044DF4D944}"/>
  </w:font>
  <w:font w:name="Microsoft JhengHei">
    <w:panose1 w:val="020B0604030504040204"/>
    <w:charset w:val="88"/>
    <w:family w:val="swiss"/>
    <w:pitch w:val="default"/>
    <w:sig w:usb0="00000087" w:usb1="28AF4000" w:usb2="00000016" w:usb3="00000000" w:csb0="00100009" w:csb1="00000000"/>
    <w:embedRegular r:id="rId12" w:fontKey="{08A5564D-ED72-4EAE-BB30-B7B0AACC99F5}"/>
  </w:font>
  <w:font w:name="Segoe Print">
    <w:panose1 w:val="02000600000000000000"/>
    <w:charset w:val="00"/>
    <w:family w:val="auto"/>
    <w:pitch w:val="default"/>
    <w:sig w:usb0="0000028F" w:usb1="00000000" w:usb2="00000000" w:usb3="00000000" w:csb0="2000009F" w:csb1="47010000"/>
    <w:embedRegular r:id="rId13" w:fontKey="{8CB5770B-4B64-41FF-B713-3384FAE0F115}"/>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3"/>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rhfn7MQIAAGEEAAAOAAAAAAAAAAEAIAAAAB8BAABkcnMvZTJvRG9jLnhtbFBLBQYA&#10;AAAABgAGAFkBAADCBQAAAAA=&#10;">
              <v:fill on="f" focussize="0,0"/>
              <v:stroke on="f" weight="0.5pt"/>
              <v:imagedata o:title=""/>
              <o:lock v:ext="edit" aspectratio="f"/>
              <v:textbox inset="0mm,0mm,0mm,0mm" style="mso-fit-shape-to-text:t;">
                <w:txbxContent>
                  <w:p>
                    <w:pPr>
                      <w:pStyle w:val="3"/>
                    </w:pPr>
                    <w:r>
                      <w:fldChar w:fldCharType="begin"/>
                    </w:r>
                    <w:r>
                      <w:instrText xml:space="preserve"> PAGE  \* MERGEFORMAT </w:instrText>
                    </w:r>
                    <w:r>
                      <w:fldChar w:fldCharType="separate"/>
                    </w:r>
                    <w:r>
                      <w:t>1</w:t>
                    </w:r>
                    <w:r>
                      <w:fldChar w:fldCharType="end"/>
                    </w:r>
                  </w:p>
                </w:txbxContent>
              </v:textbox>
            </v:shape>
          </w:pict>
        </mc:Fallback>
      </mc:AlternateContent>
    </w: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documentProtection w:enforcement="0"/>
  <w:defaultTabStop w:val="420"/>
  <w:drawingGridVerticalSpacing w:val="156"/>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DNmN2Y0M2M3YzA4MDczNDMyNzY4OThmYWZlYmM2Y2IifQ=="/>
  </w:docVars>
  <w:rsids>
    <w:rsidRoot w:val="45A54971"/>
    <w:rsid w:val="00043795"/>
    <w:rsid w:val="00223618"/>
    <w:rsid w:val="00470925"/>
    <w:rsid w:val="00BB45FB"/>
    <w:rsid w:val="00C82C69"/>
    <w:rsid w:val="00F9279A"/>
    <w:rsid w:val="00FE6E5E"/>
    <w:rsid w:val="04F910AC"/>
    <w:rsid w:val="06942562"/>
    <w:rsid w:val="106F0FAB"/>
    <w:rsid w:val="13AC03E2"/>
    <w:rsid w:val="140D2C2C"/>
    <w:rsid w:val="17794EA8"/>
    <w:rsid w:val="1BD4759D"/>
    <w:rsid w:val="1FCA4688"/>
    <w:rsid w:val="2426436A"/>
    <w:rsid w:val="2CCD75F1"/>
    <w:rsid w:val="2D173F4A"/>
    <w:rsid w:val="2E746084"/>
    <w:rsid w:val="3039399F"/>
    <w:rsid w:val="307E4C48"/>
    <w:rsid w:val="32021ADD"/>
    <w:rsid w:val="328D5B47"/>
    <w:rsid w:val="35104D29"/>
    <w:rsid w:val="3CCE54B5"/>
    <w:rsid w:val="3DE53CBA"/>
    <w:rsid w:val="45A54971"/>
    <w:rsid w:val="491577BF"/>
    <w:rsid w:val="4C452A3E"/>
    <w:rsid w:val="4FDB3403"/>
    <w:rsid w:val="58930C76"/>
    <w:rsid w:val="5CED0CA2"/>
    <w:rsid w:val="5EBF177D"/>
    <w:rsid w:val="5FDB06A3"/>
    <w:rsid w:val="647B3B61"/>
    <w:rsid w:val="658F7570"/>
    <w:rsid w:val="6739500A"/>
    <w:rsid w:val="685E17BC"/>
    <w:rsid w:val="6A2C02C1"/>
    <w:rsid w:val="6BD8405E"/>
    <w:rsid w:val="706D215C"/>
    <w:rsid w:val="7406574F"/>
    <w:rsid w:val="75C841DD"/>
    <w:rsid w:val="794D368A"/>
    <w:rsid w:val="7B4E4E11"/>
    <w:rsid w:val="7D684124"/>
    <w:rsid w:val="7DEF44AD"/>
    <w:rsid w:val="7F253BC7"/>
    <w:rsid w:val="7F774F6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99"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qFormat="1" w:unhideWhenUsed="0" w:uiPriority="0" w:semiHidden="0" w:name="HTML Acronym"/>
    <w:lsdException w:unhideWhenUsed="0" w:uiPriority="0" w:semiHidden="0" w:name="HTML Address"/>
    <w:lsdException w:unhideWhenUsed="0" w:uiPriority="0" w:semiHidden="0" w:name="HTML Cite"/>
    <w:lsdException w:qFormat="1" w:unhideWhenUsed="0" w:uiPriority="0" w:semiHidden="0" w:name="HTML Code"/>
    <w:lsdException w:qFormat="1" w:unhideWhenUsed="0" w:uiPriority="0" w:semiHidden="0" w:name="HTML Definition"/>
    <w:lsdException w:qFormat="1" w:unhideWhenUsed="0" w:uiPriority="0" w:semiHidden="0" w:name="HTML Keyboard"/>
    <w:lsdException w:unhideWhenUsed="0" w:uiPriority="0" w:semiHidden="0" w:name="HTML Preformatted"/>
    <w:lsdException w:qFormat="1"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7">
    <w:name w:val="Default Paragraph Font"/>
    <w:semiHidden/>
    <w:unhideWhenUsed/>
    <w:qFormat/>
    <w:uiPriority w:val="1"/>
  </w:style>
  <w:style w:type="table" w:default="1" w:styleId="6">
    <w:name w:val="Normal Table"/>
    <w:semiHidden/>
    <w:unhideWhenUsed/>
    <w:qFormat/>
    <w:uiPriority w:val="99"/>
    <w:tblPr>
      <w:tblCellMar>
        <w:top w:w="0" w:type="dxa"/>
        <w:left w:w="108" w:type="dxa"/>
        <w:bottom w:w="0" w:type="dxa"/>
        <w:right w:w="108" w:type="dxa"/>
      </w:tblCellMar>
    </w:tblPr>
  </w:style>
  <w:style w:type="paragraph" w:styleId="2">
    <w:name w:val="Body Text Indent 2"/>
    <w:basedOn w:val="1"/>
    <w:next w:val="1"/>
    <w:qFormat/>
    <w:uiPriority w:val="99"/>
    <w:pPr>
      <w:spacing w:after="120" w:line="480" w:lineRule="auto"/>
      <w:ind w:left="420" w:leftChars="200"/>
    </w:pPr>
  </w:style>
  <w:style w:type="paragraph" w:styleId="3">
    <w:name w:val="footer"/>
    <w:basedOn w:val="1"/>
    <w:link w:val="37"/>
    <w:qFormat/>
    <w:uiPriority w:val="0"/>
    <w:pPr>
      <w:tabs>
        <w:tab w:val="center" w:pos="4153"/>
        <w:tab w:val="right" w:pos="8306"/>
      </w:tabs>
      <w:snapToGrid w:val="0"/>
      <w:jc w:val="left"/>
    </w:pPr>
    <w:rPr>
      <w:sz w:val="18"/>
      <w:szCs w:val="18"/>
    </w:rPr>
  </w:style>
  <w:style w:type="paragraph" w:styleId="4">
    <w:name w:val="header"/>
    <w:basedOn w:val="1"/>
    <w:link w:val="36"/>
    <w:qFormat/>
    <w:uiPriority w:val="0"/>
    <w:pPr>
      <w:pBdr>
        <w:bottom w:val="single" w:color="auto" w:sz="6" w:space="1"/>
      </w:pBdr>
      <w:tabs>
        <w:tab w:val="center" w:pos="4153"/>
        <w:tab w:val="right" w:pos="8306"/>
      </w:tabs>
      <w:snapToGrid w:val="0"/>
      <w:jc w:val="center"/>
    </w:pPr>
    <w:rPr>
      <w:sz w:val="18"/>
      <w:szCs w:val="18"/>
    </w:rPr>
  </w:style>
  <w:style w:type="paragraph" w:styleId="5">
    <w:name w:val="Normal (Web)"/>
    <w:basedOn w:val="1"/>
    <w:qFormat/>
    <w:uiPriority w:val="0"/>
    <w:pPr>
      <w:jc w:val="left"/>
    </w:pPr>
    <w:rPr>
      <w:rFonts w:cs="Times New Roman"/>
      <w:kern w:val="0"/>
      <w:sz w:val="24"/>
    </w:rPr>
  </w:style>
  <w:style w:type="character" w:styleId="8">
    <w:name w:val="Strong"/>
    <w:basedOn w:val="7"/>
    <w:qFormat/>
    <w:uiPriority w:val="0"/>
    <w:rPr>
      <w:b/>
    </w:rPr>
  </w:style>
  <w:style w:type="character" w:styleId="9">
    <w:name w:val="FollowedHyperlink"/>
    <w:basedOn w:val="7"/>
    <w:qFormat/>
    <w:uiPriority w:val="0"/>
    <w:rPr>
      <w:color w:val="333333"/>
      <w:u w:val="none"/>
    </w:rPr>
  </w:style>
  <w:style w:type="character" w:styleId="10">
    <w:name w:val="HTML Definition"/>
    <w:basedOn w:val="7"/>
    <w:qFormat/>
    <w:uiPriority w:val="0"/>
    <w:rPr>
      <w:i/>
    </w:rPr>
  </w:style>
  <w:style w:type="character" w:styleId="11">
    <w:name w:val="HTML Acronym"/>
    <w:basedOn w:val="7"/>
    <w:qFormat/>
    <w:uiPriority w:val="0"/>
  </w:style>
  <w:style w:type="character" w:styleId="12">
    <w:name w:val="Hyperlink"/>
    <w:basedOn w:val="7"/>
    <w:qFormat/>
    <w:uiPriority w:val="0"/>
    <w:rPr>
      <w:color w:val="333333"/>
      <w:u w:val="none"/>
    </w:rPr>
  </w:style>
  <w:style w:type="character" w:styleId="13">
    <w:name w:val="HTML Code"/>
    <w:basedOn w:val="7"/>
    <w:qFormat/>
    <w:uiPriority w:val="0"/>
    <w:rPr>
      <w:rFonts w:ascii="monospace" w:hAnsi="monospace" w:eastAsia="monospace" w:cs="monospace"/>
      <w:sz w:val="21"/>
      <w:szCs w:val="21"/>
    </w:rPr>
  </w:style>
  <w:style w:type="character" w:styleId="14">
    <w:name w:val="HTML Keyboard"/>
    <w:basedOn w:val="7"/>
    <w:qFormat/>
    <w:uiPriority w:val="0"/>
    <w:rPr>
      <w:rFonts w:hint="default" w:ascii="monospace" w:hAnsi="monospace" w:eastAsia="monospace" w:cs="monospace"/>
      <w:sz w:val="21"/>
      <w:szCs w:val="21"/>
    </w:rPr>
  </w:style>
  <w:style w:type="character" w:styleId="15">
    <w:name w:val="HTML Sample"/>
    <w:basedOn w:val="7"/>
    <w:qFormat/>
    <w:uiPriority w:val="0"/>
    <w:rPr>
      <w:rFonts w:hint="default" w:ascii="monospace" w:hAnsi="monospace" w:eastAsia="monospace" w:cs="monospace"/>
      <w:sz w:val="21"/>
      <w:szCs w:val="21"/>
    </w:rPr>
  </w:style>
  <w:style w:type="character" w:customStyle="1" w:styleId="16">
    <w:name w:val="button"/>
    <w:basedOn w:val="7"/>
    <w:qFormat/>
    <w:uiPriority w:val="0"/>
  </w:style>
  <w:style w:type="character" w:customStyle="1" w:styleId="17">
    <w:name w:val="c1"/>
    <w:basedOn w:val="7"/>
    <w:qFormat/>
    <w:uiPriority w:val="0"/>
  </w:style>
  <w:style w:type="character" w:customStyle="1" w:styleId="18">
    <w:name w:val="c2"/>
    <w:basedOn w:val="7"/>
    <w:qFormat/>
    <w:uiPriority w:val="0"/>
  </w:style>
  <w:style w:type="character" w:customStyle="1" w:styleId="19">
    <w:name w:val="c3"/>
    <w:basedOn w:val="7"/>
    <w:qFormat/>
    <w:uiPriority w:val="0"/>
  </w:style>
  <w:style w:type="character" w:customStyle="1" w:styleId="20">
    <w:name w:val="responseno"/>
    <w:basedOn w:val="7"/>
    <w:qFormat/>
    <w:uiPriority w:val="0"/>
    <w:rPr>
      <w:color w:val="E21D09"/>
    </w:rPr>
  </w:style>
  <w:style w:type="character" w:customStyle="1" w:styleId="21">
    <w:name w:val="starting"/>
    <w:basedOn w:val="7"/>
    <w:qFormat/>
    <w:uiPriority w:val="0"/>
    <w:rPr>
      <w:color w:val="F6D08B"/>
      <w:shd w:val="clear" w:color="auto" w:fill="FFFFFF"/>
    </w:rPr>
  </w:style>
  <w:style w:type="character" w:customStyle="1" w:styleId="22">
    <w:name w:val="starting1"/>
    <w:basedOn w:val="7"/>
    <w:qFormat/>
    <w:uiPriority w:val="0"/>
    <w:rPr>
      <w:color w:val="F6D08B"/>
      <w:shd w:val="clear" w:color="auto" w:fill="FFFFFF"/>
    </w:rPr>
  </w:style>
  <w:style w:type="character" w:customStyle="1" w:styleId="23">
    <w:name w:val="msg-box26"/>
    <w:basedOn w:val="7"/>
    <w:qFormat/>
    <w:uiPriority w:val="0"/>
  </w:style>
  <w:style w:type="character" w:customStyle="1" w:styleId="24">
    <w:name w:val="nostart"/>
    <w:basedOn w:val="7"/>
    <w:qFormat/>
    <w:uiPriority w:val="0"/>
    <w:rPr>
      <w:color w:val="9EADB6"/>
    </w:rPr>
  </w:style>
  <w:style w:type="character" w:customStyle="1" w:styleId="25">
    <w:name w:val="over2"/>
    <w:basedOn w:val="7"/>
    <w:qFormat/>
    <w:uiPriority w:val="0"/>
    <w:rPr>
      <w:color w:val="999999"/>
      <w:shd w:val="clear" w:color="auto" w:fill="F3F3F3"/>
    </w:rPr>
  </w:style>
  <w:style w:type="character" w:customStyle="1" w:styleId="26">
    <w:name w:val="over3"/>
    <w:basedOn w:val="7"/>
    <w:qFormat/>
    <w:uiPriority w:val="0"/>
    <w:rPr>
      <w:color w:val="999999"/>
      <w:shd w:val="clear" w:color="auto" w:fill="F3F3F3"/>
    </w:rPr>
  </w:style>
  <w:style w:type="character" w:customStyle="1" w:styleId="27">
    <w:name w:val="red2"/>
    <w:basedOn w:val="7"/>
    <w:qFormat/>
    <w:uiPriority w:val="0"/>
    <w:rPr>
      <w:color w:val="FF0000"/>
    </w:rPr>
  </w:style>
  <w:style w:type="character" w:customStyle="1" w:styleId="28">
    <w:name w:val="tit27"/>
    <w:basedOn w:val="7"/>
    <w:qFormat/>
    <w:uiPriority w:val="0"/>
    <w:rPr>
      <w:color w:val="FFFFFF"/>
      <w:shd w:val="clear" w:color="auto" w:fill="EF1C24"/>
    </w:rPr>
  </w:style>
  <w:style w:type="character" w:customStyle="1" w:styleId="29">
    <w:name w:val="tit28"/>
    <w:basedOn w:val="7"/>
    <w:qFormat/>
    <w:uiPriority w:val="0"/>
  </w:style>
  <w:style w:type="character" w:customStyle="1" w:styleId="30">
    <w:name w:val="tit29"/>
    <w:basedOn w:val="7"/>
    <w:qFormat/>
    <w:uiPriority w:val="0"/>
    <w:rPr>
      <w:b/>
      <w:color w:val="3573B5"/>
    </w:rPr>
  </w:style>
  <w:style w:type="character" w:customStyle="1" w:styleId="31">
    <w:name w:val="bt5"/>
    <w:basedOn w:val="7"/>
    <w:qFormat/>
    <w:uiPriority w:val="0"/>
    <w:rPr>
      <w:color w:val="FFFFFF"/>
      <w:sz w:val="21"/>
      <w:szCs w:val="21"/>
      <w:shd w:val="clear" w:color="auto" w:fill="3573B5"/>
    </w:rPr>
  </w:style>
  <w:style w:type="character" w:customStyle="1" w:styleId="32">
    <w:name w:val="nr4"/>
    <w:basedOn w:val="7"/>
    <w:qFormat/>
    <w:uiPriority w:val="0"/>
  </w:style>
  <w:style w:type="character" w:customStyle="1" w:styleId="33">
    <w:name w:val="note-content"/>
    <w:basedOn w:val="7"/>
    <w:qFormat/>
    <w:uiPriority w:val="0"/>
  </w:style>
  <w:style w:type="character" w:customStyle="1" w:styleId="34">
    <w:name w:val="note-content1"/>
    <w:basedOn w:val="7"/>
    <w:qFormat/>
    <w:uiPriority w:val="0"/>
    <w:rPr>
      <w:color w:val="333333"/>
    </w:rPr>
  </w:style>
  <w:style w:type="paragraph" w:styleId="35">
    <w:name w:val="List Paragraph"/>
    <w:basedOn w:val="1"/>
    <w:qFormat/>
    <w:uiPriority w:val="99"/>
    <w:pPr>
      <w:ind w:firstLine="420" w:firstLineChars="200"/>
    </w:pPr>
  </w:style>
  <w:style w:type="character" w:customStyle="1" w:styleId="36">
    <w:name w:val="页眉 Char"/>
    <w:basedOn w:val="7"/>
    <w:link w:val="4"/>
    <w:qFormat/>
    <w:uiPriority w:val="0"/>
    <w:rPr>
      <w:rFonts w:asciiTheme="minorHAnsi" w:hAnsiTheme="minorHAnsi" w:eastAsiaTheme="minorEastAsia" w:cstheme="minorBidi"/>
      <w:kern w:val="2"/>
      <w:sz w:val="18"/>
      <w:szCs w:val="18"/>
    </w:rPr>
  </w:style>
  <w:style w:type="character" w:customStyle="1" w:styleId="37">
    <w:name w:val="页脚 Char"/>
    <w:basedOn w:val="7"/>
    <w:link w:val="3"/>
    <w:qFormat/>
    <w:uiPriority w:val="0"/>
    <w:rPr>
      <w:rFonts w:asciiTheme="minorHAnsi" w:hAnsiTheme="minorHAnsi" w:eastAsiaTheme="minorEastAsia" w:cstheme="minorBidi"/>
      <w:kern w:val="2"/>
      <w:sz w:val="18"/>
      <w:szCs w:val="18"/>
    </w:rPr>
  </w:style>
</w:styles>
</file>

<file path=word/_rels/document.xml.rels><?xml version="1.0" encoding="UTF-8" standalone="yes"?>
<Relationships xmlns="http://schemas.openxmlformats.org/package/2006/relationships"><Relationship Id="rId6" Type="http://schemas.openxmlformats.org/officeDocument/2006/relationships/fontTable" Target="fontTable.xml"/><Relationship Id="rId5" Type="http://schemas.openxmlformats.org/officeDocument/2006/relationships/customXml" Target="../customXml/item1.xml"/><Relationship Id="rId4" Type="http://schemas.openxmlformats.org/officeDocument/2006/relationships/theme" Target="theme/theme1.xml"/><Relationship Id="rId3" Type="http://schemas.openxmlformats.org/officeDocument/2006/relationships/footer" Target="footer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10</Pages>
  <Words>5105</Words>
  <Characters>5381</Characters>
  <Lines>37</Lines>
  <Paragraphs>10</Paragraphs>
  <TotalTime>15</TotalTime>
  <ScaleCrop>false</ScaleCrop>
  <LinksUpToDate>false</LinksUpToDate>
  <CharactersWithSpaces>5455</CharactersWithSpaces>
  <Application>WPS Office_12.1.0.15120_F1E327BC-269C-435d-A152-05C5408002CA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2022-06-28T07:26:00Z</dcterms:created>
  <dc:creator>汪志平</dc:creator>
  <cp:lastModifiedBy>汪志平</cp:lastModifiedBy>
  <cp:lastPrinted>2022-12-22T03:14:00Z</cp:lastPrinted>
  <dcterms:modified xsi:type="dcterms:W3CDTF">2023-08-08T00:31:32Z</dcterms:modified>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2052-12.1.0.15120</vt:lpwstr>
  </property>
  <property fmtid="{D5CDD505-2E9C-101B-9397-08002B2CF9AE}" pid="3" name="ICV">
    <vt:lpwstr>9D64C424E85C42B59739BCEF1533C28E</vt:lpwstr>
  </property>
  <property fmtid="{D5CDD505-2E9C-101B-9397-08002B2CF9AE}" pid="4" name="KSOSaveFontToCloudKey">
    <vt:lpwstr>394963133_embed</vt:lpwstr>
  </property>
</Properties>
</file>