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《黄山市住宅小区物业管理条例》的修订说明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一、修改的必要性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次《黄山市住宅小区物业管理条例》（以下简称《条例》）的修改主要是因为《条例》的部分条款与2020年5月28日颁布的《中华人民共和国民法典》和2021年3月26日新修改的《安徽省物业管理条例》的表述不一致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二、修改的依据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1.《中华人民共和国民法典》；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国务院令（第379号）《物业管理条例》（2018年修改）；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3.《安徽省物业管理条例》（2021年修改）；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4.《安徽省“皖美红色物业建设”三年行动方案》（皖组通字〔2022〕19号）。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三、修改的过程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4月27日，市人大法工委组织相关单位对《黄山市住宅小区物业管理条例（修改初稿）》进行了评审论证，结合相关单位意见和实际情况，我局草拟了《黄山市住宅小区物业管理条例（修改征求意见稿）》，4月29日在市住建局网站向社会公开征求意见，进一步完善相关条款，5月5日发函征求各区县和市直相关部门意见。经对征求意见情况进行研究，采纳了部分意见，形成《黄山市住宅小区物业管理条例（修改送审稿）》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四、修改的主要内容</w:t>
      </w:r>
    </w:p>
    <w:p>
      <w:pPr>
        <w:ind w:left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（一）法律依据的修改。</w:t>
      </w:r>
      <w:r>
        <w:rPr>
          <w:rFonts w:hint="eastAsia" w:ascii="仿宋_GB2312" w:eastAsia="仿宋_GB2312"/>
          <w:sz w:val="32"/>
          <w:szCs w:val="32"/>
        </w:rPr>
        <w:t>将已废止的《中华人民共和国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物权法》修改成现行的《中华人民共和国民法典》（第一条）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（二）条文文字表述修改。</w:t>
      </w:r>
      <w:r>
        <w:rPr>
          <w:rFonts w:hint="eastAsia" w:ascii="仿宋_GB2312" w:eastAsia="仿宋_GB2312"/>
          <w:sz w:val="32"/>
          <w:szCs w:val="32"/>
        </w:rPr>
        <w:t>参考《安徽省物业管理条例》（2021年修改）行政主管部门管理职责的表述对《条例》进行修改（第六条第五项）。参考《中华人民共和国民法典》关于业主欠缴物业费解决途径的表述对《条例》进行修改（第四十六条第二款）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（三）新增业主委员会换届和离任专项审计表述。</w:t>
      </w:r>
      <w:r>
        <w:rPr>
          <w:rFonts w:hint="eastAsia" w:ascii="仿宋_GB2312" w:eastAsia="仿宋_GB2312"/>
          <w:sz w:val="32"/>
          <w:szCs w:val="32"/>
        </w:rPr>
        <w:t>参考《安徽省“皖美红色物业建设”三年行动方案》，新增对业主反映强烈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业委会换届和业委会主任离任，应当开展专项审计（第二十条）。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楷体_GB2312" w:eastAsia="楷体_GB2312"/>
          <w:b/>
          <w:sz w:val="32"/>
          <w:szCs w:val="32"/>
        </w:rPr>
        <w:t>（四）《条例》与上位法不一致部分进行修改。</w:t>
      </w:r>
      <w:r>
        <w:rPr>
          <w:rFonts w:hint="eastAsia" w:ascii="仿宋_GB2312" w:eastAsia="仿宋_GB2312"/>
          <w:sz w:val="32"/>
          <w:szCs w:val="32"/>
        </w:rPr>
        <w:t>参考《安徽省物业管理条例》对物业服务有关资料备案工作的要求，删除了物业服务合同需备案的要求（第七条第二项）。参照《中华人民共和国民法典》第二百七十八条业主共同决定事项的相关表述，将《条例》中相关条款中的表决比例全部修改，与《中华人民共和国民法典》保持一致（第二十二条第一款、第二十七条第二款、第四十一条）。参照《中华人民共和国民法典》第二百八十二条关于公共收益的表述进行修改（第四十二条第二款、第三款）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（五）明确维修资金应急使用程序。</w:t>
      </w:r>
      <w:r>
        <w:rPr>
          <w:rFonts w:hint="eastAsia" w:ascii="仿宋_GB2312" w:eastAsia="仿宋_GB2312"/>
          <w:sz w:val="32"/>
          <w:szCs w:val="32"/>
        </w:rPr>
        <w:t>参考《住宅专项维修资金管理办法》应急使用相关表述，明确应急使用可以不经业主表决直接使用维修资金（第四十五条）。</w:t>
      </w:r>
    </w:p>
    <w:p>
      <w:pPr>
        <w:ind w:firstLine="643" w:firstLineChars="200"/>
        <w:rPr>
          <w:rFonts w:hint="eastAsia" w:ascii="Times New Roman" w:hAnsi="Times New Roman" w:eastAsia="方正仿宋_GBK"/>
        </w:rPr>
      </w:pPr>
      <w:r>
        <w:rPr>
          <w:rFonts w:hint="eastAsia" w:ascii="楷体_GB2312" w:eastAsia="楷体_GB2312"/>
          <w:b/>
          <w:sz w:val="32"/>
          <w:szCs w:val="32"/>
        </w:rPr>
        <w:t>（六）参考《安徽省“皖美红色物业建设”三年行动方案》新增条款。</w:t>
      </w:r>
      <w:r>
        <w:rPr>
          <w:rFonts w:hint="eastAsia" w:ascii="仿宋_GB2312" w:eastAsia="仿宋_GB2312"/>
          <w:sz w:val="32"/>
          <w:szCs w:val="32"/>
        </w:rPr>
        <w:t>明确业主委员会候选机制（第十五条）。</w:t>
      </w:r>
      <w:r>
        <w:rPr>
          <w:rFonts w:hint="eastAsia" w:ascii="仿宋" w:hAnsi="仿宋" w:eastAsia="仿宋"/>
          <w:sz w:val="32"/>
          <w:szCs w:val="32"/>
        </w:rPr>
        <w:t>建立业主委员会履职评估和工作述职制度（</w:t>
      </w:r>
      <w:r>
        <w:rPr>
          <w:rFonts w:hint="eastAsia" w:ascii="仿宋_GB2312" w:eastAsia="仿宋_GB2312"/>
          <w:sz w:val="32"/>
          <w:szCs w:val="32"/>
        </w:rPr>
        <w:t>第十八条）</w:t>
      </w:r>
      <w:r>
        <w:rPr>
          <w:rFonts w:hint="eastAsia" w:ascii="仿宋" w:hAnsi="仿宋" w:eastAsia="仿宋"/>
          <w:sz w:val="32"/>
          <w:szCs w:val="32"/>
        </w:rPr>
        <w:t>。物业管理委员会制度（</w:t>
      </w:r>
      <w:r>
        <w:rPr>
          <w:rFonts w:hint="eastAsia" w:ascii="仿宋_GB2312" w:eastAsia="仿宋_GB2312"/>
          <w:sz w:val="32"/>
          <w:szCs w:val="32"/>
        </w:rPr>
        <w:t>第二十一条）。老旧小区改造提升与物业管理同步实施(第三十七条)。建立住宅小区综合执法机制,制定住宅小区综合执法事项清单(第四十三条)。住宅小区综合执法主体与内容（第四十四条）。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070F"/>
    <w:rsid w:val="0053070F"/>
    <w:rsid w:val="00BF055B"/>
    <w:rsid w:val="6EED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179</Words>
  <Characters>1022</Characters>
  <Lines>8</Lines>
  <Paragraphs>2</Paragraphs>
  <TotalTime>1</TotalTime>
  <ScaleCrop>false</ScaleCrop>
  <LinksUpToDate>false</LinksUpToDate>
  <CharactersWithSpaces>1199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2022-07-07T10:21:00Z</dcterms:created>
  <dc:creator>11</dc:creator>
  <cp:lastModifiedBy>万户网络</cp:lastModifiedBy>
  <dcterms:modified xsi:type="dcterms:W3CDTF">2023-03-07T00:59:14Z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