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10DCA5">
      <w:pPr>
        <w:ind w:firstLine="0" w:firstLineChars="0"/>
        <w:jc w:val="center"/>
        <w:rPr>
          <w:rFonts w:hint="eastAsia" w:ascii="黑体" w:hAnsi="黑体" w:eastAsia="黑体"/>
          <w:b/>
          <w:bCs/>
          <w:sz w:val="36"/>
          <w:szCs w:val="36"/>
        </w:rPr>
      </w:pPr>
    </w:p>
    <w:p w14:paraId="29522F9A">
      <w:pPr>
        <w:ind w:firstLine="0" w:firstLineChars="0"/>
        <w:jc w:val="center"/>
        <w:rPr>
          <w:rFonts w:hint="eastAsia" w:ascii="黑体" w:hAnsi="黑体" w:eastAsia="黑体"/>
          <w:b/>
          <w:bCs/>
          <w:sz w:val="36"/>
          <w:szCs w:val="36"/>
        </w:rPr>
      </w:pPr>
    </w:p>
    <w:p w14:paraId="6E73F939">
      <w:pPr>
        <w:spacing w:line="720" w:lineRule="auto"/>
        <w:ind w:firstLine="0" w:firstLineChars="0"/>
        <w:jc w:val="center"/>
        <w:rPr>
          <w:rFonts w:hint="eastAsia" w:ascii="黑体" w:hAnsi="黑体" w:eastAsia="黑体"/>
          <w:b/>
          <w:bCs/>
          <w:sz w:val="44"/>
          <w:szCs w:val="44"/>
        </w:rPr>
      </w:pPr>
      <w:r>
        <w:rPr>
          <w:rFonts w:hint="eastAsia" w:ascii="黑体" w:hAnsi="黑体" w:eastAsia="黑体"/>
          <w:b/>
          <w:bCs/>
          <w:sz w:val="44"/>
          <w:szCs w:val="44"/>
        </w:rPr>
        <w:t>祁门县中长期节水专项规划</w:t>
      </w:r>
    </w:p>
    <w:p w14:paraId="6D26DF1A">
      <w:pPr>
        <w:spacing w:line="720" w:lineRule="auto"/>
        <w:ind w:firstLine="0" w:firstLineChars="0"/>
        <w:jc w:val="center"/>
        <w:rPr>
          <w:rFonts w:hint="eastAsia" w:ascii="黑体" w:hAnsi="黑体" w:eastAsia="黑体"/>
          <w:b/>
          <w:bCs/>
          <w:sz w:val="44"/>
          <w:szCs w:val="44"/>
        </w:rPr>
      </w:pPr>
      <w:r>
        <w:rPr>
          <w:rFonts w:hint="eastAsia" w:ascii="黑体" w:hAnsi="黑体" w:eastAsia="黑体"/>
          <w:b/>
          <w:bCs/>
          <w:sz w:val="44"/>
          <w:szCs w:val="44"/>
        </w:rPr>
        <w:t>（2023~2035年）</w:t>
      </w:r>
    </w:p>
    <w:p w14:paraId="0A84F166">
      <w:pPr>
        <w:spacing w:line="480" w:lineRule="auto"/>
        <w:ind w:firstLine="0" w:firstLineChars="0"/>
        <w:jc w:val="center"/>
        <w:rPr>
          <w:rFonts w:hint="eastAsia" w:ascii="黑体" w:hAnsi="黑体" w:eastAsia="黑体"/>
          <w:b/>
          <w:bCs/>
          <w:sz w:val="36"/>
          <w:szCs w:val="36"/>
        </w:rPr>
      </w:pPr>
      <w:r>
        <w:rPr>
          <w:rFonts w:hint="eastAsia" w:ascii="黑体" w:hAnsi="黑体" w:eastAsia="黑体"/>
          <w:b/>
          <w:bCs/>
          <w:sz w:val="36"/>
          <w:szCs w:val="36"/>
        </w:rPr>
        <w:t>（报批稿）</w:t>
      </w:r>
    </w:p>
    <w:p w14:paraId="50A0937F">
      <w:pPr>
        <w:spacing w:line="480" w:lineRule="auto"/>
        <w:ind w:firstLine="0" w:firstLineChars="0"/>
        <w:jc w:val="center"/>
        <w:rPr>
          <w:rFonts w:hint="eastAsia" w:ascii="黑体" w:hAnsi="黑体" w:eastAsia="黑体"/>
          <w:b/>
          <w:bCs/>
          <w:sz w:val="36"/>
          <w:szCs w:val="36"/>
        </w:rPr>
      </w:pPr>
    </w:p>
    <w:p w14:paraId="3768C045">
      <w:pPr>
        <w:spacing w:line="480" w:lineRule="auto"/>
        <w:ind w:firstLine="0" w:firstLineChars="0"/>
        <w:jc w:val="center"/>
        <w:rPr>
          <w:rFonts w:hint="eastAsia" w:ascii="黑体" w:hAnsi="黑体" w:eastAsia="黑体"/>
          <w:b/>
          <w:bCs/>
          <w:sz w:val="36"/>
          <w:szCs w:val="36"/>
        </w:rPr>
      </w:pPr>
    </w:p>
    <w:p w14:paraId="7B44BFBE">
      <w:pPr>
        <w:spacing w:line="480" w:lineRule="auto"/>
        <w:ind w:firstLine="0" w:firstLineChars="0"/>
        <w:jc w:val="center"/>
        <w:rPr>
          <w:rFonts w:hint="eastAsia" w:ascii="黑体" w:hAnsi="黑体" w:eastAsia="黑体"/>
          <w:b/>
          <w:bCs/>
          <w:sz w:val="36"/>
          <w:szCs w:val="36"/>
        </w:rPr>
      </w:pPr>
    </w:p>
    <w:p w14:paraId="2B2239F1">
      <w:pPr>
        <w:spacing w:line="480" w:lineRule="auto"/>
        <w:ind w:firstLine="0" w:firstLineChars="0"/>
        <w:jc w:val="center"/>
        <w:rPr>
          <w:rFonts w:hint="eastAsia" w:ascii="黑体" w:hAnsi="黑体" w:eastAsia="黑体"/>
          <w:b/>
          <w:bCs/>
          <w:sz w:val="36"/>
          <w:szCs w:val="36"/>
        </w:rPr>
      </w:pPr>
    </w:p>
    <w:p w14:paraId="661C512F">
      <w:pPr>
        <w:spacing w:line="480" w:lineRule="auto"/>
        <w:ind w:firstLine="0" w:firstLineChars="0"/>
        <w:jc w:val="center"/>
        <w:rPr>
          <w:rFonts w:hint="eastAsia" w:ascii="黑体" w:hAnsi="黑体" w:eastAsia="黑体"/>
          <w:b/>
          <w:bCs/>
          <w:sz w:val="36"/>
          <w:szCs w:val="36"/>
        </w:rPr>
      </w:pPr>
    </w:p>
    <w:p w14:paraId="6B60CC1D">
      <w:pPr>
        <w:spacing w:line="480" w:lineRule="auto"/>
        <w:ind w:firstLine="0" w:firstLineChars="0"/>
        <w:jc w:val="center"/>
        <w:rPr>
          <w:rFonts w:hint="eastAsia" w:ascii="黑体" w:hAnsi="黑体" w:eastAsia="黑体"/>
          <w:b/>
          <w:bCs/>
          <w:sz w:val="36"/>
          <w:szCs w:val="36"/>
        </w:rPr>
      </w:pPr>
    </w:p>
    <w:p w14:paraId="79F4CCEE">
      <w:pPr>
        <w:spacing w:line="480" w:lineRule="auto"/>
        <w:ind w:firstLine="0" w:firstLineChars="0"/>
        <w:jc w:val="center"/>
        <w:rPr>
          <w:rFonts w:hint="eastAsia" w:ascii="黑体" w:hAnsi="黑体" w:eastAsia="黑体"/>
          <w:b/>
          <w:bCs/>
          <w:sz w:val="36"/>
          <w:szCs w:val="36"/>
        </w:rPr>
      </w:pPr>
    </w:p>
    <w:p w14:paraId="615F61DA">
      <w:pPr>
        <w:spacing w:line="480" w:lineRule="auto"/>
        <w:ind w:firstLine="0" w:firstLineChars="0"/>
        <w:jc w:val="center"/>
        <w:rPr>
          <w:rFonts w:hint="eastAsia" w:ascii="黑体" w:hAnsi="黑体" w:eastAsia="黑体"/>
          <w:b/>
          <w:bCs/>
          <w:sz w:val="36"/>
          <w:szCs w:val="36"/>
        </w:rPr>
      </w:pPr>
    </w:p>
    <w:p w14:paraId="7DC6978B">
      <w:pPr>
        <w:spacing w:line="480" w:lineRule="auto"/>
        <w:ind w:firstLine="0" w:firstLineChars="0"/>
        <w:jc w:val="center"/>
        <w:rPr>
          <w:rFonts w:hint="eastAsia" w:ascii="黑体" w:hAnsi="黑体" w:eastAsia="黑体"/>
          <w:b/>
          <w:bCs/>
          <w:sz w:val="36"/>
          <w:szCs w:val="36"/>
        </w:rPr>
      </w:pPr>
    </w:p>
    <w:p w14:paraId="04F204F3">
      <w:pPr>
        <w:spacing w:line="480" w:lineRule="auto"/>
        <w:ind w:firstLine="0" w:firstLineChars="0"/>
        <w:jc w:val="center"/>
        <w:rPr>
          <w:rFonts w:hint="eastAsia" w:ascii="黑体" w:hAnsi="黑体" w:eastAsia="黑体"/>
          <w:b/>
          <w:bCs/>
          <w:sz w:val="36"/>
          <w:szCs w:val="36"/>
        </w:rPr>
      </w:pPr>
    </w:p>
    <w:p w14:paraId="53A6EF7F">
      <w:pPr>
        <w:spacing w:line="480" w:lineRule="auto"/>
        <w:ind w:firstLine="0" w:firstLineChars="0"/>
        <w:jc w:val="center"/>
        <w:rPr>
          <w:rFonts w:hint="eastAsia" w:ascii="黑体" w:hAnsi="黑体" w:eastAsia="黑体"/>
          <w:b/>
          <w:bCs/>
          <w:sz w:val="36"/>
          <w:szCs w:val="36"/>
        </w:rPr>
      </w:pPr>
    </w:p>
    <w:p w14:paraId="708BF727">
      <w:pPr>
        <w:spacing w:line="480" w:lineRule="auto"/>
        <w:ind w:firstLine="0" w:firstLineChars="0"/>
        <w:jc w:val="center"/>
        <w:rPr>
          <w:rFonts w:hint="eastAsia" w:ascii="黑体" w:hAnsi="黑体" w:eastAsia="黑体"/>
          <w:b/>
          <w:bCs/>
          <w:sz w:val="36"/>
          <w:szCs w:val="36"/>
        </w:rPr>
      </w:pPr>
    </w:p>
    <w:p w14:paraId="3507C617">
      <w:pPr>
        <w:spacing w:line="480" w:lineRule="auto"/>
        <w:ind w:firstLine="0" w:firstLineChars="0"/>
        <w:jc w:val="center"/>
        <w:rPr>
          <w:rFonts w:hint="eastAsia" w:ascii="黑体" w:hAnsi="黑体" w:eastAsia="黑体"/>
          <w:b/>
          <w:bCs/>
          <w:sz w:val="36"/>
          <w:szCs w:val="36"/>
        </w:rPr>
      </w:pPr>
    </w:p>
    <w:p w14:paraId="74B30BCB">
      <w:pPr>
        <w:spacing w:line="480" w:lineRule="auto"/>
        <w:ind w:firstLine="0" w:firstLineChars="0"/>
        <w:jc w:val="center"/>
        <w:rPr>
          <w:rFonts w:hint="eastAsia" w:ascii="黑体" w:hAnsi="黑体" w:eastAsia="黑体"/>
          <w:b/>
          <w:bCs/>
          <w:sz w:val="36"/>
          <w:szCs w:val="36"/>
        </w:rPr>
      </w:pPr>
    </w:p>
    <w:p w14:paraId="73C96915">
      <w:pPr>
        <w:spacing w:line="480" w:lineRule="auto"/>
        <w:ind w:firstLine="0" w:firstLineChars="0"/>
        <w:jc w:val="center"/>
        <w:rPr>
          <w:rFonts w:hint="eastAsia" w:asciiTheme="minorEastAsia" w:hAnsiTheme="minorEastAsia" w:eastAsiaTheme="minorEastAsia"/>
          <w:b/>
          <w:bCs/>
          <w:sz w:val="32"/>
          <w:szCs w:val="32"/>
        </w:rPr>
      </w:pPr>
      <w:r>
        <w:rPr>
          <w:rFonts w:hint="eastAsia" w:asciiTheme="minorEastAsia" w:hAnsiTheme="minorEastAsia" w:eastAsiaTheme="minorEastAsia"/>
          <w:b/>
          <w:bCs/>
          <w:sz w:val="32"/>
          <w:szCs w:val="32"/>
        </w:rPr>
        <w:t>黄山市水电勘测设计院</w:t>
      </w:r>
    </w:p>
    <w:p w14:paraId="51196888">
      <w:pPr>
        <w:spacing w:line="480" w:lineRule="auto"/>
        <w:ind w:firstLine="0" w:firstLineChars="0"/>
        <w:jc w:val="center"/>
        <w:rPr>
          <w:rFonts w:hint="eastAsia" w:ascii="黑体" w:hAnsi="黑体" w:eastAsia="黑体"/>
          <w:b/>
          <w:bCs/>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b/>
          <w:bCs/>
          <w:sz w:val="32"/>
          <w:szCs w:val="32"/>
        </w:rPr>
        <w:t>2025年5月</w:t>
      </w:r>
    </w:p>
    <w:p w14:paraId="5AAEA258">
      <w:pPr>
        <w:spacing w:line="720" w:lineRule="auto"/>
        <w:ind w:firstLine="0" w:firstLineChars="0"/>
        <w:jc w:val="center"/>
        <w:rPr>
          <w:rFonts w:hint="eastAsia" w:ascii="黑体" w:hAnsi="黑体" w:eastAsia="黑体"/>
          <w:b/>
          <w:bCs/>
          <w:sz w:val="44"/>
          <w:szCs w:val="44"/>
        </w:rPr>
      </w:pPr>
      <w:r>
        <w:rPr>
          <w:rFonts w:hint="eastAsia" w:ascii="黑体" w:hAnsi="黑体" w:eastAsia="黑体"/>
          <w:b/>
          <w:bCs/>
          <w:sz w:val="44"/>
          <w:szCs w:val="44"/>
        </w:rPr>
        <w:t>祁门县中长期节水专项规划</w:t>
      </w:r>
    </w:p>
    <w:p w14:paraId="789700BA">
      <w:pPr>
        <w:spacing w:line="720" w:lineRule="auto"/>
        <w:ind w:firstLine="0" w:firstLineChars="0"/>
        <w:jc w:val="center"/>
        <w:rPr>
          <w:rFonts w:hint="eastAsia" w:ascii="黑体" w:hAnsi="黑体" w:eastAsia="黑体"/>
          <w:b/>
          <w:bCs/>
          <w:sz w:val="44"/>
          <w:szCs w:val="44"/>
        </w:rPr>
      </w:pPr>
      <w:r>
        <w:rPr>
          <w:rFonts w:hint="eastAsia" w:ascii="黑体" w:hAnsi="黑体" w:eastAsia="黑体"/>
          <w:b/>
          <w:bCs/>
          <w:sz w:val="44"/>
          <w:szCs w:val="44"/>
        </w:rPr>
        <w:t>（2023~2035年）</w:t>
      </w:r>
    </w:p>
    <w:p w14:paraId="1E7E4C18">
      <w:pPr>
        <w:ind w:firstLine="0" w:firstLineChars="0"/>
        <w:jc w:val="center"/>
        <w:rPr>
          <w:rFonts w:hint="eastAsia" w:ascii="黑体" w:hAnsi="黑体" w:eastAsia="黑体"/>
          <w:b/>
          <w:bCs/>
          <w:sz w:val="36"/>
          <w:szCs w:val="36"/>
        </w:rPr>
      </w:pPr>
      <w:r>
        <w:rPr>
          <w:rFonts w:hint="eastAsia" w:ascii="黑体" w:hAnsi="黑体" w:eastAsia="黑体"/>
          <w:b/>
          <w:bCs/>
          <w:sz w:val="36"/>
          <w:szCs w:val="36"/>
        </w:rPr>
        <w:t>编制人员名单</w:t>
      </w:r>
    </w:p>
    <w:p w14:paraId="7F3A25C5">
      <w:pPr>
        <w:ind w:firstLine="643"/>
        <w:rPr>
          <w:b/>
          <w:bCs/>
          <w:sz w:val="32"/>
          <w:szCs w:val="21"/>
        </w:rPr>
      </w:pPr>
    </w:p>
    <w:p w14:paraId="333F18C0">
      <w:pPr>
        <w:ind w:firstLine="643"/>
        <w:rPr>
          <w:b/>
          <w:bCs/>
          <w:sz w:val="32"/>
          <w:szCs w:val="21"/>
        </w:rPr>
      </w:pPr>
    </w:p>
    <w:p w14:paraId="169172A5">
      <w:pPr>
        <w:ind w:firstLine="643"/>
        <w:rPr>
          <w:sz w:val="32"/>
          <w:szCs w:val="21"/>
        </w:rPr>
      </w:pPr>
      <w:r>
        <w:rPr>
          <w:rFonts w:hint="eastAsia"/>
          <w:b/>
          <w:bCs/>
          <w:sz w:val="32"/>
          <w:szCs w:val="21"/>
        </w:rPr>
        <w:t>批      准：</w:t>
      </w:r>
      <w:r>
        <w:rPr>
          <w:rFonts w:hint="eastAsia"/>
          <w:sz w:val="32"/>
          <w:szCs w:val="21"/>
        </w:rPr>
        <w:t>唐远柏</w:t>
      </w:r>
    </w:p>
    <w:p w14:paraId="64E7D757">
      <w:pPr>
        <w:ind w:firstLine="640"/>
        <w:rPr>
          <w:sz w:val="32"/>
          <w:szCs w:val="21"/>
        </w:rPr>
      </w:pPr>
    </w:p>
    <w:p w14:paraId="2D3D15AC">
      <w:pPr>
        <w:ind w:firstLine="643"/>
        <w:rPr>
          <w:sz w:val="32"/>
          <w:szCs w:val="21"/>
        </w:rPr>
      </w:pPr>
      <w:r>
        <w:rPr>
          <w:rFonts w:hint="eastAsia"/>
          <w:b/>
          <w:bCs/>
          <w:sz w:val="32"/>
          <w:szCs w:val="21"/>
        </w:rPr>
        <w:t>核      定：</w:t>
      </w:r>
      <w:r>
        <w:rPr>
          <w:rFonts w:hint="eastAsia"/>
          <w:sz w:val="32"/>
          <w:szCs w:val="21"/>
        </w:rPr>
        <w:t>朱竞择</w:t>
      </w:r>
    </w:p>
    <w:p w14:paraId="1B7544FF">
      <w:pPr>
        <w:ind w:firstLine="640"/>
        <w:rPr>
          <w:sz w:val="32"/>
          <w:szCs w:val="21"/>
        </w:rPr>
      </w:pPr>
    </w:p>
    <w:p w14:paraId="7CE4B87C">
      <w:pPr>
        <w:ind w:firstLine="643"/>
        <w:rPr>
          <w:b/>
          <w:bCs/>
          <w:sz w:val="32"/>
          <w:szCs w:val="21"/>
        </w:rPr>
      </w:pPr>
      <w:r>
        <w:rPr>
          <w:rFonts w:hint="eastAsia"/>
          <w:b/>
          <w:bCs/>
          <w:sz w:val="32"/>
          <w:szCs w:val="21"/>
        </w:rPr>
        <w:t>项目负责人：</w:t>
      </w:r>
      <w:r>
        <w:rPr>
          <w:rFonts w:hint="eastAsia"/>
          <w:sz w:val="32"/>
          <w:szCs w:val="21"/>
        </w:rPr>
        <w:t xml:space="preserve">潘 </w:t>
      </w:r>
      <w:r>
        <w:rPr>
          <w:sz w:val="32"/>
          <w:szCs w:val="21"/>
        </w:rPr>
        <w:t xml:space="preserve"> </w:t>
      </w:r>
      <w:r>
        <w:rPr>
          <w:rFonts w:hint="eastAsia"/>
          <w:sz w:val="32"/>
          <w:szCs w:val="21"/>
        </w:rPr>
        <w:t>惠</w:t>
      </w:r>
    </w:p>
    <w:p w14:paraId="6D8662AF">
      <w:pPr>
        <w:ind w:firstLine="560"/>
      </w:pPr>
    </w:p>
    <w:p w14:paraId="5784B44E">
      <w:pPr>
        <w:ind w:firstLine="643"/>
        <w:rPr>
          <w:sz w:val="32"/>
          <w:szCs w:val="21"/>
        </w:rPr>
      </w:pPr>
      <w:r>
        <w:rPr>
          <w:rFonts w:hint="eastAsia"/>
          <w:b/>
          <w:bCs/>
          <w:sz w:val="32"/>
          <w:szCs w:val="21"/>
        </w:rPr>
        <w:t>校      核：</w:t>
      </w:r>
      <w:r>
        <w:rPr>
          <w:rFonts w:hint="eastAsia"/>
          <w:sz w:val="32"/>
          <w:szCs w:val="21"/>
        </w:rPr>
        <w:t>赵  斌</w:t>
      </w:r>
    </w:p>
    <w:p w14:paraId="1906015C">
      <w:pPr>
        <w:ind w:firstLine="643"/>
        <w:rPr>
          <w:b/>
          <w:bCs/>
          <w:sz w:val="32"/>
          <w:szCs w:val="21"/>
        </w:rPr>
      </w:pPr>
    </w:p>
    <w:p w14:paraId="166EE4EA">
      <w:pPr>
        <w:ind w:firstLine="643"/>
        <w:rPr>
          <w:sz w:val="32"/>
          <w:szCs w:val="21"/>
        </w:rPr>
      </w:pPr>
      <w:r>
        <w:rPr>
          <w:rFonts w:hint="eastAsia"/>
          <w:b/>
          <w:bCs/>
          <w:sz w:val="32"/>
          <w:szCs w:val="21"/>
        </w:rPr>
        <w:t>编 写 人 员：</w:t>
      </w:r>
      <w:r>
        <w:rPr>
          <w:rFonts w:hint="eastAsia"/>
          <w:sz w:val="32"/>
          <w:szCs w:val="21"/>
        </w:rPr>
        <w:t xml:space="preserve">潘  惠  潘武松  柳敏静 </w:t>
      </w:r>
    </w:p>
    <w:p w14:paraId="3750AB37">
      <w:pPr>
        <w:ind w:firstLine="640"/>
        <w:rPr>
          <w:sz w:val="32"/>
          <w:szCs w:val="21"/>
        </w:rPr>
      </w:pPr>
    </w:p>
    <w:p w14:paraId="2CC53E64">
      <w:pPr>
        <w:ind w:firstLine="560"/>
        <w:rPr>
          <w:rFonts w:eastAsia="黑体"/>
          <w:szCs w:val="32"/>
        </w:rPr>
      </w:pPr>
    </w:p>
    <w:p w14:paraId="25F73AE7">
      <w:pPr>
        <w:ind w:firstLine="560"/>
        <w:rPr>
          <w:rFonts w:eastAsia="黑体"/>
          <w:szCs w:val="32"/>
        </w:rPr>
      </w:pPr>
    </w:p>
    <w:p w14:paraId="189B68B7">
      <w:pPr>
        <w:ind w:firstLine="560"/>
        <w:rPr>
          <w:rFonts w:eastAsia="黑体"/>
          <w:szCs w:val="32"/>
        </w:rPr>
      </w:pPr>
    </w:p>
    <w:p w14:paraId="5DD967A6">
      <w:pPr>
        <w:ind w:firstLine="560"/>
        <w:jc w:val="center"/>
        <w:rPr>
          <w:rFonts w:eastAsia="黑体"/>
          <w:szCs w:val="32"/>
        </w:rPr>
      </w:pPr>
    </w:p>
    <w:p w14:paraId="1F13A098">
      <w:pPr>
        <w:ind w:firstLine="562"/>
        <w:jc w:val="center"/>
        <w:rPr>
          <w:b/>
          <w:bCs/>
        </w:rPr>
      </w:pPr>
    </w:p>
    <w:p w14:paraId="6311408F">
      <w:pPr>
        <w:ind w:firstLine="562"/>
        <w:jc w:val="center"/>
        <w:rPr>
          <w:rFonts w:hint="eastAsia" w:ascii="黑体" w:hAnsi="黑体" w:eastAsia="黑体"/>
          <w:b/>
          <w:bCs/>
          <w:sz w:val="36"/>
          <w:szCs w:val="36"/>
        </w:rPr>
      </w:pPr>
      <w:r>
        <w:rPr>
          <w:rFonts w:hint="eastAsia"/>
          <w:b/>
          <w:bCs/>
        </w:rPr>
        <w:t>（未加盖本院工程勘察设计资质（出图）专用章者对外无效）</w:t>
      </w:r>
    </w:p>
    <w:p w14:paraId="1FA8032F">
      <w:pPr>
        <w:ind w:firstLine="723"/>
        <w:jc w:val="center"/>
        <w:rPr>
          <w:rFonts w:hint="eastAsia" w:ascii="黑体" w:hAnsi="黑体" w:eastAsia="黑体"/>
          <w:b/>
          <w:bCs/>
          <w:sz w:val="36"/>
          <w:szCs w:val="36"/>
        </w:rPr>
        <w:sectPr>
          <w:pgSz w:w="11906" w:h="16838"/>
          <w:pgMar w:top="1440" w:right="1800" w:bottom="1440" w:left="1800" w:header="851" w:footer="992" w:gutter="0"/>
          <w:cols w:space="425" w:num="1"/>
          <w:docGrid w:type="lines" w:linePitch="312" w:charSpace="0"/>
        </w:sectPr>
      </w:pPr>
    </w:p>
    <w:p w14:paraId="08B84126">
      <w:pPr>
        <w:ind w:firstLine="0" w:firstLineChars="0"/>
        <w:jc w:val="center"/>
        <w:rPr>
          <w:rFonts w:hint="eastAsia" w:ascii="黑体" w:hAnsi="黑体" w:eastAsia="黑体"/>
          <w:b/>
          <w:bCs/>
          <w:sz w:val="36"/>
          <w:szCs w:val="36"/>
        </w:rPr>
      </w:pPr>
      <w:r>
        <w:rPr>
          <w:rFonts w:hint="eastAsia" w:ascii="黑体" w:hAnsi="黑体" w:eastAsia="黑体"/>
          <w:b/>
          <w:bCs/>
          <w:sz w:val="36"/>
          <w:szCs w:val="36"/>
        </w:rPr>
        <w:t>目  录</w:t>
      </w:r>
    </w:p>
    <w:p w14:paraId="6589FEFB">
      <w:pPr>
        <w:pStyle w:val="12"/>
        <w:tabs>
          <w:tab w:val="right" w:leader="dot" w:pos="8296"/>
        </w:tabs>
        <w:rPr>
          <w:rFonts w:hint="eastAsia" w:eastAsiaTheme="minorEastAsia" w:cstheme="minorBidi"/>
          <w:b w:val="0"/>
          <w:kern w:val="2"/>
          <w:sz w:val="22"/>
          <w:szCs w:val="24"/>
          <w14:ligatures w14:val="standardContextual"/>
        </w:rPr>
      </w:pPr>
      <w:r>
        <w:rPr>
          <w:rFonts w:hint="eastAsia" w:ascii="黑体" w:hAnsi="黑体"/>
          <w:b w:val="0"/>
          <w:bCs/>
          <w:sz w:val="36"/>
          <w:szCs w:val="36"/>
        </w:rPr>
        <w:fldChar w:fldCharType="begin"/>
      </w:r>
      <w:r>
        <w:rPr>
          <w:rFonts w:hint="eastAsia" w:ascii="黑体" w:hAnsi="黑体"/>
          <w:b w:val="0"/>
          <w:bCs/>
          <w:sz w:val="36"/>
          <w:szCs w:val="36"/>
        </w:rPr>
        <w:instrText xml:space="preserve"> TOC \h \z \t "标题 1,1,标题 2,2" </w:instrText>
      </w:r>
      <w:r>
        <w:rPr>
          <w:rFonts w:hint="eastAsia" w:ascii="黑体" w:hAnsi="黑体"/>
          <w:b w:val="0"/>
          <w:bCs/>
          <w:sz w:val="36"/>
          <w:szCs w:val="36"/>
        </w:rPr>
        <w:fldChar w:fldCharType="separate"/>
      </w:r>
      <w:r>
        <w:fldChar w:fldCharType="begin"/>
      </w:r>
      <w:r>
        <w:instrText xml:space="preserve"> HYPERLINK \l "_Toc197607711" </w:instrText>
      </w:r>
      <w:r>
        <w:fldChar w:fldCharType="separate"/>
      </w:r>
      <w:r>
        <w:rPr>
          <w:rStyle w:val="23"/>
          <w:rFonts w:hint="eastAsia"/>
        </w:rPr>
        <w:t>前   言</w:t>
      </w:r>
      <w:r>
        <w:rPr>
          <w:rFonts w:hint="eastAsia"/>
        </w:rPr>
        <w:tab/>
      </w:r>
      <w:r>
        <w:rPr>
          <w:rFonts w:hint="eastAsia"/>
        </w:rPr>
        <w:fldChar w:fldCharType="begin"/>
      </w:r>
      <w:r>
        <w:rPr>
          <w:rFonts w:hint="eastAsia"/>
        </w:rPr>
        <w:instrText xml:space="preserve"> </w:instrText>
      </w:r>
      <w:r>
        <w:instrText xml:space="preserve">PAGEREF _Toc197607711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7A07DEE3">
      <w:pPr>
        <w:pStyle w:val="12"/>
        <w:tabs>
          <w:tab w:val="right" w:leader="dot" w:pos="8296"/>
        </w:tabs>
        <w:rPr>
          <w:rFonts w:hint="eastAsia" w:eastAsiaTheme="minorEastAsia" w:cstheme="minorBidi"/>
          <w:b w:val="0"/>
          <w:kern w:val="2"/>
          <w:sz w:val="22"/>
          <w:szCs w:val="24"/>
          <w14:ligatures w14:val="standardContextual"/>
        </w:rPr>
      </w:pPr>
      <w:r>
        <w:fldChar w:fldCharType="begin"/>
      </w:r>
      <w:r>
        <w:instrText xml:space="preserve"> HYPERLINK \l "_Toc197607712" </w:instrText>
      </w:r>
      <w:r>
        <w:fldChar w:fldCharType="separate"/>
      </w:r>
      <w:r>
        <w:rPr>
          <w:rStyle w:val="23"/>
          <w:rFonts w:hint="eastAsia"/>
        </w:rPr>
        <w:t>1. 基本情况</w:t>
      </w:r>
      <w:r>
        <w:rPr>
          <w:rFonts w:hint="eastAsia"/>
        </w:rPr>
        <w:tab/>
      </w:r>
      <w:r>
        <w:rPr>
          <w:rFonts w:hint="eastAsia"/>
        </w:rPr>
        <w:fldChar w:fldCharType="begin"/>
      </w:r>
      <w:r>
        <w:rPr>
          <w:rFonts w:hint="eastAsia"/>
        </w:rPr>
        <w:instrText xml:space="preserve"> </w:instrText>
      </w:r>
      <w:r>
        <w:instrText xml:space="preserve">PAGEREF _Toc197607712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1AFEA666">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"_Toc197607713" </w:instrText>
      </w:r>
      <w:r>
        <w:fldChar w:fldCharType="separate"/>
      </w:r>
      <w:r>
        <w:rPr>
          <w:rStyle w:val="23"/>
          <w:rFonts w:hint="eastAsia"/>
        </w:rPr>
        <w:t>1.1 自然条件</w:t>
      </w:r>
      <w:r>
        <w:rPr>
          <w:rFonts w:hint="eastAsia"/>
        </w:rPr>
        <w:tab/>
      </w:r>
      <w:r>
        <w:rPr>
          <w:rFonts w:hint="eastAsia"/>
        </w:rPr>
        <w:fldChar w:fldCharType="begin"/>
      </w:r>
      <w:r>
        <w:rPr>
          <w:rFonts w:hint="eastAsia"/>
        </w:rPr>
        <w:instrText xml:space="preserve"> </w:instrText>
      </w:r>
      <w:r>
        <w:instrText xml:space="preserve">PAGEREF _Toc197607713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36425B51">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"_Toc197607714" </w:instrText>
      </w:r>
      <w:r>
        <w:fldChar w:fldCharType="separate"/>
      </w:r>
      <w:r>
        <w:rPr>
          <w:rStyle w:val="23"/>
          <w:rFonts w:hint="eastAsia"/>
        </w:rPr>
        <w:t>1.2 社会经济</w:t>
      </w:r>
      <w:r>
        <w:rPr>
          <w:rFonts w:hint="eastAsia"/>
        </w:rPr>
        <w:tab/>
      </w:r>
      <w:r>
        <w:rPr>
          <w:rFonts w:hint="eastAsia"/>
        </w:rPr>
        <w:fldChar w:fldCharType="begin"/>
      </w:r>
      <w:r>
        <w:rPr>
          <w:rFonts w:hint="eastAsia"/>
        </w:rPr>
        <w:instrText xml:space="preserve"> </w:instrText>
      </w:r>
      <w:r>
        <w:instrText xml:space="preserve">PAGEREF _Toc197607714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2AB5F81C">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"_Toc197607715" </w:instrText>
      </w:r>
      <w:r>
        <w:fldChar w:fldCharType="separate"/>
      </w:r>
      <w:r>
        <w:rPr>
          <w:rStyle w:val="23"/>
          <w:rFonts w:hint="eastAsia"/>
        </w:rPr>
        <w:t>1.3 规划依据</w:t>
      </w:r>
      <w:r>
        <w:rPr>
          <w:rFonts w:hint="eastAsia"/>
        </w:rPr>
        <w:tab/>
      </w:r>
      <w:r>
        <w:rPr>
          <w:rFonts w:hint="eastAsia"/>
        </w:rPr>
        <w:fldChar w:fldCharType="begin"/>
      </w:r>
      <w:r>
        <w:rPr>
          <w:rFonts w:hint="eastAsia"/>
        </w:rPr>
        <w:instrText xml:space="preserve"> </w:instrText>
      </w:r>
      <w:r>
        <w:instrText xml:space="preserve">PAGEREF _Toc197607715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21FC212A">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"_Toc197607716" </w:instrText>
      </w:r>
      <w:r>
        <w:fldChar w:fldCharType="separate"/>
      </w:r>
      <w:r>
        <w:rPr>
          <w:rStyle w:val="23"/>
          <w:rFonts w:hint="eastAsia"/>
        </w:rPr>
        <w:t>1.4 规划水平年与规划范围</w:t>
      </w:r>
      <w:r>
        <w:rPr>
          <w:rFonts w:hint="eastAsia"/>
        </w:rPr>
        <w:tab/>
      </w:r>
      <w:r>
        <w:rPr>
          <w:rFonts w:hint="eastAsia"/>
        </w:rPr>
        <w:fldChar w:fldCharType="begin"/>
      </w:r>
      <w:r>
        <w:rPr>
          <w:rFonts w:hint="eastAsia"/>
        </w:rPr>
        <w:instrText xml:space="preserve"> </w:instrText>
      </w:r>
      <w:r>
        <w:instrText xml:space="preserve">PAGEREF _Toc197607716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60911DAD">
      <w:pPr>
        <w:pStyle w:val="12"/>
        <w:tabs>
          <w:tab w:val="right" w:leader="dot" w:pos="8296"/>
        </w:tabs>
        <w:rPr>
          <w:rFonts w:hint="eastAsia" w:eastAsiaTheme="minorEastAsia" w:cstheme="minorBidi"/>
          <w:b w:val="0"/>
          <w:kern w:val="2"/>
          <w:sz w:val="22"/>
          <w:szCs w:val="24"/>
          <w14:ligatures w14:val="standardContextual"/>
        </w:rPr>
      </w:pPr>
      <w:r>
        <w:fldChar w:fldCharType="begin"/>
      </w:r>
      <w:r>
        <w:instrText xml:space="preserve"> HYPERLINK \l "_Toc197607717" </w:instrText>
      </w:r>
      <w:r>
        <w:fldChar w:fldCharType="separate"/>
      </w:r>
      <w:r>
        <w:rPr>
          <w:rStyle w:val="23"/>
          <w:rFonts w:hint="eastAsia"/>
        </w:rPr>
        <w:t>2. 规划背景</w:t>
      </w:r>
      <w:r>
        <w:rPr>
          <w:rFonts w:hint="eastAsia"/>
        </w:rPr>
        <w:tab/>
      </w:r>
      <w:r>
        <w:rPr>
          <w:rFonts w:hint="eastAsia"/>
        </w:rPr>
        <w:fldChar w:fldCharType="begin"/>
      </w:r>
      <w:r>
        <w:rPr>
          <w:rFonts w:hint="eastAsia"/>
        </w:rPr>
        <w:instrText xml:space="preserve"> </w:instrText>
      </w:r>
      <w:r>
        <w:instrText xml:space="preserve">PAGEREF _Toc197607717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3A2C5263">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"_Toc197607718" </w:instrText>
      </w:r>
      <w:r>
        <w:fldChar w:fldCharType="separate"/>
      </w:r>
      <w:r>
        <w:rPr>
          <w:rStyle w:val="23"/>
          <w:rFonts w:hint="eastAsia"/>
        </w:rPr>
        <w:t>2.1 水资源及其开发利用现状</w:t>
      </w:r>
      <w:r>
        <w:rPr>
          <w:rFonts w:hint="eastAsia"/>
        </w:rPr>
        <w:tab/>
      </w:r>
      <w:r>
        <w:rPr>
          <w:rFonts w:hint="eastAsia"/>
        </w:rPr>
        <w:fldChar w:fldCharType="begin"/>
      </w:r>
      <w:r>
        <w:rPr>
          <w:rFonts w:hint="eastAsia"/>
        </w:rPr>
        <w:instrText xml:space="preserve"> </w:instrText>
      </w:r>
      <w:r>
        <w:instrText xml:space="preserve">PAGEREF _Toc197607718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51615FF4">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"_Toc197607719" </w:instrText>
      </w:r>
      <w:r>
        <w:fldChar w:fldCharType="separate"/>
      </w:r>
      <w:r>
        <w:rPr>
          <w:rStyle w:val="23"/>
          <w:rFonts w:hint="eastAsia"/>
        </w:rPr>
        <w:t>2.2 节水发展主要成就</w:t>
      </w:r>
      <w:r>
        <w:rPr>
          <w:rFonts w:hint="eastAsia"/>
        </w:rPr>
        <w:tab/>
      </w:r>
      <w:r>
        <w:rPr>
          <w:rFonts w:hint="eastAsia"/>
        </w:rPr>
        <w:fldChar w:fldCharType="begin"/>
      </w:r>
      <w:r>
        <w:rPr>
          <w:rFonts w:hint="eastAsia"/>
        </w:rPr>
        <w:instrText xml:space="preserve"> </w:instrText>
      </w:r>
      <w:r>
        <w:instrText xml:space="preserve">PAGEREF _Toc197607719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1FAAF221">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"_Toc197607720" </w:instrText>
      </w:r>
      <w:r>
        <w:fldChar w:fldCharType="separate"/>
      </w:r>
      <w:r>
        <w:rPr>
          <w:rStyle w:val="23"/>
          <w:rFonts w:hint="eastAsia"/>
        </w:rPr>
        <w:t>2.3 节水存在的主要问题</w:t>
      </w:r>
      <w:r>
        <w:rPr>
          <w:rFonts w:hint="eastAsia"/>
        </w:rPr>
        <w:tab/>
      </w:r>
      <w:r>
        <w:rPr>
          <w:rFonts w:hint="eastAsia"/>
        </w:rPr>
        <w:fldChar w:fldCharType="begin"/>
      </w:r>
      <w:r>
        <w:rPr>
          <w:rFonts w:hint="eastAsia"/>
        </w:rPr>
        <w:instrText xml:space="preserve"> </w:instrText>
      </w:r>
      <w:r>
        <w:instrText xml:space="preserve">PAGEREF _Toc197607720 \h</w:instrText>
      </w:r>
      <w:r>
        <w:rPr>
          <w:rFonts w:hint="eastAsia"/>
        </w:rPr>
        <w:instrText xml:space="preserve"> </w:instrText>
      </w:r>
      <w:r>
        <w:rPr>
          <w:rFonts w:hint="eastAsia"/>
        </w:rPr>
        <w:fldChar w:fldCharType="separate"/>
      </w:r>
      <w:r>
        <w:rPr>
          <w:rFonts w:hint="eastAsia"/>
        </w:rPr>
        <w:t>18</w:t>
      </w:r>
      <w:r>
        <w:rPr>
          <w:rFonts w:hint="eastAsia"/>
        </w:rPr>
        <w:fldChar w:fldCharType="end"/>
      </w:r>
      <w:r>
        <w:rPr>
          <w:rFonts w:hint="eastAsia"/>
        </w:rPr>
        <w:fldChar w:fldCharType="end"/>
      </w:r>
    </w:p>
    <w:p w14:paraId="7C179155">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"_Toc197607721" </w:instrText>
      </w:r>
      <w:r>
        <w:fldChar w:fldCharType="separate"/>
      </w:r>
      <w:r>
        <w:rPr>
          <w:rStyle w:val="23"/>
          <w:rFonts w:hint="eastAsia"/>
        </w:rPr>
        <w:t>2.4 节水形势与需求分析</w:t>
      </w:r>
      <w:r>
        <w:rPr>
          <w:rFonts w:hint="eastAsia"/>
        </w:rPr>
        <w:tab/>
      </w:r>
      <w:r>
        <w:rPr>
          <w:rFonts w:hint="eastAsia"/>
        </w:rPr>
        <w:fldChar w:fldCharType="begin"/>
      </w:r>
      <w:r>
        <w:rPr>
          <w:rFonts w:hint="eastAsia"/>
        </w:rPr>
        <w:instrText xml:space="preserve"> </w:instrText>
      </w:r>
      <w:r>
        <w:instrText xml:space="preserve">PAGEREF _Toc197607721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2F2F76AC">
      <w:pPr>
        <w:pStyle w:val="12"/>
        <w:tabs>
          <w:tab w:val="right" w:leader="dot" w:pos="8296"/>
        </w:tabs>
        <w:rPr>
          <w:rFonts w:hint="eastAsia" w:eastAsiaTheme="minorEastAsia" w:cstheme="minorBidi"/>
          <w:b w:val="0"/>
          <w:kern w:val="2"/>
          <w:sz w:val="22"/>
          <w:szCs w:val="24"/>
          <w14:ligatures w14:val="standardContextual"/>
        </w:rPr>
      </w:pPr>
      <w:r>
        <w:fldChar w:fldCharType="begin"/>
      </w:r>
      <w:r>
        <w:instrText xml:space="preserve"> HYPERLINK \l "_Toc197607722" </w:instrText>
      </w:r>
      <w:r>
        <w:fldChar w:fldCharType="separate"/>
      </w:r>
      <w:r>
        <w:rPr>
          <w:rStyle w:val="23"/>
          <w:rFonts w:hint="eastAsia"/>
        </w:rPr>
        <w:t>3. 总体要求</w:t>
      </w:r>
      <w:r>
        <w:rPr>
          <w:rFonts w:hint="eastAsia"/>
        </w:rPr>
        <w:tab/>
      </w:r>
      <w:r>
        <w:rPr>
          <w:rFonts w:hint="eastAsia"/>
        </w:rPr>
        <w:fldChar w:fldCharType="begin"/>
      </w:r>
      <w:r>
        <w:rPr>
          <w:rFonts w:hint="eastAsia"/>
        </w:rPr>
        <w:instrText xml:space="preserve"> </w:instrText>
      </w:r>
      <w:r>
        <w:instrText xml:space="preserve">PAGEREF _Toc197607722 \h</w:instrText>
      </w:r>
      <w:r>
        <w:rPr>
          <w:rFonts w:hint="eastAsia"/>
        </w:rPr>
        <w:instrText xml:space="preserve"> </w:instrText>
      </w:r>
      <w:r>
        <w:rPr>
          <w:rFonts w:hint="eastAsia"/>
        </w:rPr>
        <w:fldChar w:fldCharType="separate"/>
      </w:r>
      <w:r>
        <w:rPr>
          <w:rFonts w:hint="eastAsia"/>
        </w:rPr>
        <w:t>28</w:t>
      </w:r>
      <w:r>
        <w:rPr>
          <w:rFonts w:hint="eastAsia"/>
        </w:rPr>
        <w:fldChar w:fldCharType="end"/>
      </w:r>
      <w:r>
        <w:rPr>
          <w:rFonts w:hint="eastAsia"/>
        </w:rPr>
        <w:fldChar w:fldCharType="end"/>
      </w:r>
    </w:p>
    <w:p w14:paraId="4AE863A6">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"_Toc197607723" </w:instrText>
      </w:r>
      <w:r>
        <w:fldChar w:fldCharType="separate"/>
      </w:r>
      <w:r>
        <w:rPr>
          <w:rStyle w:val="23"/>
          <w:rFonts w:hint="eastAsia"/>
        </w:rPr>
        <w:t>3.1 指导思想</w:t>
      </w:r>
      <w:r>
        <w:rPr>
          <w:rFonts w:hint="eastAsia"/>
        </w:rPr>
        <w:tab/>
      </w:r>
      <w:r>
        <w:rPr>
          <w:rFonts w:hint="eastAsia"/>
        </w:rPr>
        <w:fldChar w:fldCharType="begin"/>
      </w:r>
      <w:r>
        <w:rPr>
          <w:rFonts w:hint="eastAsia"/>
        </w:rPr>
        <w:instrText xml:space="preserve"> </w:instrText>
      </w:r>
      <w:r>
        <w:instrText xml:space="preserve">PAGEREF _Toc197607723 \h</w:instrText>
      </w:r>
      <w:r>
        <w:rPr>
          <w:rFonts w:hint="eastAsia"/>
        </w:rPr>
        <w:instrText xml:space="preserve"> </w:instrText>
      </w:r>
      <w:r>
        <w:rPr>
          <w:rFonts w:hint="eastAsia"/>
        </w:rPr>
        <w:fldChar w:fldCharType="separate"/>
      </w:r>
      <w:r>
        <w:rPr>
          <w:rFonts w:hint="eastAsia"/>
        </w:rPr>
        <w:t>28</w:t>
      </w:r>
      <w:r>
        <w:rPr>
          <w:rFonts w:hint="eastAsia"/>
        </w:rPr>
        <w:fldChar w:fldCharType="end"/>
      </w:r>
      <w:r>
        <w:rPr>
          <w:rFonts w:hint="eastAsia"/>
        </w:rPr>
        <w:fldChar w:fldCharType="end"/>
      </w:r>
    </w:p>
    <w:p w14:paraId="5043B5DD">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"_Toc197607724" </w:instrText>
      </w:r>
      <w:r>
        <w:fldChar w:fldCharType="separate"/>
      </w:r>
      <w:r>
        <w:rPr>
          <w:rStyle w:val="23"/>
          <w:rFonts w:hint="eastAsia"/>
        </w:rPr>
        <w:t>3.2 基本原则</w:t>
      </w:r>
      <w:r>
        <w:rPr>
          <w:rFonts w:hint="eastAsia"/>
        </w:rPr>
        <w:tab/>
      </w:r>
      <w:r>
        <w:rPr>
          <w:rFonts w:hint="eastAsia"/>
        </w:rPr>
        <w:fldChar w:fldCharType="begin"/>
      </w:r>
      <w:r>
        <w:rPr>
          <w:rFonts w:hint="eastAsia"/>
        </w:rPr>
        <w:instrText xml:space="preserve"> </w:instrText>
      </w:r>
      <w:r>
        <w:instrText xml:space="preserve">PAGEREF _Toc197607724 \h</w:instrText>
      </w:r>
      <w:r>
        <w:rPr>
          <w:rFonts w:hint="eastAsia"/>
        </w:rPr>
        <w:instrText xml:space="preserve"> </w:instrText>
      </w:r>
      <w:r>
        <w:rPr>
          <w:rFonts w:hint="eastAsia"/>
        </w:rPr>
        <w:fldChar w:fldCharType="separate"/>
      </w:r>
      <w:r>
        <w:rPr>
          <w:rFonts w:hint="eastAsia"/>
        </w:rPr>
        <w:t>28</w:t>
      </w:r>
      <w:r>
        <w:rPr>
          <w:rFonts w:hint="eastAsia"/>
        </w:rPr>
        <w:fldChar w:fldCharType="end"/>
      </w:r>
      <w:r>
        <w:rPr>
          <w:rFonts w:hint="eastAsia"/>
        </w:rPr>
        <w:fldChar w:fldCharType="end"/>
      </w:r>
    </w:p>
    <w:p w14:paraId="50A4C1F7">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"_Toc197607725" </w:instrText>
      </w:r>
      <w:r>
        <w:fldChar w:fldCharType="separate"/>
      </w:r>
      <w:r>
        <w:rPr>
          <w:rStyle w:val="23"/>
          <w:rFonts w:hint="eastAsia"/>
        </w:rPr>
        <w:t>3.3 规划目标与指标</w:t>
      </w:r>
      <w:r>
        <w:rPr>
          <w:rFonts w:hint="eastAsia"/>
        </w:rPr>
        <w:tab/>
      </w:r>
      <w:r>
        <w:rPr>
          <w:rFonts w:hint="eastAsia"/>
        </w:rPr>
        <w:fldChar w:fldCharType="begin"/>
      </w:r>
      <w:r>
        <w:rPr>
          <w:rFonts w:hint="eastAsia"/>
        </w:rPr>
        <w:instrText xml:space="preserve"> </w:instrText>
      </w:r>
      <w:r>
        <w:instrText xml:space="preserve">PAGEREF _Toc197607725 \h</w:instrText>
      </w:r>
      <w:r>
        <w:rPr>
          <w:rFonts w:hint="eastAsia"/>
        </w:rPr>
        <w:instrText xml:space="preserve"> </w:instrText>
      </w:r>
      <w:r>
        <w:rPr>
          <w:rFonts w:hint="eastAsia"/>
        </w:rPr>
        <w:fldChar w:fldCharType="separate"/>
      </w:r>
      <w:r>
        <w:rPr>
          <w:rFonts w:hint="eastAsia"/>
        </w:rPr>
        <w:t>29</w:t>
      </w:r>
      <w:r>
        <w:rPr>
          <w:rFonts w:hint="eastAsia"/>
        </w:rPr>
        <w:fldChar w:fldCharType="end"/>
      </w:r>
      <w:r>
        <w:rPr>
          <w:rFonts w:hint="eastAsia"/>
        </w:rPr>
        <w:fldChar w:fldCharType="end"/>
      </w:r>
    </w:p>
    <w:p w14:paraId="5BB20309">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"_Toc197607726" </w:instrText>
      </w:r>
      <w:r>
        <w:fldChar w:fldCharType="separate"/>
      </w:r>
      <w:r>
        <w:rPr>
          <w:rStyle w:val="23"/>
          <w:rFonts w:hint="eastAsia"/>
        </w:rPr>
        <w:t>3.4 总体布局</w:t>
      </w:r>
      <w:r>
        <w:rPr>
          <w:rFonts w:hint="eastAsia"/>
        </w:rPr>
        <w:tab/>
      </w:r>
      <w:r>
        <w:rPr>
          <w:rFonts w:hint="eastAsia"/>
        </w:rPr>
        <w:fldChar w:fldCharType="begin"/>
      </w:r>
      <w:r>
        <w:rPr>
          <w:rFonts w:hint="eastAsia"/>
        </w:rPr>
        <w:instrText xml:space="preserve"> </w:instrText>
      </w:r>
      <w:r>
        <w:instrText xml:space="preserve">PAGEREF _Toc197607726 \h</w:instrText>
      </w:r>
      <w:r>
        <w:rPr>
          <w:rFonts w:hint="eastAsia"/>
        </w:rPr>
        <w:instrText xml:space="preserve"> </w:instrText>
      </w:r>
      <w:r>
        <w:rPr>
          <w:rFonts w:hint="eastAsia"/>
        </w:rPr>
        <w:fldChar w:fldCharType="separate"/>
      </w:r>
      <w:r>
        <w:rPr>
          <w:rFonts w:hint="eastAsia"/>
        </w:rPr>
        <w:t>31</w:t>
      </w:r>
      <w:r>
        <w:rPr>
          <w:rFonts w:hint="eastAsia"/>
        </w:rPr>
        <w:fldChar w:fldCharType="end"/>
      </w:r>
      <w:r>
        <w:rPr>
          <w:rFonts w:hint="eastAsia"/>
        </w:rPr>
        <w:fldChar w:fldCharType="end"/>
      </w:r>
    </w:p>
    <w:p w14:paraId="572B5619">
      <w:pPr>
        <w:pStyle w:val="12"/>
        <w:tabs>
          <w:tab w:val="right" w:leader="dot" w:pos="8296"/>
        </w:tabs>
        <w:rPr>
          <w:rFonts w:hint="eastAsia" w:eastAsiaTheme="minorEastAsia" w:cstheme="minorBidi"/>
          <w:b w:val="0"/>
          <w:kern w:val="2"/>
          <w:sz w:val="22"/>
          <w:szCs w:val="24"/>
          <w14:ligatures w14:val="standardContextual"/>
        </w:rPr>
      </w:pPr>
      <w:r>
        <w:fldChar w:fldCharType="begin"/>
      </w:r>
      <w:r>
        <w:instrText xml:space="preserve"> HYPERLINK \l "_Toc197607727" </w:instrText>
      </w:r>
      <w:r>
        <w:fldChar w:fldCharType="separate"/>
      </w:r>
      <w:r>
        <w:rPr>
          <w:rStyle w:val="23"/>
          <w:rFonts w:hint="eastAsia"/>
        </w:rPr>
        <w:t>4. 主要任务</w:t>
      </w:r>
      <w:r>
        <w:rPr>
          <w:rFonts w:hint="eastAsia"/>
        </w:rPr>
        <w:tab/>
      </w:r>
      <w:r>
        <w:rPr>
          <w:rFonts w:hint="eastAsia"/>
        </w:rPr>
        <w:fldChar w:fldCharType="begin"/>
      </w:r>
      <w:r>
        <w:rPr>
          <w:rFonts w:hint="eastAsia"/>
        </w:rPr>
        <w:instrText xml:space="preserve"> </w:instrText>
      </w:r>
      <w:r>
        <w:instrText xml:space="preserve">PAGEREF _Toc197607727 \h</w:instrText>
      </w:r>
      <w:r>
        <w:rPr>
          <w:rFonts w:hint="eastAsia"/>
        </w:rPr>
        <w:instrText xml:space="preserve"> </w:instrText>
      </w:r>
      <w:r>
        <w:rPr>
          <w:rFonts w:hint="eastAsia"/>
        </w:rPr>
        <w:fldChar w:fldCharType="separate"/>
      </w:r>
      <w:r>
        <w:rPr>
          <w:rFonts w:hint="eastAsia"/>
        </w:rPr>
        <w:t>34</w:t>
      </w:r>
      <w:r>
        <w:rPr>
          <w:rFonts w:hint="eastAsia"/>
        </w:rPr>
        <w:fldChar w:fldCharType="end"/>
      </w:r>
      <w:r>
        <w:rPr>
          <w:rFonts w:hint="eastAsia"/>
        </w:rPr>
        <w:fldChar w:fldCharType="end"/>
      </w:r>
    </w:p>
    <w:p w14:paraId="3492D127">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"_Toc197607728" </w:instrText>
      </w:r>
      <w:r>
        <w:fldChar w:fldCharType="separate"/>
      </w:r>
      <w:r>
        <w:rPr>
          <w:rStyle w:val="23"/>
          <w:rFonts w:hint="eastAsia"/>
        </w:rPr>
        <w:t>4.1 严格节水管理</w:t>
      </w:r>
      <w:r>
        <w:rPr>
          <w:rFonts w:hint="eastAsia"/>
        </w:rPr>
        <w:tab/>
      </w:r>
      <w:r>
        <w:rPr>
          <w:rFonts w:hint="eastAsia"/>
        </w:rPr>
        <w:fldChar w:fldCharType="begin"/>
      </w:r>
      <w:r>
        <w:rPr>
          <w:rFonts w:hint="eastAsia"/>
        </w:rPr>
        <w:instrText xml:space="preserve"> </w:instrText>
      </w:r>
      <w:r>
        <w:instrText xml:space="preserve">PAGEREF _Toc197607728 \h</w:instrText>
      </w:r>
      <w:r>
        <w:rPr>
          <w:rFonts w:hint="eastAsia"/>
        </w:rPr>
        <w:instrText xml:space="preserve"> </w:instrText>
      </w:r>
      <w:r>
        <w:rPr>
          <w:rFonts w:hint="eastAsia"/>
        </w:rPr>
        <w:fldChar w:fldCharType="separate"/>
      </w:r>
      <w:r>
        <w:rPr>
          <w:rFonts w:hint="eastAsia"/>
        </w:rPr>
        <w:t>34</w:t>
      </w:r>
      <w:r>
        <w:rPr>
          <w:rFonts w:hint="eastAsia"/>
        </w:rPr>
        <w:fldChar w:fldCharType="end"/>
      </w:r>
      <w:r>
        <w:rPr>
          <w:rFonts w:hint="eastAsia"/>
        </w:rPr>
        <w:fldChar w:fldCharType="end"/>
      </w:r>
    </w:p>
    <w:p w14:paraId="7F6E975C">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"_Toc197607729" </w:instrText>
      </w:r>
      <w:r>
        <w:fldChar w:fldCharType="separate"/>
      </w:r>
      <w:r>
        <w:rPr>
          <w:rStyle w:val="23"/>
          <w:rFonts w:hint="eastAsia"/>
        </w:rPr>
        <w:t>4.2 节水设施建设</w:t>
      </w:r>
      <w:r>
        <w:rPr>
          <w:rFonts w:hint="eastAsia"/>
        </w:rPr>
        <w:tab/>
      </w:r>
      <w:r>
        <w:rPr>
          <w:rFonts w:hint="eastAsia"/>
        </w:rPr>
        <w:fldChar w:fldCharType="begin"/>
      </w:r>
      <w:r>
        <w:rPr>
          <w:rFonts w:hint="eastAsia"/>
        </w:rPr>
        <w:instrText xml:space="preserve"> </w:instrText>
      </w:r>
      <w:r>
        <w:instrText xml:space="preserve">PAGEREF _Toc197607729 \h</w:instrText>
      </w:r>
      <w:r>
        <w:rPr>
          <w:rFonts w:hint="eastAsia"/>
        </w:rPr>
        <w:instrText xml:space="preserve"> </w:instrText>
      </w:r>
      <w:r>
        <w:rPr>
          <w:rFonts w:hint="eastAsia"/>
        </w:rPr>
        <w:fldChar w:fldCharType="separate"/>
      </w:r>
      <w:r>
        <w:rPr>
          <w:rFonts w:hint="eastAsia"/>
        </w:rPr>
        <w:t>34</w:t>
      </w:r>
      <w:r>
        <w:rPr>
          <w:rFonts w:hint="eastAsia"/>
        </w:rPr>
        <w:fldChar w:fldCharType="end"/>
      </w:r>
      <w:r>
        <w:rPr>
          <w:rFonts w:hint="eastAsia"/>
        </w:rPr>
        <w:fldChar w:fldCharType="end"/>
      </w:r>
    </w:p>
    <w:p w14:paraId="50B1AE97">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"_Toc197607730" </w:instrText>
      </w:r>
      <w:r>
        <w:fldChar w:fldCharType="separate"/>
      </w:r>
      <w:r>
        <w:rPr>
          <w:rStyle w:val="23"/>
          <w:rFonts w:hint="eastAsia"/>
        </w:rPr>
        <w:t>4.3 节水科技支撑</w:t>
      </w:r>
      <w:r>
        <w:rPr>
          <w:rFonts w:hint="eastAsia"/>
        </w:rPr>
        <w:tab/>
      </w:r>
      <w:r>
        <w:rPr>
          <w:rFonts w:hint="eastAsia"/>
        </w:rPr>
        <w:fldChar w:fldCharType="begin"/>
      </w:r>
      <w:r>
        <w:rPr>
          <w:rFonts w:hint="eastAsia"/>
        </w:rPr>
        <w:instrText xml:space="preserve"> </w:instrText>
      </w:r>
      <w:r>
        <w:instrText xml:space="preserve">PAGEREF _Toc197607730 \h</w:instrText>
      </w:r>
      <w:r>
        <w:rPr>
          <w:rFonts w:hint="eastAsia"/>
        </w:rPr>
        <w:instrText xml:space="preserve"> </w:instrText>
      </w:r>
      <w:r>
        <w:rPr>
          <w:rFonts w:hint="eastAsia"/>
        </w:rPr>
        <w:fldChar w:fldCharType="separate"/>
      </w:r>
      <w:r>
        <w:rPr>
          <w:rFonts w:hint="eastAsia"/>
        </w:rPr>
        <w:t>36</w:t>
      </w:r>
      <w:r>
        <w:rPr>
          <w:rFonts w:hint="eastAsia"/>
        </w:rPr>
        <w:fldChar w:fldCharType="end"/>
      </w:r>
      <w:r>
        <w:rPr>
          <w:rFonts w:hint="eastAsia"/>
        </w:rPr>
        <w:fldChar w:fldCharType="end"/>
      </w:r>
    </w:p>
    <w:p w14:paraId="4B83AE99">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"_Toc197607731" </w:instrText>
      </w:r>
      <w:r>
        <w:fldChar w:fldCharType="separate"/>
      </w:r>
      <w:r>
        <w:rPr>
          <w:rStyle w:val="23"/>
          <w:rFonts w:hint="eastAsia"/>
        </w:rPr>
        <w:t>4.4 制度机制完善</w:t>
      </w:r>
      <w:r>
        <w:rPr>
          <w:rFonts w:hint="eastAsia"/>
        </w:rPr>
        <w:tab/>
      </w:r>
      <w:r>
        <w:rPr>
          <w:rFonts w:hint="eastAsia"/>
        </w:rPr>
        <w:fldChar w:fldCharType="begin"/>
      </w:r>
      <w:r>
        <w:rPr>
          <w:rFonts w:hint="eastAsia"/>
        </w:rPr>
        <w:instrText xml:space="preserve"> </w:instrText>
      </w:r>
      <w:r>
        <w:instrText xml:space="preserve">PAGEREF _Toc197607731 \h</w:instrText>
      </w:r>
      <w:r>
        <w:rPr>
          <w:rFonts w:hint="eastAsia"/>
        </w:rPr>
        <w:instrText xml:space="preserve"> </w:instrText>
      </w:r>
      <w:r>
        <w:rPr>
          <w:rFonts w:hint="eastAsia"/>
        </w:rPr>
        <w:fldChar w:fldCharType="separate"/>
      </w:r>
      <w:r>
        <w:rPr>
          <w:rFonts w:hint="eastAsia"/>
        </w:rPr>
        <w:t>36</w:t>
      </w:r>
      <w:r>
        <w:rPr>
          <w:rFonts w:hint="eastAsia"/>
        </w:rPr>
        <w:fldChar w:fldCharType="end"/>
      </w:r>
      <w:r>
        <w:rPr>
          <w:rFonts w:hint="eastAsia"/>
        </w:rPr>
        <w:fldChar w:fldCharType="end"/>
      </w:r>
    </w:p>
    <w:p w14:paraId="15CDF1F6">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"_Toc197607732" </w:instrText>
      </w:r>
      <w:r>
        <w:fldChar w:fldCharType="separate"/>
      </w:r>
      <w:r>
        <w:rPr>
          <w:rStyle w:val="23"/>
          <w:rFonts w:hint="eastAsia"/>
        </w:rPr>
        <w:t>4.5 节水意识提升</w:t>
      </w:r>
      <w:r>
        <w:rPr>
          <w:rFonts w:hint="eastAsia"/>
        </w:rPr>
        <w:tab/>
      </w:r>
      <w:r>
        <w:rPr>
          <w:rFonts w:hint="eastAsia"/>
        </w:rPr>
        <w:fldChar w:fldCharType="begin"/>
      </w:r>
      <w:r>
        <w:rPr>
          <w:rFonts w:hint="eastAsia"/>
        </w:rPr>
        <w:instrText xml:space="preserve"> </w:instrText>
      </w:r>
      <w:r>
        <w:instrText xml:space="preserve">PAGEREF _Toc197607732 \h</w:instrText>
      </w:r>
      <w:r>
        <w:rPr>
          <w:rFonts w:hint="eastAsia"/>
        </w:rPr>
        <w:instrText xml:space="preserve"> </w:instrText>
      </w:r>
      <w:r>
        <w:rPr>
          <w:rFonts w:hint="eastAsia"/>
        </w:rPr>
        <w:fldChar w:fldCharType="separate"/>
      </w:r>
      <w:r>
        <w:rPr>
          <w:rFonts w:hint="eastAsia"/>
        </w:rPr>
        <w:t>41</w:t>
      </w:r>
      <w:r>
        <w:rPr>
          <w:rFonts w:hint="eastAsia"/>
        </w:rPr>
        <w:fldChar w:fldCharType="end"/>
      </w:r>
      <w:r>
        <w:rPr>
          <w:rFonts w:hint="eastAsia"/>
        </w:rPr>
        <w:fldChar w:fldCharType="end"/>
      </w:r>
    </w:p>
    <w:p w14:paraId="18C81DB2">
      <w:pPr>
        <w:pStyle w:val="12"/>
        <w:tabs>
          <w:tab w:val="right" w:leader="dot" w:pos="8296"/>
        </w:tabs>
        <w:rPr>
          <w:rFonts w:hint="eastAsia" w:eastAsiaTheme="minorEastAsia" w:cstheme="minorBidi"/>
          <w:b w:val="0"/>
          <w:kern w:val="2"/>
          <w:sz w:val="22"/>
          <w:szCs w:val="24"/>
          <w14:ligatures w14:val="standardContextual"/>
        </w:rPr>
      </w:pPr>
      <w:r>
        <w:fldChar w:fldCharType="begin"/>
      </w:r>
      <w:r>
        <w:instrText xml:space="preserve"> HYPERLINK \l "_Toc197607733" </w:instrText>
      </w:r>
      <w:r>
        <w:fldChar w:fldCharType="separate"/>
      </w:r>
      <w:r>
        <w:rPr>
          <w:rStyle w:val="23"/>
          <w:rFonts w:hint="eastAsia"/>
        </w:rPr>
        <w:t>5. 重点领域节水</w:t>
      </w:r>
      <w:r>
        <w:rPr>
          <w:rFonts w:hint="eastAsia"/>
        </w:rPr>
        <w:tab/>
      </w:r>
      <w:r>
        <w:rPr>
          <w:rFonts w:hint="eastAsia"/>
        </w:rPr>
        <w:fldChar w:fldCharType="begin"/>
      </w:r>
      <w:r>
        <w:rPr>
          <w:rFonts w:hint="eastAsia"/>
        </w:rPr>
        <w:instrText xml:space="preserve"> </w:instrText>
      </w:r>
      <w:r>
        <w:instrText xml:space="preserve">PAGEREF _Toc197607733 \h</w:instrText>
      </w:r>
      <w:r>
        <w:rPr>
          <w:rFonts w:hint="eastAsia"/>
        </w:rPr>
        <w:instrText xml:space="preserve"> </w:instrText>
      </w:r>
      <w:r>
        <w:rPr>
          <w:rFonts w:hint="eastAsia"/>
        </w:rPr>
        <w:fldChar w:fldCharType="separate"/>
      </w:r>
      <w:r>
        <w:rPr>
          <w:rFonts w:hint="eastAsia"/>
        </w:rPr>
        <w:t>43</w:t>
      </w:r>
      <w:r>
        <w:rPr>
          <w:rFonts w:hint="eastAsia"/>
        </w:rPr>
        <w:fldChar w:fldCharType="end"/>
      </w:r>
      <w:r>
        <w:rPr>
          <w:rFonts w:hint="eastAsia"/>
        </w:rPr>
        <w:fldChar w:fldCharType="end"/>
      </w:r>
    </w:p>
    <w:p w14:paraId="5027F966">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"_Toc197607734" </w:instrText>
      </w:r>
      <w:r>
        <w:fldChar w:fldCharType="separate"/>
      </w:r>
      <w:r>
        <w:rPr>
          <w:rStyle w:val="23"/>
          <w:rFonts w:hint="eastAsia"/>
        </w:rPr>
        <w:t>5.1 农业节水</w:t>
      </w:r>
      <w:r>
        <w:rPr>
          <w:rFonts w:hint="eastAsia"/>
        </w:rPr>
        <w:tab/>
      </w:r>
      <w:r>
        <w:rPr>
          <w:rFonts w:hint="eastAsia"/>
        </w:rPr>
        <w:fldChar w:fldCharType="begin"/>
      </w:r>
      <w:r>
        <w:rPr>
          <w:rFonts w:hint="eastAsia"/>
        </w:rPr>
        <w:instrText xml:space="preserve"> </w:instrText>
      </w:r>
      <w:r>
        <w:instrText xml:space="preserve">PAGEREF _Toc197607734 \h</w:instrText>
      </w:r>
      <w:r>
        <w:rPr>
          <w:rFonts w:hint="eastAsia"/>
        </w:rPr>
        <w:instrText xml:space="preserve"> </w:instrText>
      </w:r>
      <w:r>
        <w:rPr>
          <w:rFonts w:hint="eastAsia"/>
        </w:rPr>
        <w:fldChar w:fldCharType="separate"/>
      </w:r>
      <w:r>
        <w:rPr>
          <w:rFonts w:hint="eastAsia"/>
        </w:rPr>
        <w:t>43</w:t>
      </w:r>
      <w:r>
        <w:rPr>
          <w:rFonts w:hint="eastAsia"/>
        </w:rPr>
        <w:fldChar w:fldCharType="end"/>
      </w:r>
      <w:r>
        <w:rPr>
          <w:rFonts w:hint="eastAsia"/>
        </w:rPr>
        <w:fldChar w:fldCharType="end"/>
      </w:r>
    </w:p>
    <w:p w14:paraId="28979FB0">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"_Toc197607735" </w:instrText>
      </w:r>
      <w:r>
        <w:fldChar w:fldCharType="separate"/>
      </w:r>
      <w:r>
        <w:rPr>
          <w:rStyle w:val="23"/>
          <w:rFonts w:hint="eastAsia"/>
        </w:rPr>
        <w:t>5.2 工业节水</w:t>
      </w:r>
      <w:r>
        <w:rPr>
          <w:rFonts w:hint="eastAsia"/>
        </w:rPr>
        <w:tab/>
      </w:r>
      <w:r>
        <w:rPr>
          <w:rFonts w:hint="eastAsia"/>
        </w:rPr>
        <w:fldChar w:fldCharType="begin"/>
      </w:r>
      <w:r>
        <w:rPr>
          <w:rFonts w:hint="eastAsia"/>
        </w:rPr>
        <w:instrText xml:space="preserve"> </w:instrText>
      </w:r>
      <w:r>
        <w:instrText xml:space="preserve">PAGEREF _Toc197607735 \h</w:instrText>
      </w:r>
      <w:r>
        <w:rPr>
          <w:rFonts w:hint="eastAsia"/>
        </w:rPr>
        <w:instrText xml:space="preserve"> </w:instrText>
      </w:r>
      <w:r>
        <w:rPr>
          <w:rFonts w:hint="eastAsia"/>
        </w:rPr>
        <w:fldChar w:fldCharType="separate"/>
      </w:r>
      <w:r>
        <w:rPr>
          <w:rFonts w:hint="eastAsia"/>
        </w:rPr>
        <w:t>46</w:t>
      </w:r>
      <w:r>
        <w:rPr>
          <w:rFonts w:hint="eastAsia"/>
        </w:rPr>
        <w:fldChar w:fldCharType="end"/>
      </w:r>
      <w:r>
        <w:rPr>
          <w:rFonts w:hint="eastAsia"/>
        </w:rPr>
        <w:fldChar w:fldCharType="end"/>
      </w:r>
    </w:p>
    <w:p w14:paraId="5BD5F069">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"_Toc197607736" </w:instrText>
      </w:r>
      <w:r>
        <w:fldChar w:fldCharType="separate"/>
      </w:r>
      <w:r>
        <w:rPr>
          <w:rStyle w:val="23"/>
          <w:rFonts w:hint="eastAsia"/>
        </w:rPr>
        <w:t>5.3 生活节水</w:t>
      </w:r>
      <w:r>
        <w:rPr>
          <w:rFonts w:hint="eastAsia"/>
        </w:rPr>
        <w:tab/>
      </w:r>
      <w:r>
        <w:rPr>
          <w:rFonts w:hint="eastAsia"/>
        </w:rPr>
        <w:fldChar w:fldCharType="begin"/>
      </w:r>
      <w:r>
        <w:rPr>
          <w:rFonts w:hint="eastAsia"/>
        </w:rPr>
        <w:instrText xml:space="preserve"> </w:instrText>
      </w:r>
      <w:r>
        <w:instrText xml:space="preserve">PAGEREF _Toc197607736 \h</w:instrText>
      </w:r>
      <w:r>
        <w:rPr>
          <w:rFonts w:hint="eastAsia"/>
        </w:rPr>
        <w:instrText xml:space="preserve"> </w:instrText>
      </w:r>
      <w:r>
        <w:rPr>
          <w:rFonts w:hint="eastAsia"/>
        </w:rPr>
        <w:fldChar w:fldCharType="separate"/>
      </w:r>
      <w:r>
        <w:rPr>
          <w:rFonts w:hint="eastAsia"/>
        </w:rPr>
        <w:t>48</w:t>
      </w:r>
      <w:r>
        <w:rPr>
          <w:rFonts w:hint="eastAsia"/>
        </w:rPr>
        <w:fldChar w:fldCharType="end"/>
      </w:r>
      <w:r>
        <w:rPr>
          <w:rFonts w:hint="eastAsia"/>
        </w:rPr>
        <w:fldChar w:fldCharType="end"/>
      </w:r>
    </w:p>
    <w:p w14:paraId="3974E54E">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"_Toc197607737" </w:instrText>
      </w:r>
      <w:r>
        <w:fldChar w:fldCharType="separate"/>
      </w:r>
      <w:r>
        <w:rPr>
          <w:rStyle w:val="23"/>
          <w:rFonts w:hint="eastAsia"/>
        </w:rPr>
        <w:t>5.4 非常规水源利用</w:t>
      </w:r>
      <w:r>
        <w:rPr>
          <w:rFonts w:hint="eastAsia"/>
        </w:rPr>
        <w:tab/>
      </w:r>
      <w:r>
        <w:rPr>
          <w:rFonts w:hint="eastAsia"/>
        </w:rPr>
        <w:fldChar w:fldCharType="begin"/>
      </w:r>
      <w:r>
        <w:rPr>
          <w:rFonts w:hint="eastAsia"/>
        </w:rPr>
        <w:instrText xml:space="preserve"> </w:instrText>
      </w:r>
      <w:r>
        <w:instrText xml:space="preserve">PAGEREF _Toc197607737 \h</w:instrText>
      </w:r>
      <w:r>
        <w:rPr>
          <w:rFonts w:hint="eastAsia"/>
        </w:rPr>
        <w:instrText xml:space="preserve"> </w:instrText>
      </w:r>
      <w:r>
        <w:rPr>
          <w:rFonts w:hint="eastAsia"/>
        </w:rPr>
        <w:fldChar w:fldCharType="separate"/>
      </w:r>
      <w:r>
        <w:rPr>
          <w:rFonts w:hint="eastAsia"/>
        </w:rPr>
        <w:t>51</w:t>
      </w:r>
      <w:r>
        <w:rPr>
          <w:rFonts w:hint="eastAsia"/>
        </w:rPr>
        <w:fldChar w:fldCharType="end"/>
      </w:r>
      <w:r>
        <w:rPr>
          <w:rFonts w:hint="eastAsia"/>
        </w:rPr>
        <w:fldChar w:fldCharType="end"/>
      </w:r>
    </w:p>
    <w:p w14:paraId="548DB029">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"_Toc197607738" </w:instrText>
      </w:r>
      <w:r>
        <w:fldChar w:fldCharType="separate"/>
      </w:r>
      <w:r>
        <w:rPr>
          <w:rStyle w:val="23"/>
          <w:rFonts w:hint="eastAsia"/>
        </w:rPr>
        <w:t>5.5 规划目标可达性分析</w:t>
      </w:r>
      <w:r>
        <w:rPr>
          <w:rFonts w:hint="eastAsia"/>
        </w:rPr>
        <w:tab/>
      </w:r>
      <w:r>
        <w:rPr>
          <w:rFonts w:hint="eastAsia"/>
        </w:rPr>
        <w:fldChar w:fldCharType="begin"/>
      </w:r>
      <w:r>
        <w:rPr>
          <w:rFonts w:hint="eastAsia"/>
        </w:rPr>
        <w:instrText xml:space="preserve"> </w:instrText>
      </w:r>
      <w:r>
        <w:instrText xml:space="preserve">PAGEREF _Toc197607738 \h</w:instrText>
      </w:r>
      <w:r>
        <w:rPr>
          <w:rFonts w:hint="eastAsia"/>
        </w:rPr>
        <w:instrText xml:space="preserve"> </w:instrText>
      </w:r>
      <w:r>
        <w:rPr>
          <w:rFonts w:hint="eastAsia"/>
        </w:rPr>
        <w:fldChar w:fldCharType="separate"/>
      </w:r>
      <w:r>
        <w:rPr>
          <w:rFonts w:hint="eastAsia"/>
        </w:rPr>
        <w:t>52</w:t>
      </w:r>
      <w:r>
        <w:rPr>
          <w:rFonts w:hint="eastAsia"/>
        </w:rPr>
        <w:fldChar w:fldCharType="end"/>
      </w:r>
      <w:r>
        <w:rPr>
          <w:rFonts w:hint="eastAsia"/>
        </w:rPr>
        <w:fldChar w:fldCharType="end"/>
      </w:r>
    </w:p>
    <w:p w14:paraId="5AABF207">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"_Toc197607739" </w:instrText>
      </w:r>
      <w:r>
        <w:fldChar w:fldCharType="separate"/>
      </w:r>
      <w:r>
        <w:rPr>
          <w:rStyle w:val="23"/>
          <w:rFonts w:hint="eastAsia"/>
        </w:rPr>
        <w:t>5.6 相关规划与节水规划的相关性分析</w:t>
      </w:r>
      <w:r>
        <w:rPr>
          <w:rFonts w:hint="eastAsia"/>
        </w:rPr>
        <w:tab/>
      </w:r>
      <w:r>
        <w:rPr>
          <w:rFonts w:hint="eastAsia"/>
        </w:rPr>
        <w:fldChar w:fldCharType="begin"/>
      </w:r>
      <w:r>
        <w:rPr>
          <w:rFonts w:hint="eastAsia"/>
        </w:rPr>
        <w:instrText xml:space="preserve"> </w:instrText>
      </w:r>
      <w:r>
        <w:instrText xml:space="preserve">PAGEREF _Toc197607739 \h</w:instrText>
      </w:r>
      <w:r>
        <w:rPr>
          <w:rFonts w:hint="eastAsia"/>
        </w:rPr>
        <w:instrText xml:space="preserve"> </w:instrText>
      </w:r>
      <w:r>
        <w:rPr>
          <w:rFonts w:hint="eastAsia"/>
        </w:rPr>
        <w:fldChar w:fldCharType="separate"/>
      </w:r>
      <w:r>
        <w:rPr>
          <w:rFonts w:hint="eastAsia"/>
        </w:rPr>
        <w:t>53</w:t>
      </w:r>
      <w:r>
        <w:rPr>
          <w:rFonts w:hint="eastAsia"/>
        </w:rPr>
        <w:fldChar w:fldCharType="end"/>
      </w:r>
      <w:r>
        <w:rPr>
          <w:rFonts w:hint="eastAsia"/>
        </w:rPr>
        <w:fldChar w:fldCharType="end"/>
      </w:r>
    </w:p>
    <w:p w14:paraId="1170EE48">
      <w:pPr>
        <w:pStyle w:val="12"/>
        <w:tabs>
          <w:tab w:val="right" w:leader="dot" w:pos="8296"/>
        </w:tabs>
        <w:rPr>
          <w:rFonts w:hint="eastAsia" w:eastAsiaTheme="minorEastAsia" w:cstheme="minorBidi"/>
          <w:b w:val="0"/>
          <w:kern w:val="2"/>
          <w:sz w:val="22"/>
          <w:szCs w:val="24"/>
          <w14:ligatures w14:val="standardContextual"/>
        </w:rPr>
      </w:pPr>
      <w:r>
        <w:fldChar w:fldCharType="begin"/>
      </w:r>
      <w:r>
        <w:instrText xml:space="preserve"> HYPERLINK \l "_Toc197607740" </w:instrText>
      </w:r>
      <w:r>
        <w:fldChar w:fldCharType="separate"/>
      </w:r>
      <w:r>
        <w:rPr>
          <w:rStyle w:val="23"/>
          <w:rFonts w:hint="eastAsia"/>
        </w:rPr>
        <w:t>6. 投资匡算与实施计划</w:t>
      </w:r>
      <w:r>
        <w:rPr>
          <w:rFonts w:hint="eastAsia"/>
        </w:rPr>
        <w:tab/>
      </w:r>
      <w:r>
        <w:rPr>
          <w:rFonts w:hint="eastAsia"/>
        </w:rPr>
        <w:fldChar w:fldCharType="begin"/>
      </w:r>
      <w:r>
        <w:rPr>
          <w:rFonts w:hint="eastAsia"/>
        </w:rPr>
        <w:instrText xml:space="preserve"> </w:instrText>
      </w:r>
      <w:r>
        <w:instrText xml:space="preserve">PAGEREF _Toc197607740 \h</w:instrText>
      </w:r>
      <w:r>
        <w:rPr>
          <w:rFonts w:hint="eastAsia"/>
        </w:rPr>
        <w:instrText xml:space="preserve"> </w:instrText>
      </w:r>
      <w:r>
        <w:rPr>
          <w:rFonts w:hint="eastAsia"/>
        </w:rPr>
        <w:fldChar w:fldCharType="separate"/>
      </w:r>
      <w:r>
        <w:rPr>
          <w:rFonts w:hint="eastAsia"/>
        </w:rPr>
        <w:t>55</w:t>
      </w:r>
      <w:r>
        <w:rPr>
          <w:rFonts w:hint="eastAsia"/>
        </w:rPr>
        <w:fldChar w:fldCharType="end"/>
      </w:r>
      <w:r>
        <w:rPr>
          <w:rFonts w:hint="eastAsia"/>
        </w:rPr>
        <w:fldChar w:fldCharType="end"/>
      </w:r>
    </w:p>
    <w:p w14:paraId="3471FDAC">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"_Toc197607741" </w:instrText>
      </w:r>
      <w:r>
        <w:fldChar w:fldCharType="separate"/>
      </w:r>
      <w:r>
        <w:rPr>
          <w:rStyle w:val="23"/>
          <w:rFonts w:hint="eastAsia"/>
        </w:rPr>
        <w:t>6.1 重点工程</w:t>
      </w:r>
      <w:r>
        <w:rPr>
          <w:rFonts w:hint="eastAsia"/>
        </w:rPr>
        <w:tab/>
      </w:r>
      <w:r>
        <w:rPr>
          <w:rFonts w:hint="eastAsia"/>
        </w:rPr>
        <w:fldChar w:fldCharType="begin"/>
      </w:r>
      <w:r>
        <w:rPr>
          <w:rFonts w:hint="eastAsia"/>
        </w:rPr>
        <w:instrText xml:space="preserve"> </w:instrText>
      </w:r>
      <w:r>
        <w:instrText xml:space="preserve">PAGEREF _Toc197607741 \h</w:instrText>
      </w:r>
      <w:r>
        <w:rPr>
          <w:rFonts w:hint="eastAsia"/>
        </w:rPr>
        <w:instrText xml:space="preserve"> </w:instrText>
      </w:r>
      <w:r>
        <w:rPr>
          <w:rFonts w:hint="eastAsia"/>
        </w:rPr>
        <w:fldChar w:fldCharType="separate"/>
      </w:r>
      <w:r>
        <w:rPr>
          <w:rFonts w:hint="eastAsia"/>
        </w:rPr>
        <w:t>55</w:t>
      </w:r>
      <w:r>
        <w:rPr>
          <w:rFonts w:hint="eastAsia"/>
        </w:rPr>
        <w:fldChar w:fldCharType="end"/>
      </w:r>
      <w:r>
        <w:rPr>
          <w:rFonts w:hint="eastAsia"/>
        </w:rPr>
        <w:fldChar w:fldCharType="end"/>
      </w:r>
    </w:p>
    <w:p w14:paraId="141D8E32">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"_Toc197607742" </w:instrText>
      </w:r>
      <w:r>
        <w:fldChar w:fldCharType="separate"/>
      </w:r>
      <w:r>
        <w:rPr>
          <w:rStyle w:val="23"/>
          <w:rFonts w:hint="eastAsia"/>
        </w:rPr>
        <w:t>6.2 投资匡算</w:t>
      </w:r>
      <w:r>
        <w:rPr>
          <w:rFonts w:hint="eastAsia"/>
        </w:rPr>
        <w:tab/>
      </w:r>
      <w:r>
        <w:rPr>
          <w:rFonts w:hint="eastAsia"/>
        </w:rPr>
        <w:fldChar w:fldCharType="begin"/>
      </w:r>
      <w:r>
        <w:rPr>
          <w:rFonts w:hint="eastAsia"/>
        </w:rPr>
        <w:instrText xml:space="preserve"> </w:instrText>
      </w:r>
      <w:r>
        <w:instrText xml:space="preserve">PAGEREF _Toc197607742 \h</w:instrText>
      </w:r>
      <w:r>
        <w:rPr>
          <w:rFonts w:hint="eastAsia"/>
        </w:rPr>
        <w:instrText xml:space="preserve"> </w:instrText>
      </w:r>
      <w:r>
        <w:rPr>
          <w:rFonts w:hint="eastAsia"/>
        </w:rPr>
        <w:fldChar w:fldCharType="separate"/>
      </w:r>
      <w:r>
        <w:rPr>
          <w:rFonts w:hint="eastAsia"/>
        </w:rPr>
        <w:t>55</w:t>
      </w:r>
      <w:r>
        <w:rPr>
          <w:rFonts w:hint="eastAsia"/>
        </w:rPr>
        <w:fldChar w:fldCharType="end"/>
      </w:r>
      <w:r>
        <w:rPr>
          <w:rFonts w:hint="eastAsia"/>
        </w:rPr>
        <w:fldChar w:fldCharType="end"/>
      </w:r>
    </w:p>
    <w:p w14:paraId="4CE4DE6B">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"_Toc197607743" </w:instrText>
      </w:r>
      <w:r>
        <w:fldChar w:fldCharType="separate"/>
      </w:r>
      <w:r>
        <w:rPr>
          <w:rStyle w:val="23"/>
          <w:rFonts w:hint="eastAsia"/>
        </w:rPr>
        <w:t>6.3 实施计划</w:t>
      </w:r>
      <w:r>
        <w:rPr>
          <w:rFonts w:hint="eastAsia"/>
        </w:rPr>
        <w:tab/>
      </w:r>
      <w:r>
        <w:rPr>
          <w:rFonts w:hint="eastAsia"/>
        </w:rPr>
        <w:fldChar w:fldCharType="begin"/>
      </w:r>
      <w:r>
        <w:rPr>
          <w:rFonts w:hint="eastAsia"/>
        </w:rPr>
        <w:instrText xml:space="preserve"> </w:instrText>
      </w:r>
      <w:r>
        <w:instrText xml:space="preserve">PAGEREF _Toc197607743 \h</w:instrText>
      </w:r>
      <w:r>
        <w:rPr>
          <w:rFonts w:hint="eastAsia"/>
        </w:rPr>
        <w:instrText xml:space="preserve"> </w:instrText>
      </w:r>
      <w:r>
        <w:rPr>
          <w:rFonts w:hint="eastAsia"/>
        </w:rPr>
        <w:fldChar w:fldCharType="separate"/>
      </w:r>
      <w:r>
        <w:rPr>
          <w:rFonts w:hint="eastAsia"/>
        </w:rPr>
        <w:t>59</w:t>
      </w:r>
      <w:r>
        <w:rPr>
          <w:rFonts w:hint="eastAsia"/>
        </w:rPr>
        <w:fldChar w:fldCharType="end"/>
      </w:r>
      <w:r>
        <w:rPr>
          <w:rFonts w:hint="eastAsia"/>
        </w:rPr>
        <w:fldChar w:fldCharType="end"/>
      </w:r>
    </w:p>
    <w:p w14:paraId="033588F0">
      <w:pPr>
        <w:pStyle w:val="12"/>
        <w:tabs>
          <w:tab w:val="right" w:leader="dot" w:pos="8296"/>
        </w:tabs>
        <w:rPr>
          <w:rFonts w:hint="eastAsia" w:eastAsiaTheme="minorEastAsia" w:cstheme="minorBidi"/>
          <w:b w:val="0"/>
          <w:kern w:val="2"/>
          <w:sz w:val="22"/>
          <w:szCs w:val="24"/>
          <w14:ligatures w14:val="standardContextual"/>
        </w:rPr>
      </w:pPr>
      <w:r>
        <w:fldChar w:fldCharType="begin"/>
      </w:r>
      <w:r>
        <w:instrText xml:space="preserve"> HYPERLINK \l "_Toc197607744" </w:instrText>
      </w:r>
      <w:r>
        <w:fldChar w:fldCharType="separate"/>
      </w:r>
      <w:r>
        <w:rPr>
          <w:rStyle w:val="23"/>
          <w:rFonts w:hint="eastAsia"/>
        </w:rPr>
        <w:t>7. 规划效果分析</w:t>
      </w:r>
      <w:r>
        <w:rPr>
          <w:rFonts w:hint="eastAsia"/>
        </w:rPr>
        <w:tab/>
      </w:r>
      <w:r>
        <w:rPr>
          <w:rFonts w:hint="eastAsia"/>
        </w:rPr>
        <w:fldChar w:fldCharType="begin"/>
      </w:r>
      <w:r>
        <w:rPr>
          <w:rFonts w:hint="eastAsia"/>
        </w:rPr>
        <w:instrText xml:space="preserve"> </w:instrText>
      </w:r>
      <w:r>
        <w:instrText xml:space="preserve">PAGEREF _Toc197607744 \h</w:instrText>
      </w:r>
      <w:r>
        <w:rPr>
          <w:rFonts w:hint="eastAsia"/>
        </w:rPr>
        <w:instrText xml:space="preserve"> </w:instrText>
      </w:r>
      <w:r>
        <w:rPr>
          <w:rFonts w:hint="eastAsia"/>
        </w:rPr>
        <w:fldChar w:fldCharType="separate"/>
      </w:r>
      <w:r>
        <w:rPr>
          <w:rFonts w:hint="eastAsia"/>
        </w:rPr>
        <w:t>61</w:t>
      </w:r>
      <w:r>
        <w:rPr>
          <w:rFonts w:hint="eastAsia"/>
        </w:rPr>
        <w:fldChar w:fldCharType="end"/>
      </w:r>
      <w:r>
        <w:rPr>
          <w:rFonts w:hint="eastAsia"/>
        </w:rPr>
        <w:fldChar w:fldCharType="end"/>
      </w:r>
    </w:p>
    <w:p w14:paraId="37D31F67">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"_Toc197607745" </w:instrText>
      </w:r>
      <w:r>
        <w:fldChar w:fldCharType="separate"/>
      </w:r>
      <w:r>
        <w:rPr>
          <w:rStyle w:val="23"/>
          <w:rFonts w:hint="eastAsia"/>
        </w:rPr>
        <w:t>7.1 节水量分析</w:t>
      </w:r>
      <w:r>
        <w:rPr>
          <w:rFonts w:hint="eastAsia"/>
        </w:rPr>
        <w:tab/>
      </w:r>
      <w:r>
        <w:rPr>
          <w:rFonts w:hint="eastAsia"/>
        </w:rPr>
        <w:fldChar w:fldCharType="begin"/>
      </w:r>
      <w:r>
        <w:rPr>
          <w:rFonts w:hint="eastAsia"/>
        </w:rPr>
        <w:instrText xml:space="preserve"> </w:instrText>
      </w:r>
      <w:r>
        <w:instrText xml:space="preserve">PAGEREF _Toc197607745 \h</w:instrText>
      </w:r>
      <w:r>
        <w:rPr>
          <w:rFonts w:hint="eastAsia"/>
        </w:rPr>
        <w:instrText xml:space="preserve"> </w:instrText>
      </w:r>
      <w:r>
        <w:rPr>
          <w:rFonts w:hint="eastAsia"/>
        </w:rPr>
        <w:fldChar w:fldCharType="separate"/>
      </w:r>
      <w:r>
        <w:rPr>
          <w:rFonts w:hint="eastAsia"/>
        </w:rPr>
        <w:t>61</w:t>
      </w:r>
      <w:r>
        <w:rPr>
          <w:rFonts w:hint="eastAsia"/>
        </w:rPr>
        <w:fldChar w:fldCharType="end"/>
      </w:r>
      <w:r>
        <w:rPr>
          <w:rFonts w:hint="eastAsia"/>
        </w:rPr>
        <w:fldChar w:fldCharType="end"/>
      </w:r>
    </w:p>
    <w:p w14:paraId="39687F73">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"_Toc197607746" </w:instrText>
      </w:r>
      <w:r>
        <w:fldChar w:fldCharType="separate"/>
      </w:r>
      <w:r>
        <w:rPr>
          <w:rStyle w:val="23"/>
          <w:rFonts w:hint="eastAsia"/>
        </w:rPr>
        <w:t>7.2 节水效果分析</w:t>
      </w:r>
      <w:r>
        <w:rPr>
          <w:rFonts w:hint="eastAsia"/>
        </w:rPr>
        <w:tab/>
      </w:r>
      <w:r>
        <w:rPr>
          <w:rFonts w:hint="eastAsia"/>
        </w:rPr>
        <w:fldChar w:fldCharType="begin"/>
      </w:r>
      <w:r>
        <w:rPr>
          <w:rFonts w:hint="eastAsia"/>
        </w:rPr>
        <w:instrText xml:space="preserve"> </w:instrText>
      </w:r>
      <w:r>
        <w:instrText xml:space="preserve">PAGEREF _Toc197607746 \h</w:instrText>
      </w:r>
      <w:r>
        <w:rPr>
          <w:rFonts w:hint="eastAsia"/>
        </w:rPr>
        <w:instrText xml:space="preserve"> </w:instrText>
      </w:r>
      <w:r>
        <w:rPr>
          <w:rFonts w:hint="eastAsia"/>
        </w:rPr>
        <w:fldChar w:fldCharType="separate"/>
      </w:r>
      <w:r>
        <w:rPr>
          <w:rFonts w:hint="eastAsia"/>
        </w:rPr>
        <w:t>61</w:t>
      </w:r>
      <w:r>
        <w:rPr>
          <w:rFonts w:hint="eastAsia"/>
        </w:rPr>
        <w:fldChar w:fldCharType="end"/>
      </w:r>
      <w:r>
        <w:rPr>
          <w:rFonts w:hint="eastAsia"/>
        </w:rPr>
        <w:fldChar w:fldCharType="end"/>
      </w:r>
    </w:p>
    <w:p w14:paraId="78EE1EC3">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"_Toc197607747" </w:instrText>
      </w:r>
      <w:r>
        <w:fldChar w:fldCharType="separate"/>
      </w:r>
      <w:r>
        <w:rPr>
          <w:rStyle w:val="23"/>
          <w:rFonts w:hint="eastAsia"/>
        </w:rPr>
        <w:t>7.3 环境影响分析</w:t>
      </w:r>
      <w:r>
        <w:rPr>
          <w:rFonts w:hint="eastAsia"/>
        </w:rPr>
        <w:tab/>
      </w:r>
      <w:r>
        <w:rPr>
          <w:rFonts w:hint="eastAsia"/>
        </w:rPr>
        <w:fldChar w:fldCharType="begin"/>
      </w:r>
      <w:r>
        <w:rPr>
          <w:rFonts w:hint="eastAsia"/>
        </w:rPr>
        <w:instrText xml:space="preserve"> </w:instrText>
      </w:r>
      <w:r>
        <w:instrText xml:space="preserve">PAGEREF _Toc197607747 \h</w:instrText>
      </w:r>
      <w:r>
        <w:rPr>
          <w:rFonts w:hint="eastAsia"/>
        </w:rPr>
        <w:instrText xml:space="preserve"> </w:instrText>
      </w:r>
      <w:r>
        <w:rPr>
          <w:rFonts w:hint="eastAsia"/>
        </w:rPr>
        <w:fldChar w:fldCharType="separate"/>
      </w:r>
      <w:r>
        <w:rPr>
          <w:rFonts w:hint="eastAsia"/>
        </w:rPr>
        <w:t>64</w:t>
      </w:r>
      <w:r>
        <w:rPr>
          <w:rFonts w:hint="eastAsia"/>
        </w:rPr>
        <w:fldChar w:fldCharType="end"/>
      </w:r>
      <w:r>
        <w:rPr>
          <w:rFonts w:hint="eastAsia"/>
        </w:rPr>
        <w:fldChar w:fldCharType="end"/>
      </w:r>
    </w:p>
    <w:p w14:paraId="621F23B0">
      <w:pPr>
        <w:pStyle w:val="12"/>
        <w:tabs>
          <w:tab w:val="right" w:leader="dot" w:pos="8296"/>
        </w:tabs>
        <w:rPr>
          <w:rFonts w:hint="eastAsia" w:eastAsiaTheme="minorEastAsia" w:cstheme="minorBidi"/>
          <w:b w:val="0"/>
          <w:kern w:val="2"/>
          <w:sz w:val="22"/>
          <w:szCs w:val="24"/>
          <w14:ligatures w14:val="standardContextual"/>
        </w:rPr>
      </w:pPr>
      <w:r>
        <w:fldChar w:fldCharType="begin"/>
      </w:r>
      <w:r>
        <w:instrText xml:space="preserve"> HYPERLINK \l "_Toc197607748" </w:instrText>
      </w:r>
      <w:r>
        <w:fldChar w:fldCharType="separate"/>
      </w:r>
      <w:r>
        <w:rPr>
          <w:rStyle w:val="23"/>
          <w:rFonts w:hint="eastAsia"/>
        </w:rPr>
        <w:t>8. 保障措施</w:t>
      </w:r>
      <w:r>
        <w:rPr>
          <w:rFonts w:hint="eastAsia"/>
        </w:rPr>
        <w:tab/>
      </w:r>
      <w:r>
        <w:rPr>
          <w:rFonts w:hint="eastAsia"/>
        </w:rPr>
        <w:fldChar w:fldCharType="begin"/>
      </w:r>
      <w:r>
        <w:rPr>
          <w:rFonts w:hint="eastAsia"/>
        </w:rPr>
        <w:instrText xml:space="preserve"> </w:instrText>
      </w:r>
      <w:r>
        <w:instrText xml:space="preserve">PAGEREF _Toc197607748 \h</w:instrText>
      </w:r>
      <w:r>
        <w:rPr>
          <w:rFonts w:hint="eastAsia"/>
        </w:rPr>
        <w:instrText xml:space="preserve"> </w:instrText>
      </w:r>
      <w:r>
        <w:rPr>
          <w:rFonts w:hint="eastAsia"/>
        </w:rPr>
        <w:fldChar w:fldCharType="separate"/>
      </w:r>
      <w:r>
        <w:rPr>
          <w:rFonts w:hint="eastAsia"/>
        </w:rPr>
        <w:t>67</w:t>
      </w:r>
      <w:r>
        <w:rPr>
          <w:rFonts w:hint="eastAsia"/>
        </w:rPr>
        <w:fldChar w:fldCharType="end"/>
      </w:r>
      <w:r>
        <w:rPr>
          <w:rFonts w:hint="eastAsia"/>
        </w:rPr>
        <w:fldChar w:fldCharType="end"/>
      </w:r>
    </w:p>
    <w:p w14:paraId="5FA8F2B9">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"_Toc197607749" </w:instrText>
      </w:r>
      <w:r>
        <w:fldChar w:fldCharType="separate"/>
      </w:r>
      <w:r>
        <w:rPr>
          <w:rStyle w:val="23"/>
          <w:rFonts w:hint="eastAsia"/>
        </w:rPr>
        <w:t>8.1 加强组织领导</w:t>
      </w:r>
      <w:r>
        <w:rPr>
          <w:rFonts w:hint="eastAsia"/>
        </w:rPr>
        <w:tab/>
      </w:r>
      <w:r>
        <w:rPr>
          <w:rFonts w:hint="eastAsia"/>
        </w:rPr>
        <w:fldChar w:fldCharType="begin"/>
      </w:r>
      <w:r>
        <w:rPr>
          <w:rFonts w:hint="eastAsia"/>
        </w:rPr>
        <w:instrText xml:space="preserve"> </w:instrText>
      </w:r>
      <w:r>
        <w:instrText xml:space="preserve">PAGEREF _Toc197607749 \h</w:instrText>
      </w:r>
      <w:r>
        <w:rPr>
          <w:rFonts w:hint="eastAsia"/>
        </w:rPr>
        <w:instrText xml:space="preserve"> </w:instrText>
      </w:r>
      <w:r>
        <w:rPr>
          <w:rFonts w:hint="eastAsia"/>
        </w:rPr>
        <w:fldChar w:fldCharType="separate"/>
      </w:r>
      <w:r>
        <w:rPr>
          <w:rFonts w:hint="eastAsia"/>
        </w:rPr>
        <w:t>67</w:t>
      </w:r>
      <w:r>
        <w:rPr>
          <w:rFonts w:hint="eastAsia"/>
        </w:rPr>
        <w:fldChar w:fldCharType="end"/>
      </w:r>
      <w:r>
        <w:rPr>
          <w:rFonts w:hint="eastAsia"/>
        </w:rPr>
        <w:fldChar w:fldCharType="end"/>
      </w:r>
    </w:p>
    <w:p w14:paraId="6F74909A">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"_Toc197607750" </w:instrText>
      </w:r>
      <w:r>
        <w:fldChar w:fldCharType="separate"/>
      </w:r>
      <w:r>
        <w:rPr>
          <w:rStyle w:val="23"/>
          <w:rFonts w:hint="eastAsia"/>
        </w:rPr>
        <w:t>8.2 加强投入保障</w:t>
      </w:r>
      <w:r>
        <w:rPr>
          <w:rFonts w:hint="eastAsia"/>
        </w:rPr>
        <w:tab/>
      </w:r>
      <w:r>
        <w:rPr>
          <w:rFonts w:hint="eastAsia"/>
        </w:rPr>
        <w:fldChar w:fldCharType="begin"/>
      </w:r>
      <w:r>
        <w:rPr>
          <w:rFonts w:hint="eastAsia"/>
        </w:rPr>
        <w:instrText xml:space="preserve"> </w:instrText>
      </w:r>
      <w:r>
        <w:instrText xml:space="preserve">PAGEREF _Toc197607750 \h</w:instrText>
      </w:r>
      <w:r>
        <w:rPr>
          <w:rFonts w:hint="eastAsia"/>
        </w:rPr>
        <w:instrText xml:space="preserve"> </w:instrText>
      </w:r>
      <w:r>
        <w:rPr>
          <w:rFonts w:hint="eastAsia"/>
        </w:rPr>
        <w:fldChar w:fldCharType="separate"/>
      </w:r>
      <w:r>
        <w:rPr>
          <w:rFonts w:hint="eastAsia"/>
        </w:rPr>
        <w:t>67</w:t>
      </w:r>
      <w:r>
        <w:rPr>
          <w:rFonts w:hint="eastAsia"/>
        </w:rPr>
        <w:fldChar w:fldCharType="end"/>
      </w:r>
      <w:r>
        <w:rPr>
          <w:rFonts w:hint="eastAsia"/>
        </w:rPr>
        <w:fldChar w:fldCharType="end"/>
      </w:r>
    </w:p>
    <w:p w14:paraId="65DC4546">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"_Toc197607751" </w:instrText>
      </w:r>
      <w:r>
        <w:fldChar w:fldCharType="separate"/>
      </w:r>
      <w:r>
        <w:rPr>
          <w:rStyle w:val="23"/>
          <w:rFonts w:hint="eastAsia"/>
        </w:rPr>
        <w:t>8.3 强化科技支撑</w:t>
      </w:r>
      <w:r>
        <w:rPr>
          <w:rFonts w:hint="eastAsia"/>
        </w:rPr>
        <w:tab/>
      </w:r>
      <w:r>
        <w:rPr>
          <w:rFonts w:hint="eastAsia"/>
        </w:rPr>
        <w:fldChar w:fldCharType="begin"/>
      </w:r>
      <w:r>
        <w:rPr>
          <w:rFonts w:hint="eastAsia"/>
        </w:rPr>
        <w:instrText xml:space="preserve"> </w:instrText>
      </w:r>
      <w:r>
        <w:instrText xml:space="preserve">PAGEREF _Toc197607751 \h</w:instrText>
      </w:r>
      <w:r>
        <w:rPr>
          <w:rFonts w:hint="eastAsia"/>
        </w:rPr>
        <w:instrText xml:space="preserve"> </w:instrText>
      </w:r>
      <w:r>
        <w:rPr>
          <w:rFonts w:hint="eastAsia"/>
        </w:rPr>
        <w:fldChar w:fldCharType="separate"/>
      </w:r>
      <w:r>
        <w:rPr>
          <w:rFonts w:hint="eastAsia"/>
        </w:rPr>
        <w:t>68</w:t>
      </w:r>
      <w:r>
        <w:rPr>
          <w:rFonts w:hint="eastAsia"/>
        </w:rPr>
        <w:fldChar w:fldCharType="end"/>
      </w:r>
      <w:r>
        <w:rPr>
          <w:rFonts w:hint="eastAsia"/>
        </w:rPr>
        <w:fldChar w:fldCharType="end"/>
      </w:r>
    </w:p>
    <w:p w14:paraId="4E5A8CD5">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"_Toc197607752" </w:instrText>
      </w:r>
      <w:r>
        <w:fldChar w:fldCharType="separate"/>
      </w:r>
      <w:r>
        <w:rPr>
          <w:rStyle w:val="23"/>
          <w:rFonts w:hint="eastAsia"/>
        </w:rPr>
        <w:t>8.4 加强监管考核</w:t>
      </w:r>
      <w:r>
        <w:rPr>
          <w:rFonts w:hint="eastAsia"/>
        </w:rPr>
        <w:tab/>
      </w:r>
      <w:r>
        <w:rPr>
          <w:rFonts w:hint="eastAsia"/>
        </w:rPr>
        <w:fldChar w:fldCharType="begin"/>
      </w:r>
      <w:r>
        <w:rPr>
          <w:rFonts w:hint="eastAsia"/>
        </w:rPr>
        <w:instrText xml:space="preserve"> </w:instrText>
      </w:r>
      <w:r>
        <w:instrText xml:space="preserve">PAGEREF _Toc197607752 \h</w:instrText>
      </w:r>
      <w:r>
        <w:rPr>
          <w:rFonts w:hint="eastAsia"/>
        </w:rPr>
        <w:instrText xml:space="preserve"> </w:instrText>
      </w:r>
      <w:r>
        <w:rPr>
          <w:rFonts w:hint="eastAsia"/>
        </w:rPr>
        <w:fldChar w:fldCharType="separate"/>
      </w:r>
      <w:r>
        <w:rPr>
          <w:rFonts w:hint="eastAsia"/>
        </w:rPr>
        <w:t>68</w:t>
      </w:r>
      <w:r>
        <w:rPr>
          <w:rFonts w:hint="eastAsia"/>
        </w:rPr>
        <w:fldChar w:fldCharType="end"/>
      </w:r>
      <w:r>
        <w:rPr>
          <w:rFonts w:hint="eastAsia"/>
        </w:rPr>
        <w:fldChar w:fldCharType="end"/>
      </w:r>
    </w:p>
    <w:p w14:paraId="02D9B1A2">
      <w:pPr>
        <w:pStyle w:val="16"/>
        <w:tabs>
          <w:tab w:val="right" w:leader="dot" w:pos="8296"/>
        </w:tabs>
        <w:ind w:firstLine="480"/>
        <w:rPr>
          <w:rFonts w:hint="eastAsia" w:eastAsiaTheme="minorEastAsia" w:cstheme="minorBidi"/>
          <w:kern w:val="2"/>
          <w:sz w:val="22"/>
          <w:szCs w:val="24"/>
          <w14:ligatures w14:val="standardContextual"/>
        </w:rPr>
      </w:pPr>
      <w:r>
        <w:fldChar w:fldCharType="begin"/>
      </w:r>
      <w:r>
        <w:instrText xml:space="preserve"> HYPERLINK \l "_Toc197607753" </w:instrText>
      </w:r>
      <w:r>
        <w:fldChar w:fldCharType="separate"/>
      </w:r>
      <w:r>
        <w:rPr>
          <w:rStyle w:val="23"/>
          <w:rFonts w:hint="eastAsia"/>
        </w:rPr>
        <w:t>8.5 加大宣传教育</w:t>
      </w:r>
      <w:r>
        <w:rPr>
          <w:rFonts w:hint="eastAsia"/>
        </w:rPr>
        <w:tab/>
      </w:r>
      <w:r>
        <w:rPr>
          <w:rFonts w:hint="eastAsia"/>
        </w:rPr>
        <w:fldChar w:fldCharType="begin"/>
      </w:r>
      <w:r>
        <w:rPr>
          <w:rFonts w:hint="eastAsia"/>
        </w:rPr>
        <w:instrText xml:space="preserve"> </w:instrText>
      </w:r>
      <w:r>
        <w:instrText xml:space="preserve">PAGEREF _Toc197607753 \h</w:instrText>
      </w:r>
      <w:r>
        <w:rPr>
          <w:rFonts w:hint="eastAsia"/>
        </w:rPr>
        <w:instrText xml:space="preserve"> </w:instrText>
      </w:r>
      <w:r>
        <w:rPr>
          <w:rFonts w:hint="eastAsia"/>
        </w:rPr>
        <w:fldChar w:fldCharType="separate"/>
      </w:r>
      <w:r>
        <w:rPr>
          <w:rFonts w:hint="eastAsia"/>
        </w:rPr>
        <w:t>69</w:t>
      </w:r>
      <w:r>
        <w:rPr>
          <w:rFonts w:hint="eastAsia"/>
        </w:rPr>
        <w:fldChar w:fldCharType="end"/>
      </w:r>
      <w:r>
        <w:rPr>
          <w:rFonts w:hint="eastAsia"/>
        </w:rPr>
        <w:fldChar w:fldCharType="end"/>
      </w:r>
    </w:p>
    <w:p w14:paraId="748036B1">
      <w:pPr>
        <w:pStyle w:val="12"/>
        <w:tabs>
          <w:tab w:val="right" w:leader="dot" w:pos="8296"/>
        </w:tabs>
        <w:rPr>
          <w:rFonts w:hint="eastAsia" w:eastAsiaTheme="minorEastAsia" w:cstheme="minorBidi"/>
          <w:b w:val="0"/>
          <w:kern w:val="2"/>
          <w:sz w:val="22"/>
          <w:szCs w:val="24"/>
          <w14:ligatures w14:val="standardContextual"/>
        </w:rPr>
      </w:pPr>
      <w:r>
        <w:fldChar w:fldCharType="begin"/>
      </w:r>
      <w:r>
        <w:instrText xml:space="preserve"> HYPERLINK \l "_Toc197607754" </w:instrText>
      </w:r>
      <w:r>
        <w:fldChar w:fldCharType="separate"/>
      </w:r>
      <w:r>
        <w:rPr>
          <w:rStyle w:val="23"/>
          <w:rFonts w:hint="eastAsia"/>
        </w:rPr>
        <w:t>附图1 祁门县国土空间总体格局规划图</w:t>
      </w:r>
      <w:r>
        <w:rPr>
          <w:rFonts w:hint="eastAsia"/>
        </w:rPr>
        <w:tab/>
      </w:r>
      <w:r>
        <w:rPr>
          <w:rFonts w:hint="eastAsia"/>
        </w:rPr>
        <w:fldChar w:fldCharType="begin"/>
      </w:r>
      <w:r>
        <w:rPr>
          <w:rFonts w:hint="eastAsia"/>
        </w:rPr>
        <w:instrText xml:space="preserve"> </w:instrText>
      </w:r>
      <w:r>
        <w:instrText xml:space="preserve">PAGEREF _Toc197607754 \h</w:instrText>
      </w:r>
      <w:r>
        <w:rPr>
          <w:rFonts w:hint="eastAsia"/>
        </w:rPr>
        <w:instrText xml:space="preserve"> </w:instrText>
      </w:r>
      <w:r>
        <w:rPr>
          <w:rFonts w:hint="eastAsia"/>
        </w:rPr>
        <w:fldChar w:fldCharType="separate"/>
      </w:r>
      <w:r>
        <w:rPr>
          <w:rFonts w:hint="eastAsia"/>
        </w:rPr>
        <w:t>70</w:t>
      </w:r>
      <w:r>
        <w:rPr>
          <w:rFonts w:hint="eastAsia"/>
        </w:rPr>
        <w:fldChar w:fldCharType="end"/>
      </w:r>
      <w:r>
        <w:rPr>
          <w:rFonts w:hint="eastAsia"/>
        </w:rPr>
        <w:fldChar w:fldCharType="end"/>
      </w:r>
    </w:p>
    <w:p w14:paraId="75BF0FE6">
      <w:pPr>
        <w:pStyle w:val="12"/>
        <w:tabs>
          <w:tab w:val="right" w:leader="dot" w:pos="8296"/>
        </w:tabs>
        <w:rPr>
          <w:rFonts w:hint="eastAsia" w:eastAsiaTheme="minorEastAsia" w:cstheme="minorBidi"/>
          <w:b w:val="0"/>
          <w:kern w:val="2"/>
          <w:sz w:val="22"/>
          <w:szCs w:val="24"/>
          <w14:ligatures w14:val="standardContextual"/>
        </w:rPr>
      </w:pPr>
      <w:r>
        <w:fldChar w:fldCharType="begin"/>
      </w:r>
      <w:r>
        <w:instrText xml:space="preserve"> HYPERLINK \l "_Toc197607755" </w:instrText>
      </w:r>
      <w:r>
        <w:fldChar w:fldCharType="separate"/>
      </w:r>
      <w:r>
        <w:rPr>
          <w:rStyle w:val="23"/>
          <w:rFonts w:hint="eastAsia"/>
        </w:rPr>
        <w:t>附图2 祁门县中心城区国土空间规划分区图</w:t>
      </w:r>
      <w:r>
        <w:rPr>
          <w:rFonts w:hint="eastAsia"/>
        </w:rPr>
        <w:tab/>
      </w:r>
      <w:r>
        <w:rPr>
          <w:rFonts w:hint="eastAsia"/>
        </w:rPr>
        <w:fldChar w:fldCharType="begin"/>
      </w:r>
      <w:r>
        <w:rPr>
          <w:rFonts w:hint="eastAsia"/>
        </w:rPr>
        <w:instrText xml:space="preserve"> </w:instrText>
      </w:r>
      <w:r>
        <w:instrText xml:space="preserve">PAGEREF _Toc197607755 \h</w:instrText>
      </w:r>
      <w:r>
        <w:rPr>
          <w:rFonts w:hint="eastAsia"/>
        </w:rPr>
        <w:instrText xml:space="preserve"> </w:instrText>
      </w:r>
      <w:r>
        <w:rPr>
          <w:rFonts w:hint="eastAsia"/>
        </w:rPr>
        <w:fldChar w:fldCharType="separate"/>
      </w:r>
      <w:r>
        <w:rPr>
          <w:rFonts w:hint="eastAsia"/>
        </w:rPr>
        <w:t>71</w:t>
      </w:r>
      <w:r>
        <w:rPr>
          <w:rFonts w:hint="eastAsia"/>
        </w:rPr>
        <w:fldChar w:fldCharType="end"/>
      </w:r>
      <w:r>
        <w:rPr>
          <w:rFonts w:hint="eastAsia"/>
        </w:rPr>
        <w:fldChar w:fldCharType="end"/>
      </w:r>
    </w:p>
    <w:p w14:paraId="3DD1D52E">
      <w:pPr>
        <w:pStyle w:val="12"/>
        <w:tabs>
          <w:tab w:val="right" w:leader="dot" w:pos="8296"/>
        </w:tabs>
        <w:rPr>
          <w:rFonts w:hint="eastAsia" w:eastAsiaTheme="minorEastAsia" w:cstheme="minorBidi"/>
          <w:b w:val="0"/>
          <w:kern w:val="2"/>
          <w:sz w:val="22"/>
          <w:szCs w:val="24"/>
          <w14:ligatures w14:val="standardContextual"/>
        </w:rPr>
      </w:pPr>
      <w:r>
        <w:fldChar w:fldCharType="begin"/>
      </w:r>
      <w:r>
        <w:instrText xml:space="preserve"> HYPERLINK \l "_Toc197607756" </w:instrText>
      </w:r>
      <w:r>
        <w:fldChar w:fldCharType="separate"/>
      </w:r>
      <w:r>
        <w:rPr>
          <w:rStyle w:val="23"/>
          <w:rFonts w:hint="eastAsia"/>
        </w:rPr>
        <w:t>附表1 节水规划目标指标表</w:t>
      </w:r>
      <w:r>
        <w:rPr>
          <w:rFonts w:hint="eastAsia"/>
        </w:rPr>
        <w:tab/>
      </w:r>
      <w:r>
        <w:rPr>
          <w:rFonts w:hint="eastAsia"/>
        </w:rPr>
        <w:fldChar w:fldCharType="begin"/>
      </w:r>
      <w:r>
        <w:rPr>
          <w:rFonts w:hint="eastAsia"/>
        </w:rPr>
        <w:instrText xml:space="preserve"> </w:instrText>
      </w:r>
      <w:r>
        <w:instrText xml:space="preserve">PAGEREF _Toc197607756 \h</w:instrText>
      </w:r>
      <w:r>
        <w:rPr>
          <w:rFonts w:hint="eastAsia"/>
        </w:rPr>
        <w:instrText xml:space="preserve"> </w:instrText>
      </w:r>
      <w:r>
        <w:rPr>
          <w:rFonts w:hint="eastAsia"/>
        </w:rPr>
        <w:fldChar w:fldCharType="separate"/>
      </w:r>
      <w:r>
        <w:rPr>
          <w:rFonts w:hint="eastAsia"/>
        </w:rPr>
        <w:t>72</w:t>
      </w:r>
      <w:r>
        <w:rPr>
          <w:rFonts w:hint="eastAsia"/>
        </w:rPr>
        <w:fldChar w:fldCharType="end"/>
      </w:r>
      <w:r>
        <w:rPr>
          <w:rFonts w:hint="eastAsia"/>
        </w:rPr>
        <w:fldChar w:fldCharType="end"/>
      </w:r>
    </w:p>
    <w:p w14:paraId="35EC0B78">
      <w:pPr>
        <w:pStyle w:val="12"/>
        <w:tabs>
          <w:tab w:val="right" w:leader="dot" w:pos="8296"/>
        </w:tabs>
        <w:rPr>
          <w:rFonts w:hint="eastAsia" w:eastAsiaTheme="minorEastAsia" w:cstheme="minorBidi"/>
          <w:b w:val="0"/>
          <w:kern w:val="2"/>
          <w:sz w:val="22"/>
          <w:szCs w:val="24"/>
          <w14:ligatures w14:val="standardContextual"/>
        </w:rPr>
      </w:pPr>
      <w:r>
        <w:fldChar w:fldCharType="begin"/>
      </w:r>
      <w:r>
        <w:instrText xml:space="preserve"> HYPERLINK \l "_Toc197607757" </w:instrText>
      </w:r>
      <w:r>
        <w:fldChar w:fldCharType="separate"/>
      </w:r>
      <w:r>
        <w:rPr>
          <w:rStyle w:val="23"/>
          <w:rFonts w:hint="eastAsia"/>
        </w:rPr>
        <w:t>附表2 规划期农业节水工程项目表</w:t>
      </w:r>
      <w:r>
        <w:rPr>
          <w:rFonts w:hint="eastAsia"/>
        </w:rPr>
        <w:tab/>
      </w:r>
      <w:r>
        <w:rPr>
          <w:rFonts w:hint="eastAsia"/>
        </w:rPr>
        <w:fldChar w:fldCharType="begin"/>
      </w:r>
      <w:r>
        <w:rPr>
          <w:rFonts w:hint="eastAsia"/>
        </w:rPr>
        <w:instrText xml:space="preserve"> </w:instrText>
      </w:r>
      <w:r>
        <w:instrText xml:space="preserve">PAGEREF _Toc197607757 \h</w:instrText>
      </w:r>
      <w:r>
        <w:rPr>
          <w:rFonts w:hint="eastAsia"/>
        </w:rPr>
        <w:instrText xml:space="preserve"> </w:instrText>
      </w:r>
      <w:r>
        <w:rPr>
          <w:rFonts w:hint="eastAsia"/>
        </w:rPr>
        <w:fldChar w:fldCharType="separate"/>
      </w:r>
      <w:r>
        <w:rPr>
          <w:rFonts w:hint="eastAsia"/>
        </w:rPr>
        <w:t>73</w:t>
      </w:r>
      <w:r>
        <w:rPr>
          <w:rFonts w:hint="eastAsia"/>
        </w:rPr>
        <w:fldChar w:fldCharType="end"/>
      </w:r>
      <w:r>
        <w:rPr>
          <w:rFonts w:hint="eastAsia"/>
        </w:rPr>
        <w:fldChar w:fldCharType="end"/>
      </w:r>
    </w:p>
    <w:p w14:paraId="3B80D88E">
      <w:pPr>
        <w:pStyle w:val="12"/>
        <w:tabs>
          <w:tab w:val="right" w:leader="dot" w:pos="8296"/>
        </w:tabs>
        <w:rPr>
          <w:rFonts w:hint="eastAsia" w:eastAsiaTheme="minorEastAsia" w:cstheme="minorBidi"/>
          <w:b w:val="0"/>
          <w:kern w:val="2"/>
          <w:sz w:val="22"/>
          <w:szCs w:val="24"/>
          <w14:ligatures w14:val="standardContextual"/>
        </w:rPr>
      </w:pPr>
      <w:r>
        <w:fldChar w:fldCharType="begin"/>
      </w:r>
      <w:r>
        <w:instrText xml:space="preserve"> HYPERLINK \l "_Toc197607758" </w:instrText>
      </w:r>
      <w:r>
        <w:fldChar w:fldCharType="separate"/>
      </w:r>
      <w:r>
        <w:rPr>
          <w:rStyle w:val="23"/>
          <w:rFonts w:hint="eastAsia"/>
        </w:rPr>
        <w:t>附表3 规划期工业节水工程项目表</w:t>
      </w:r>
      <w:r>
        <w:rPr>
          <w:rFonts w:hint="eastAsia"/>
        </w:rPr>
        <w:tab/>
      </w:r>
      <w:r>
        <w:rPr>
          <w:rFonts w:hint="eastAsia"/>
        </w:rPr>
        <w:fldChar w:fldCharType="begin"/>
      </w:r>
      <w:r>
        <w:rPr>
          <w:rFonts w:hint="eastAsia"/>
        </w:rPr>
        <w:instrText xml:space="preserve"> </w:instrText>
      </w:r>
      <w:r>
        <w:instrText xml:space="preserve">PAGEREF _Toc197607758 \h</w:instrText>
      </w:r>
      <w:r>
        <w:rPr>
          <w:rFonts w:hint="eastAsia"/>
        </w:rPr>
        <w:instrText xml:space="preserve"> </w:instrText>
      </w:r>
      <w:r>
        <w:rPr>
          <w:rFonts w:hint="eastAsia"/>
        </w:rPr>
        <w:fldChar w:fldCharType="separate"/>
      </w:r>
      <w:r>
        <w:rPr>
          <w:rFonts w:hint="eastAsia"/>
        </w:rPr>
        <w:t>76</w:t>
      </w:r>
      <w:r>
        <w:rPr>
          <w:rFonts w:hint="eastAsia"/>
        </w:rPr>
        <w:fldChar w:fldCharType="end"/>
      </w:r>
      <w:r>
        <w:rPr>
          <w:rFonts w:hint="eastAsia"/>
        </w:rPr>
        <w:fldChar w:fldCharType="end"/>
      </w:r>
    </w:p>
    <w:p w14:paraId="590090E2">
      <w:pPr>
        <w:pStyle w:val="12"/>
        <w:tabs>
          <w:tab w:val="right" w:leader="dot" w:pos="8296"/>
        </w:tabs>
        <w:rPr>
          <w:rFonts w:hint="eastAsia" w:eastAsiaTheme="minorEastAsia" w:cstheme="minorBidi"/>
          <w:b w:val="0"/>
          <w:kern w:val="2"/>
          <w:sz w:val="22"/>
          <w:szCs w:val="24"/>
          <w14:ligatures w14:val="standardContextual"/>
        </w:rPr>
      </w:pPr>
      <w:r>
        <w:fldChar w:fldCharType="begin"/>
      </w:r>
      <w:r>
        <w:instrText xml:space="preserve"> HYPERLINK \l "_Toc197607759" </w:instrText>
      </w:r>
      <w:r>
        <w:fldChar w:fldCharType="separate"/>
      </w:r>
      <w:r>
        <w:rPr>
          <w:rStyle w:val="23"/>
          <w:rFonts w:hint="eastAsia"/>
        </w:rPr>
        <w:t>附表4 规划期生活节水工程项目表</w:t>
      </w:r>
      <w:r>
        <w:rPr>
          <w:rFonts w:hint="eastAsia"/>
        </w:rPr>
        <w:tab/>
      </w:r>
      <w:r>
        <w:rPr>
          <w:rFonts w:hint="eastAsia"/>
        </w:rPr>
        <w:fldChar w:fldCharType="begin"/>
      </w:r>
      <w:r>
        <w:rPr>
          <w:rFonts w:hint="eastAsia"/>
        </w:rPr>
        <w:instrText xml:space="preserve"> </w:instrText>
      </w:r>
      <w:r>
        <w:instrText xml:space="preserve">PAGEREF _Toc197607759 \h</w:instrText>
      </w:r>
      <w:r>
        <w:rPr>
          <w:rFonts w:hint="eastAsia"/>
        </w:rPr>
        <w:instrText xml:space="preserve"> </w:instrText>
      </w:r>
      <w:r>
        <w:rPr>
          <w:rFonts w:hint="eastAsia"/>
        </w:rPr>
        <w:fldChar w:fldCharType="separate"/>
      </w:r>
      <w:r>
        <w:rPr>
          <w:rFonts w:hint="eastAsia"/>
        </w:rPr>
        <w:t>77</w:t>
      </w:r>
      <w:r>
        <w:rPr>
          <w:rFonts w:hint="eastAsia"/>
        </w:rPr>
        <w:fldChar w:fldCharType="end"/>
      </w:r>
      <w:r>
        <w:rPr>
          <w:rFonts w:hint="eastAsia"/>
        </w:rPr>
        <w:fldChar w:fldCharType="end"/>
      </w:r>
    </w:p>
    <w:p w14:paraId="05C30B04">
      <w:pPr>
        <w:pStyle w:val="12"/>
        <w:tabs>
          <w:tab w:val="right" w:leader="dot" w:pos="8296"/>
        </w:tabs>
        <w:rPr>
          <w:rFonts w:hint="eastAsia" w:eastAsiaTheme="minorEastAsia" w:cstheme="minorBidi"/>
          <w:b w:val="0"/>
          <w:kern w:val="2"/>
          <w:sz w:val="22"/>
          <w:szCs w:val="24"/>
          <w14:ligatures w14:val="standardContextual"/>
        </w:rPr>
      </w:pPr>
      <w:r>
        <w:fldChar w:fldCharType="begin"/>
      </w:r>
      <w:r>
        <w:instrText xml:space="preserve"> HYPERLINK \l "_Toc197607760" </w:instrText>
      </w:r>
      <w:r>
        <w:fldChar w:fldCharType="separate"/>
      </w:r>
      <w:r>
        <w:rPr>
          <w:rStyle w:val="23"/>
          <w:rFonts w:hint="eastAsia"/>
        </w:rPr>
        <w:t>附表5 非常规水源利用工程项目表</w:t>
      </w:r>
      <w:r>
        <w:rPr>
          <w:rFonts w:hint="eastAsia"/>
        </w:rPr>
        <w:tab/>
      </w:r>
      <w:r>
        <w:rPr>
          <w:rFonts w:hint="eastAsia"/>
        </w:rPr>
        <w:fldChar w:fldCharType="begin"/>
      </w:r>
      <w:r>
        <w:rPr>
          <w:rFonts w:hint="eastAsia"/>
        </w:rPr>
        <w:instrText xml:space="preserve"> </w:instrText>
      </w:r>
      <w:r>
        <w:instrText xml:space="preserve">PAGEREF _Toc197607760 \h</w:instrText>
      </w:r>
      <w:r>
        <w:rPr>
          <w:rFonts w:hint="eastAsia"/>
        </w:rPr>
        <w:instrText xml:space="preserve"> </w:instrText>
      </w:r>
      <w:r>
        <w:rPr>
          <w:rFonts w:hint="eastAsia"/>
        </w:rPr>
        <w:fldChar w:fldCharType="separate"/>
      </w:r>
      <w:r>
        <w:rPr>
          <w:rFonts w:hint="eastAsia"/>
        </w:rPr>
        <w:t>79</w:t>
      </w:r>
      <w:r>
        <w:rPr>
          <w:rFonts w:hint="eastAsia"/>
        </w:rPr>
        <w:fldChar w:fldCharType="end"/>
      </w:r>
      <w:r>
        <w:rPr>
          <w:rFonts w:hint="eastAsia"/>
        </w:rPr>
        <w:fldChar w:fldCharType="end"/>
      </w:r>
    </w:p>
    <w:p w14:paraId="1F294971">
      <w:pPr>
        <w:ind w:firstLine="723"/>
        <w:jc w:val="center"/>
        <w:rPr>
          <w:rFonts w:hint="eastAsia" w:ascii="黑体" w:hAnsi="黑体" w:eastAsia="黑体"/>
          <w:b/>
          <w:bCs/>
          <w:sz w:val="36"/>
          <w:szCs w:val="36"/>
        </w:rPr>
      </w:pPr>
      <w:r>
        <w:rPr>
          <w:rFonts w:hint="eastAsia" w:ascii="黑体" w:hAnsi="黑体" w:eastAsia="黑体"/>
          <w:b/>
          <w:bCs/>
          <w:sz w:val="36"/>
          <w:szCs w:val="36"/>
        </w:rPr>
        <w:fldChar w:fldCharType="end"/>
      </w:r>
    </w:p>
    <w:p w14:paraId="474E200A">
      <w:pPr>
        <w:ind w:firstLine="723"/>
        <w:jc w:val="center"/>
        <w:rPr>
          <w:rFonts w:hint="eastAsia" w:ascii="黑体" w:hAnsi="黑体" w:eastAsia="黑体"/>
          <w:b/>
          <w:bCs/>
          <w:sz w:val="36"/>
          <w:szCs w:val="36"/>
        </w:rPr>
      </w:pPr>
    </w:p>
    <w:p w14:paraId="33ADB0F6">
      <w:pPr>
        <w:ind w:firstLine="723"/>
        <w:jc w:val="center"/>
        <w:rPr>
          <w:rFonts w:hint="eastAsia" w:ascii="黑体" w:hAnsi="黑体" w:eastAsia="黑体"/>
          <w:b/>
          <w:bCs/>
          <w:sz w:val="36"/>
          <w:szCs w:val="36"/>
        </w:rPr>
      </w:pPr>
    </w:p>
    <w:p w14:paraId="7C2767B7">
      <w:pPr>
        <w:ind w:firstLine="723"/>
        <w:jc w:val="center"/>
        <w:rPr>
          <w:rFonts w:hint="eastAsia" w:ascii="黑体" w:hAnsi="黑体" w:eastAsia="黑体"/>
          <w:b/>
          <w:bCs/>
          <w:sz w:val="36"/>
          <w:szCs w:val="36"/>
        </w:rPr>
      </w:pPr>
    </w:p>
    <w:p w14:paraId="1B2FFF48">
      <w:pPr>
        <w:ind w:firstLine="723"/>
        <w:jc w:val="center"/>
        <w:rPr>
          <w:rFonts w:hint="eastAsia" w:ascii="黑体" w:hAnsi="黑体" w:eastAsia="黑体"/>
          <w:b/>
          <w:bCs/>
          <w:sz w:val="36"/>
          <w:szCs w:val="36"/>
        </w:rPr>
        <w:sectPr>
          <w:footerReference r:id="rId11" w:type="default"/>
          <w:pgSz w:w="11906" w:h="16838"/>
          <w:pgMar w:top="1440" w:right="1800" w:bottom="1440" w:left="1800" w:header="851" w:footer="992" w:gutter="0"/>
          <w:pgNumType w:fmt="upperRoman" w:start="1"/>
          <w:cols w:space="425" w:num="1"/>
          <w:docGrid w:type="lines" w:linePitch="312" w:charSpace="0"/>
        </w:sectPr>
      </w:pPr>
    </w:p>
    <w:p w14:paraId="62E1F171">
      <w:pPr>
        <w:pStyle w:val="2"/>
      </w:pPr>
      <w:bookmarkStart w:id="0" w:name="_Toc197607711"/>
      <w:r>
        <w:rPr>
          <w:rFonts w:hint="eastAsia"/>
        </w:rPr>
        <w:t>前   言</w:t>
      </w:r>
      <w:bookmarkEnd w:id="0"/>
    </w:p>
    <w:p w14:paraId="371EAFF1">
      <w:pPr>
        <w:ind w:firstLine="560"/>
      </w:pPr>
      <w:r>
        <w:t>祁门县地处皖赣两省交界处，是徽文化发源地之一，是长三角一体化发展、长江经济带发展、中部崛起等国家重大战略实施区域，是高质量建设大黄山世界级休闲度假康养旅游目的地的重要空间载体。</w:t>
      </w:r>
    </w:p>
    <w:p w14:paraId="42284627">
      <w:pPr>
        <w:ind w:firstLine="560"/>
      </w:pPr>
      <w:r>
        <w:rPr>
          <w:rFonts w:hint="eastAsia"/>
        </w:rPr>
        <w:t>2014年习近平总书记提出“节水优先、空间均衡、系统治理、两手发力”的治水方针，把“节水优先”放在首位；2021年5月，习近平在推进南水北调后续工程高质量发展座谈会上的讲话提出，“要建立水资源刚性约束制度，严格用水总量控制，统筹生产、生活、生态用水，大力推进农业、工业、城镇等领域节水。”《国务院关于印发水污染防治行动计划的通知》、《国家节水行动方案》均提出了要把水资源节约贯穿到经济社会发展全过程和各领域，为建设生态文明、推动绿色高质量发展、实现“两个一百年”奋斗目标奠定坚实基础。</w:t>
      </w:r>
    </w:p>
    <w:p w14:paraId="3691C7D6">
      <w:pPr>
        <w:ind w:firstLine="560"/>
      </w:pPr>
      <w:r>
        <w:rPr>
          <w:rFonts w:hint="eastAsia"/>
        </w:rPr>
        <w:t>祁门县县委、县政府对于祁门县节水工作一直非常重视，一直把节约用水作为一项基本政策。</w:t>
      </w:r>
      <w:r>
        <w:t>2017</w:t>
      </w:r>
      <w:r>
        <w:rPr>
          <w:rFonts w:hint="eastAsia"/>
        </w:rPr>
        <w:t>年</w:t>
      </w:r>
      <w:r>
        <w:t>5</w:t>
      </w:r>
      <w:r>
        <w:rPr>
          <w:rFonts w:hint="eastAsia"/>
        </w:rPr>
        <w:t>月，水利部发布《关于开展县域节水型社会达标建设工作的通知》（水资源〔</w:t>
      </w:r>
      <w:r>
        <w:t>2017</w:t>
      </w:r>
      <w:r>
        <w:rPr>
          <w:rFonts w:hint="eastAsia"/>
        </w:rPr>
        <w:t>〕</w:t>
      </w:r>
      <w:r>
        <w:t xml:space="preserve">184 </w:t>
      </w:r>
      <w:r>
        <w:rPr>
          <w:rFonts w:hint="eastAsia"/>
        </w:rPr>
        <w:t>号），部署在全国范围内开展县域节水型社会达标建设。按照安徽省水利厅、黄山市水利局有关工作要求，祁门县启动了县域节水型社会达标建设，深入落实“节水优先”，按照水利部打好节约用水攻坚战的总体部署，不断推进节水型社会建设，逐步构建以水资源总量控制、定额管理为核心的节约用水管理体系。按照安徽省水利厅、黄山市水利局关于开展节水型社会达标建设的工作要求，祁门县人民政府办公室印发了《祁门县县域节水型社会达标建设实施方案》，全面开展节水型社会达标建设，使近年来全县节水工作有了长足的进步。</w:t>
      </w:r>
    </w:p>
    <w:p w14:paraId="1CE191CD">
      <w:pPr>
        <w:ind w:firstLine="560"/>
      </w:pPr>
      <w:r>
        <w:rPr>
          <w:rFonts w:hint="eastAsia"/>
        </w:rPr>
        <w:t>本规划编制是祁门县进一步加强节水工作的需要，也是祁门县可持续发展的要求，有利于县人民政府和农业农村局（水利局）对新一轮各项专业规划进行指导和协调。规划将为节水管理工作指明发展方向，发挥规划的最佳综合效益，使节水工作取得更大进步。</w:t>
      </w:r>
    </w:p>
    <w:p w14:paraId="336DC131">
      <w:pPr>
        <w:ind w:firstLine="560"/>
      </w:pPr>
      <w:r>
        <w:rPr>
          <w:rFonts w:hint="eastAsia"/>
        </w:rPr>
        <w:t>本规划结合祁门县相关规划编制完成。规划以习近平新时代中国特色社会主义思想为指导，深入贯彻习近平总书记重要讲话精神，统筹推进</w:t>
      </w:r>
      <w:r>
        <w:t>“</w:t>
      </w:r>
      <w:r>
        <w:rPr>
          <w:rFonts w:hint="eastAsia"/>
        </w:rPr>
        <w:t>五位一体</w:t>
      </w:r>
      <w:r>
        <w:t>”</w:t>
      </w:r>
      <w:r>
        <w:rPr>
          <w:rFonts w:hint="eastAsia"/>
        </w:rPr>
        <w:t>总体布局和协调推进</w:t>
      </w:r>
      <w:r>
        <w:t>“</w:t>
      </w:r>
      <w:r>
        <w:rPr>
          <w:rFonts w:hint="eastAsia"/>
        </w:rPr>
        <w:t>四个全面</w:t>
      </w:r>
      <w:r>
        <w:t>”</w:t>
      </w:r>
      <w:r>
        <w:rPr>
          <w:rFonts w:hint="eastAsia"/>
        </w:rPr>
        <w:t>战略布局，按照</w:t>
      </w:r>
      <w:r>
        <w:t>“</w:t>
      </w:r>
      <w:r>
        <w:rPr>
          <w:rFonts w:hint="eastAsia"/>
        </w:rPr>
        <w:t>三个定位、两个率先</w:t>
      </w:r>
      <w:r>
        <w:t>”</w:t>
      </w:r>
      <w:r>
        <w:rPr>
          <w:rFonts w:hint="eastAsia"/>
        </w:rPr>
        <w:t>和</w:t>
      </w:r>
      <w:r>
        <w:t>“</w:t>
      </w:r>
      <w:r>
        <w:rPr>
          <w:rFonts w:hint="eastAsia"/>
        </w:rPr>
        <w:t>四个坚持、三个支撑、两个走在前列</w:t>
      </w:r>
      <w:r>
        <w:t>”</w:t>
      </w:r>
      <w:r>
        <w:rPr>
          <w:rFonts w:hint="eastAsia"/>
        </w:rPr>
        <w:t>的要求，以建立资源节约型社会和环境友好型社会为战略目标，以提高水的利用效率和效益为核心，以水资源统一管理制度为保障，以转变经济增长方式、调整经济结构为根本，转变用水观念、创新发展模式，充分发挥市场对水资源配置的基础性作用，建立政府调控、市场引导、公众参与的节水型社会体系，综合采取法律、行政、经济、科技和工程等措施，深入落实最严格水资源管理制度，促进经济社会发展与水资源相协调，提供水资源保障。</w:t>
      </w:r>
    </w:p>
    <w:p w14:paraId="19B05EC9">
      <w:pPr>
        <w:ind w:firstLine="560"/>
      </w:pPr>
      <w:r>
        <w:rPr>
          <w:rFonts w:hint="eastAsia"/>
        </w:rPr>
        <w:t>考虑到水文情势和资料条件，以及祁门县空间国土规划，选定《规划》的规划基准年为2023年，近期规划至2030年、长期规划至2035年。确定规划范围为整个祁门县县域，包括10个镇、8个乡，面积2215km</w:t>
      </w:r>
      <w:r>
        <w:rPr>
          <w:rFonts w:hint="eastAsia"/>
          <w:vertAlign w:val="superscript"/>
        </w:rPr>
        <w:t>2</w:t>
      </w:r>
      <w:r>
        <w:rPr>
          <w:rFonts w:hint="eastAsia"/>
        </w:rPr>
        <w:t>。主要规划内容包括明确规划目标、县域供需水平衡分析及节水潜力分析、节水实施规划措施，并提出实现节水目标的非工程措施、工程措施和保障措施。</w:t>
      </w:r>
    </w:p>
    <w:p w14:paraId="79FA88C8">
      <w:pPr>
        <w:ind w:firstLine="560"/>
      </w:pPr>
      <w:r>
        <w:rPr>
          <w:rFonts w:hint="eastAsia"/>
        </w:rPr>
        <w:t>在《规划》编制过程中，无论是资料收集、现场调研还是项目落实及措施实施等，项目都得到了祁门县农业农村局（水利局）的大力支持和帮助，并收到了很多建设性意见，在此表示真挚的感谢！由于时间紧，编者水平有限，本规划出现疏漏甚至错误之处，谨请在审阅中给予赐教并及时修正，我们将根据祁门县的社会发展情况，及时予以修正和补充，使之更为臻善。</w:t>
      </w:r>
    </w:p>
    <w:p w14:paraId="3B682E79">
      <w:pPr>
        <w:ind w:firstLine="560"/>
      </w:pPr>
    </w:p>
    <w:p w14:paraId="1E3B14E3">
      <w:pPr>
        <w:ind w:firstLine="560"/>
      </w:pPr>
    </w:p>
    <w:p w14:paraId="01DC506F">
      <w:pPr>
        <w:ind w:firstLine="560"/>
        <w:sectPr>
          <w:pgSz w:w="11906" w:h="16838"/>
          <w:pgMar w:top="1440" w:right="1800" w:bottom="1440" w:left="1800" w:header="851" w:footer="992" w:gutter="0"/>
          <w:pgNumType w:start="1"/>
          <w:cols w:space="425" w:num="1"/>
          <w:docGrid w:type="lines" w:linePitch="312" w:charSpace="0"/>
        </w:sectPr>
      </w:pPr>
    </w:p>
    <w:p w14:paraId="3E4BCA60">
      <w:pPr>
        <w:pStyle w:val="2"/>
      </w:pPr>
      <w:bookmarkStart w:id="1" w:name="_Toc197607712"/>
      <w:r>
        <w:rPr>
          <w:rFonts w:hint="eastAsia"/>
        </w:rPr>
        <w:t>1. 基本情况</w:t>
      </w:r>
      <w:bookmarkEnd w:id="1"/>
    </w:p>
    <w:p w14:paraId="39652A25">
      <w:pPr>
        <w:pStyle w:val="3"/>
        <w:rPr>
          <w:rFonts w:hint="eastAsia"/>
        </w:rPr>
      </w:pPr>
      <w:bookmarkStart w:id="2" w:name="_Toc197607713"/>
      <w:r>
        <w:rPr>
          <w:rFonts w:hint="eastAsia"/>
        </w:rPr>
        <w:t>1.1 自然条件</w:t>
      </w:r>
      <w:bookmarkEnd w:id="2"/>
    </w:p>
    <w:p w14:paraId="22E90268">
      <w:pPr>
        <w:pStyle w:val="4"/>
      </w:pPr>
      <w:r>
        <w:rPr>
          <w:rFonts w:hint="eastAsia"/>
        </w:rPr>
        <w:t>1.1.1 地理位置</w:t>
      </w:r>
    </w:p>
    <w:p w14:paraId="540D4792">
      <w:pPr>
        <w:ind w:firstLine="560"/>
      </w:pPr>
      <w:r>
        <w:rPr>
          <w:rFonts w:hint="eastAsia"/>
        </w:rPr>
        <w:t>祁门县位于安徽省最南端，地处北纬</w:t>
      </w:r>
      <w:r>
        <w:rPr>
          <w:rFonts w:cs="Times New Roman"/>
        </w:rPr>
        <w:t>29</w:t>
      </w:r>
      <w:r>
        <w:rPr>
          <w:rFonts w:hint="eastAsia"/>
        </w:rPr>
        <w:t>°</w:t>
      </w:r>
      <w:r>
        <w:rPr>
          <w:rFonts w:cs="Times New Roman"/>
        </w:rPr>
        <w:t>35</w:t>
      </w:r>
      <w:r>
        <w:rPr>
          <w:rFonts w:hint="eastAsia"/>
        </w:rPr>
        <w:t>′～</w:t>
      </w:r>
      <w:r>
        <w:rPr>
          <w:rFonts w:cs="Times New Roman"/>
        </w:rPr>
        <w:t>30</w:t>
      </w:r>
      <w:r>
        <w:rPr>
          <w:rFonts w:hint="eastAsia"/>
        </w:rPr>
        <w:t>°</w:t>
      </w:r>
      <w:r>
        <w:rPr>
          <w:rFonts w:cs="Times New Roman"/>
        </w:rPr>
        <w:t>08</w:t>
      </w:r>
      <w:r>
        <w:rPr>
          <w:rFonts w:hint="eastAsia"/>
        </w:rPr>
        <w:t>′，东经</w:t>
      </w:r>
      <w:r>
        <w:rPr>
          <w:rFonts w:cs="Times New Roman"/>
        </w:rPr>
        <w:t>117</w:t>
      </w:r>
      <w:r>
        <w:rPr>
          <w:rFonts w:hint="eastAsia"/>
        </w:rPr>
        <w:t>°</w:t>
      </w:r>
      <w:r>
        <w:rPr>
          <w:rFonts w:cs="Times New Roman"/>
        </w:rPr>
        <w:t>12</w:t>
      </w:r>
      <w:r>
        <w:rPr>
          <w:rFonts w:hint="eastAsia"/>
        </w:rPr>
        <w:t>′～</w:t>
      </w:r>
      <w:r>
        <w:rPr>
          <w:rFonts w:cs="Times New Roman"/>
        </w:rPr>
        <w:t>117</w:t>
      </w:r>
      <w:r>
        <w:rPr>
          <w:rFonts w:hint="eastAsia"/>
        </w:rPr>
        <w:t>°</w:t>
      </w:r>
      <w:r>
        <w:rPr>
          <w:rFonts w:cs="Times New Roman"/>
        </w:rPr>
        <w:t>57</w:t>
      </w:r>
      <w:r>
        <w:rPr>
          <w:rFonts w:hint="eastAsia"/>
        </w:rPr>
        <w:t>′之间，东北与黟县交界，东南与休宁相邻，西南与江西省毗连，西北与东至、石台两县接壤。南北长</w:t>
      </w:r>
      <w:r>
        <w:rPr>
          <w:rFonts w:cs="Times New Roman"/>
        </w:rPr>
        <w:t>74.8km</w:t>
      </w:r>
      <w:r>
        <w:rPr>
          <w:rFonts w:hint="eastAsia"/>
        </w:rPr>
        <w:t>，呈枫叶形状，总面积</w:t>
      </w:r>
      <w:r>
        <w:rPr>
          <w:rFonts w:cs="Times New Roman"/>
        </w:rPr>
        <w:t>221</w:t>
      </w:r>
      <w:r>
        <w:rPr>
          <w:rFonts w:hint="eastAsia" w:cs="Times New Roman"/>
        </w:rPr>
        <w:t>4.98</w:t>
      </w:r>
      <w:r>
        <w:rPr>
          <w:rFonts w:cs="Times New Roman"/>
        </w:rPr>
        <w:t>km</w:t>
      </w:r>
      <w:r>
        <w:rPr>
          <w:rFonts w:cs="Times New Roman"/>
          <w:vertAlign w:val="superscript"/>
        </w:rPr>
        <w:t>2</w:t>
      </w:r>
      <w:r>
        <w:rPr>
          <w:rFonts w:hint="eastAsia"/>
        </w:rPr>
        <w:t>，是一个“九山半水半分田，包括道路和庄园”的山区县。现辖</w:t>
      </w:r>
      <w:r>
        <w:rPr>
          <w:rFonts w:cs="Times New Roman"/>
        </w:rPr>
        <w:t>10</w:t>
      </w:r>
      <w:r>
        <w:rPr>
          <w:rFonts w:hint="eastAsia"/>
        </w:rPr>
        <w:t>镇</w:t>
      </w:r>
      <w:r>
        <w:rPr>
          <w:rFonts w:cs="Times New Roman"/>
        </w:rPr>
        <w:t>8</w:t>
      </w:r>
      <w:r>
        <w:rPr>
          <w:rFonts w:hint="eastAsia"/>
        </w:rPr>
        <w:t>乡，</w:t>
      </w:r>
      <w:r>
        <w:rPr>
          <w:rFonts w:cs="Times New Roman"/>
        </w:rPr>
        <w:t>111</w:t>
      </w:r>
      <w:r>
        <w:rPr>
          <w:rFonts w:hint="eastAsia"/>
        </w:rPr>
        <w:t>个村，</w:t>
      </w:r>
      <w:r>
        <w:rPr>
          <w:rFonts w:cs="Times New Roman"/>
        </w:rPr>
        <w:t>1039</w:t>
      </w:r>
      <w:r>
        <w:rPr>
          <w:rFonts w:hint="eastAsia"/>
        </w:rPr>
        <w:t>个村民组，总人口</w:t>
      </w:r>
      <w:r>
        <w:rPr>
          <w:rFonts w:cs="Times New Roman"/>
        </w:rPr>
        <w:t xml:space="preserve">18.35 </w:t>
      </w:r>
      <w:r>
        <w:rPr>
          <w:rFonts w:hint="eastAsia"/>
        </w:rPr>
        <w:t>万人。县城位于祁山镇。祁门县地理位置见图1.1.1。</w:t>
      </w:r>
    </w:p>
    <w:p w14:paraId="5CD00520">
      <w:pPr>
        <w:ind w:leftChars="-152" w:hanging="425" w:hangingChars="152"/>
        <w:jc w:val="center"/>
      </w:pPr>
      <w:r>
        <w:rPr>
          <w:rFonts w:hint="eastAsia"/>
        </w:rPr>
        <w:drawing>
          <wp:inline distT="0" distB="0" distL="0" distR="0">
            <wp:extent cx="5904865" cy="3810000"/>
            <wp:effectExtent l="0" t="0" r="635" b="0"/>
            <wp:docPr id="11270315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1521"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t="8643"/>
                    <a:stretch>
                      <a:fillRect/>
                    </a:stretch>
                  </pic:blipFill>
                  <pic:spPr>
                    <a:xfrm>
                      <a:off x="0" y="0"/>
                      <a:ext cx="5917053" cy="3817684"/>
                    </a:xfrm>
                    <a:prstGeom prst="rect">
                      <a:avLst/>
                    </a:prstGeom>
                    <a:noFill/>
                    <a:ln>
                      <a:noFill/>
                    </a:ln>
                  </pic:spPr>
                </pic:pic>
              </a:graphicData>
            </a:graphic>
          </wp:inline>
        </w:drawing>
      </w:r>
      <w:r>
        <w:rPr>
          <w:rFonts w:hint="eastAsia"/>
          <w:b/>
          <w:bCs/>
          <w:sz w:val="24"/>
          <w:szCs w:val="24"/>
        </w:rPr>
        <w:t>图1.1.1祁门县地理位置图</w:t>
      </w:r>
    </w:p>
    <w:p w14:paraId="3B9B0809">
      <w:pPr>
        <w:pStyle w:val="4"/>
      </w:pPr>
      <w:r>
        <w:rPr>
          <w:rFonts w:hint="eastAsia"/>
        </w:rPr>
        <w:t>1.1.2 水文气象</w:t>
      </w:r>
    </w:p>
    <w:p w14:paraId="50195421">
      <w:pPr>
        <w:ind w:firstLine="560"/>
      </w:pPr>
      <w:r>
        <w:rPr>
          <w:rFonts w:hint="eastAsia"/>
        </w:rPr>
        <w:t>祁门县地处皖南多雨区，属亚热带季风湿润气候型，气候的主要特征是气候温和，日照偏少，雨量充沛，四季分明。</w:t>
      </w:r>
    </w:p>
    <w:p w14:paraId="58DA1C1B">
      <w:pPr>
        <w:ind w:firstLine="560"/>
      </w:pPr>
      <w:r>
        <w:rPr>
          <w:rFonts w:hint="eastAsia"/>
        </w:rPr>
        <w:t>（</w:t>
      </w:r>
      <w:r>
        <w:rPr>
          <w:rFonts w:cs="Times New Roman"/>
        </w:rPr>
        <w:t>1</w:t>
      </w:r>
      <w:r>
        <w:rPr>
          <w:rFonts w:hint="eastAsia"/>
        </w:rPr>
        <w:t>）气温：年平均气温</w:t>
      </w:r>
      <w:r>
        <w:rPr>
          <w:rFonts w:cs="Times New Roman"/>
        </w:rPr>
        <w:t>17.5</w:t>
      </w:r>
      <w:r>
        <w:rPr>
          <w:rFonts w:hint="eastAsia"/>
        </w:rPr>
        <w:t>℃，有记录的极端低温为</w:t>
      </w:r>
      <w:r>
        <w:rPr>
          <w:rFonts w:cs="Times New Roman"/>
        </w:rPr>
        <w:t>-13.2</w:t>
      </w:r>
      <w:r>
        <w:rPr>
          <w:rFonts w:hint="eastAsia"/>
        </w:rPr>
        <w:t>℃，极端最高气温</w:t>
      </w:r>
      <w:r>
        <w:rPr>
          <w:rFonts w:cs="Times New Roman"/>
        </w:rPr>
        <w:t>41.5</w:t>
      </w:r>
      <w:r>
        <w:rPr>
          <w:rFonts w:hint="eastAsia"/>
        </w:rPr>
        <w:t>℃。</w:t>
      </w:r>
    </w:p>
    <w:p w14:paraId="3C57D9AE">
      <w:pPr>
        <w:ind w:firstLine="560"/>
      </w:pPr>
      <w:r>
        <w:rPr>
          <w:rFonts w:hint="eastAsia"/>
        </w:rPr>
        <w:t>（</w:t>
      </w:r>
      <w:r>
        <w:rPr>
          <w:rFonts w:cs="Times New Roman"/>
        </w:rPr>
        <w:t>2</w:t>
      </w:r>
      <w:r>
        <w:rPr>
          <w:rFonts w:hint="eastAsia"/>
        </w:rPr>
        <w:t>）降水量：多年平均降水量为</w:t>
      </w:r>
      <w:r>
        <w:rPr>
          <w:rFonts w:cs="Times New Roman"/>
        </w:rPr>
        <w:t>1797.6mm</w:t>
      </w:r>
      <w:r>
        <w:rPr>
          <w:rFonts w:hint="eastAsia"/>
        </w:rPr>
        <w:t>，最大年降水量为</w:t>
      </w:r>
      <w:r>
        <w:rPr>
          <w:rFonts w:cs="Times New Roman"/>
        </w:rPr>
        <w:t>2943.5mm</w:t>
      </w:r>
      <w:r>
        <w:rPr>
          <w:rFonts w:hint="eastAsia"/>
        </w:rPr>
        <w:t>（</w:t>
      </w:r>
      <w:r>
        <w:rPr>
          <w:rFonts w:cs="Times New Roman"/>
        </w:rPr>
        <w:t>1954</w:t>
      </w:r>
      <w:r>
        <w:rPr>
          <w:rFonts w:hint="eastAsia"/>
        </w:rPr>
        <w:t>年），最少年份为</w:t>
      </w:r>
      <w:r>
        <w:rPr>
          <w:rFonts w:cs="Times New Roman"/>
        </w:rPr>
        <w:t>1099.6 mm</w:t>
      </w:r>
      <w:r>
        <w:rPr>
          <w:rFonts w:hint="eastAsia"/>
        </w:rPr>
        <w:t>（</w:t>
      </w:r>
      <w:r>
        <w:rPr>
          <w:rFonts w:cs="Times New Roman"/>
        </w:rPr>
        <w:t>1978</w:t>
      </w:r>
      <w:r>
        <w:rPr>
          <w:rFonts w:hint="eastAsia"/>
        </w:rPr>
        <w:t>年）。全年降水量各月分布不均匀。多年平均降水量以</w:t>
      </w:r>
      <w:r>
        <w:rPr>
          <w:rFonts w:cs="Times New Roman"/>
        </w:rPr>
        <w:t>6</w:t>
      </w:r>
      <w:r>
        <w:rPr>
          <w:rFonts w:hint="eastAsia"/>
        </w:rPr>
        <w:t>月最多为</w:t>
      </w:r>
      <w:r>
        <w:rPr>
          <w:rFonts w:cs="Times New Roman"/>
        </w:rPr>
        <w:t>293.5 mm</w:t>
      </w:r>
      <w:r>
        <w:rPr>
          <w:rFonts w:hint="eastAsia"/>
        </w:rPr>
        <w:t>，</w:t>
      </w:r>
      <w:r>
        <w:rPr>
          <w:rFonts w:cs="Times New Roman"/>
        </w:rPr>
        <w:t>12</w:t>
      </w:r>
      <w:r>
        <w:rPr>
          <w:rFonts w:hint="eastAsia"/>
        </w:rPr>
        <w:t>月最少为</w:t>
      </w:r>
      <w:r>
        <w:t xml:space="preserve"> </w:t>
      </w:r>
      <w:r>
        <w:rPr>
          <w:rFonts w:cs="Times New Roman"/>
        </w:rPr>
        <w:t>43.5mm</w:t>
      </w:r>
      <w:r>
        <w:rPr>
          <w:rFonts w:hint="eastAsia"/>
        </w:rPr>
        <w:t>，月平均降水日数</w:t>
      </w:r>
      <w:r>
        <w:rPr>
          <w:rFonts w:cs="Times New Roman"/>
        </w:rPr>
        <w:t>13</w:t>
      </w:r>
      <w:r>
        <w:rPr>
          <w:rFonts w:hint="eastAsia"/>
        </w:rPr>
        <w:t>日，最大</w:t>
      </w:r>
      <w:r>
        <w:rPr>
          <w:rFonts w:cs="Times New Roman"/>
        </w:rPr>
        <w:t>1</w:t>
      </w:r>
      <w:r>
        <w:rPr>
          <w:rFonts w:hint="eastAsia"/>
        </w:rPr>
        <w:t>日降雨量</w:t>
      </w:r>
      <w:r>
        <w:rPr>
          <w:rFonts w:cs="Times New Roman"/>
        </w:rPr>
        <w:t>233.8 mm</w:t>
      </w:r>
      <w:r>
        <w:rPr>
          <w:rFonts w:hint="eastAsia"/>
        </w:rPr>
        <w:t>（</w:t>
      </w:r>
      <w:r>
        <w:rPr>
          <w:rFonts w:cs="Times New Roman"/>
        </w:rPr>
        <w:t>1995</w:t>
      </w:r>
      <w:r>
        <w:rPr>
          <w:rFonts w:hint="eastAsia"/>
        </w:rPr>
        <w:t>年</w:t>
      </w:r>
      <w:r>
        <w:rPr>
          <w:rFonts w:cs="Times New Roman"/>
        </w:rPr>
        <w:t>5</w:t>
      </w:r>
      <w:r>
        <w:rPr>
          <w:rFonts w:hint="eastAsia"/>
        </w:rPr>
        <w:t>月</w:t>
      </w:r>
      <w:r>
        <w:rPr>
          <w:rFonts w:cs="Times New Roman"/>
        </w:rPr>
        <w:t>20</w:t>
      </w:r>
      <w:r>
        <w:rPr>
          <w:rFonts w:hint="eastAsia"/>
        </w:rPr>
        <w:t>日）。</w:t>
      </w:r>
      <w:r>
        <w:rPr>
          <w:rFonts w:cs="Times New Roman"/>
        </w:rPr>
        <w:t>11</w:t>
      </w:r>
      <w:r>
        <w:rPr>
          <w:rFonts w:hint="eastAsia"/>
        </w:rPr>
        <w:t>月至次年</w:t>
      </w:r>
      <w:r>
        <w:rPr>
          <w:rFonts w:cs="Times New Roman"/>
        </w:rPr>
        <w:t>4</w:t>
      </w:r>
      <w:r>
        <w:rPr>
          <w:rFonts w:hint="eastAsia"/>
        </w:rPr>
        <w:t>月降水占全年降水量的</w:t>
      </w:r>
      <w:r>
        <w:rPr>
          <w:rFonts w:cs="Times New Roman"/>
        </w:rPr>
        <w:t>38.4%</w:t>
      </w:r>
      <w:r>
        <w:rPr>
          <w:rFonts w:hint="eastAsia"/>
        </w:rPr>
        <w:t>，</w:t>
      </w:r>
      <w:r>
        <w:rPr>
          <w:rFonts w:cs="Times New Roman"/>
        </w:rPr>
        <w:t>5</w:t>
      </w:r>
      <w:r>
        <w:rPr>
          <w:rFonts w:hint="eastAsia"/>
        </w:rPr>
        <w:t>月至</w:t>
      </w:r>
      <w:r>
        <w:rPr>
          <w:rFonts w:cs="Times New Roman"/>
        </w:rPr>
        <w:t>10</w:t>
      </w:r>
      <w:r>
        <w:rPr>
          <w:rFonts w:hint="eastAsia"/>
        </w:rPr>
        <w:t>月降水量占全年降水量的</w:t>
      </w:r>
      <w:r>
        <w:rPr>
          <w:rFonts w:cs="Times New Roman"/>
        </w:rPr>
        <w:t>61.6%</w:t>
      </w:r>
      <w:r>
        <w:rPr>
          <w:rFonts w:hint="eastAsia"/>
        </w:rPr>
        <w:t>，其中尤其以</w:t>
      </w:r>
      <w:r>
        <w:rPr>
          <w:rFonts w:cs="Times New Roman"/>
        </w:rPr>
        <w:t>4</w:t>
      </w:r>
      <w:r>
        <w:rPr>
          <w:rFonts w:hint="eastAsia"/>
        </w:rPr>
        <w:t>月至</w:t>
      </w:r>
      <w:r>
        <w:rPr>
          <w:rFonts w:cs="Times New Roman"/>
        </w:rPr>
        <w:t>7</w:t>
      </w:r>
      <w:r>
        <w:rPr>
          <w:rFonts w:hint="eastAsia"/>
        </w:rPr>
        <w:t>月最为集中，占全年降水量的</w:t>
      </w:r>
      <w:r>
        <w:rPr>
          <w:rFonts w:cs="Times New Roman"/>
        </w:rPr>
        <w:t>56.5%</w:t>
      </w:r>
      <w:r>
        <w:rPr>
          <w:rFonts w:hint="eastAsia"/>
        </w:rPr>
        <w:t>。</w:t>
      </w:r>
    </w:p>
    <w:p w14:paraId="6319382F">
      <w:pPr>
        <w:ind w:firstLine="560"/>
      </w:pPr>
      <w:r>
        <w:rPr>
          <w:rFonts w:hint="eastAsia"/>
        </w:rPr>
        <w:t>（</w:t>
      </w:r>
      <w:r>
        <w:rPr>
          <w:rFonts w:cs="Times New Roman"/>
        </w:rPr>
        <w:t>3</w:t>
      </w:r>
      <w:r>
        <w:rPr>
          <w:rFonts w:hint="eastAsia"/>
        </w:rPr>
        <w:t>）蒸发量：多年平均蒸发量</w:t>
      </w:r>
      <w:r>
        <w:rPr>
          <w:rFonts w:cs="Times New Roman"/>
        </w:rPr>
        <w:t>1294.1 mm</w:t>
      </w:r>
      <w:r>
        <w:rPr>
          <w:rFonts w:hint="eastAsia"/>
        </w:rPr>
        <w:t>，最少月为</w:t>
      </w:r>
      <w:r>
        <w:rPr>
          <w:rFonts w:cs="Times New Roman"/>
        </w:rPr>
        <w:t>45.3mm</w:t>
      </w:r>
      <w:r>
        <w:rPr>
          <w:rFonts w:hint="eastAsia"/>
        </w:rPr>
        <w:t>，最大月为</w:t>
      </w:r>
      <w:r>
        <w:rPr>
          <w:rFonts w:cs="Times New Roman"/>
        </w:rPr>
        <w:t>196.1mm</w:t>
      </w:r>
      <w:r>
        <w:rPr>
          <w:rFonts w:hint="eastAsia"/>
        </w:rPr>
        <w:t>。</w:t>
      </w:r>
    </w:p>
    <w:p w14:paraId="39324277">
      <w:pPr>
        <w:ind w:firstLine="560"/>
      </w:pPr>
      <w:r>
        <w:rPr>
          <w:rFonts w:hint="eastAsia"/>
        </w:rPr>
        <w:t>（</w:t>
      </w:r>
      <w:r>
        <w:rPr>
          <w:rFonts w:cs="Times New Roman"/>
        </w:rPr>
        <w:t>4</w:t>
      </w:r>
      <w:r>
        <w:rPr>
          <w:rFonts w:hint="eastAsia"/>
        </w:rPr>
        <w:t>）日照：由于受山区小气候影响，祁门县云雾较多，日照偏少，多年平均日照时数为</w:t>
      </w:r>
      <w:r>
        <w:rPr>
          <w:rFonts w:cs="Times New Roman"/>
        </w:rPr>
        <w:t>1903.8</w:t>
      </w:r>
      <w:r>
        <w:rPr>
          <w:rFonts w:hint="eastAsia"/>
        </w:rPr>
        <w:t>小时，占全年可照时数的</w:t>
      </w:r>
      <w:r>
        <w:rPr>
          <w:rFonts w:cs="Times New Roman"/>
        </w:rPr>
        <w:t>43.1%</w:t>
      </w:r>
      <w:r>
        <w:rPr>
          <w:rFonts w:hint="eastAsia"/>
        </w:rPr>
        <w:t>。日照时数为</w:t>
      </w:r>
      <w:r>
        <w:rPr>
          <w:rFonts w:cs="Times New Roman"/>
        </w:rPr>
        <w:t>7</w:t>
      </w:r>
      <w:r>
        <w:rPr>
          <w:rFonts w:hint="eastAsia"/>
        </w:rPr>
        <w:t>、</w:t>
      </w:r>
      <w:r>
        <w:rPr>
          <w:rFonts w:cs="Times New Roman"/>
        </w:rPr>
        <w:t>8</w:t>
      </w:r>
      <w:r>
        <w:rPr>
          <w:rFonts w:hint="eastAsia"/>
        </w:rPr>
        <w:t>月最多，而</w:t>
      </w:r>
      <w:r>
        <w:rPr>
          <w:rFonts w:cs="Times New Roman"/>
        </w:rPr>
        <w:t>2</w:t>
      </w:r>
      <w:r>
        <w:rPr>
          <w:rFonts w:hint="eastAsia"/>
        </w:rPr>
        <w:t>、</w:t>
      </w:r>
      <w:r>
        <w:rPr>
          <w:rFonts w:cs="Times New Roman"/>
        </w:rPr>
        <w:t>3</w:t>
      </w:r>
      <w:r>
        <w:rPr>
          <w:rFonts w:hint="eastAsia"/>
        </w:rPr>
        <w:t>月最少。</w:t>
      </w:r>
    </w:p>
    <w:p w14:paraId="27DC1728">
      <w:pPr>
        <w:pStyle w:val="4"/>
      </w:pPr>
      <w:r>
        <w:rPr>
          <w:rFonts w:hint="eastAsia"/>
        </w:rPr>
        <w:t>1.1.3 水文地质</w:t>
      </w:r>
    </w:p>
    <w:p w14:paraId="38553048">
      <w:pPr>
        <w:ind w:firstLine="560"/>
      </w:pPr>
      <w:r>
        <w:rPr>
          <w:rFonts w:hint="eastAsia"/>
        </w:rPr>
        <w:t>祁门县地质构造属扬子江地质层江南地层分区，地表岩性以古老的变质岩系为主，构造较复杂，以千枚岩、板岩、石英石砂岩为主，少量侵入岩如花岗岩、花岗闪长岩等。本区在地质发展史上一直处于隆起，由变质岩系组成的结晶基底长期裸露地表，并有多次岩浆侵入和喷出，构造复杂，遭受风化剥蚀，裂隙发育，具有较好的储水空间，但地形切割厉害，山高谷深，大气降水入渗补给很快以泉的形式排泄，地下水很难赋存于当地侵蚀基准面以上的裂隙中，而在侵蚀基准面以下的裂隙又发育不好，因而变质岩类、岩浆岩类裂隙水水量一般极微弱，属地下水贫水区。</w:t>
      </w:r>
    </w:p>
    <w:p w14:paraId="7EC323D6">
      <w:pPr>
        <w:pStyle w:val="4"/>
      </w:pPr>
      <w:r>
        <w:rPr>
          <w:rFonts w:hint="eastAsia"/>
        </w:rPr>
        <w:t>1.1.4 地形地貌</w:t>
      </w:r>
    </w:p>
    <w:p w14:paraId="781ACA6A">
      <w:pPr>
        <w:ind w:firstLine="560"/>
      </w:pPr>
      <w:r>
        <w:rPr>
          <w:rFonts w:hint="eastAsia"/>
        </w:rPr>
        <w:t>祁门县地势北高南低，黄山山脉自东北入境向西延伸牯牛降、仙寓山一带，为高中山地貌，最高峰牯牛降海拔</w:t>
      </w:r>
      <w:r>
        <w:rPr>
          <w:rFonts w:cs="Times New Roman"/>
        </w:rPr>
        <w:t>1728m</w:t>
      </w:r>
      <w:r>
        <w:rPr>
          <w:rFonts w:hint="eastAsia"/>
        </w:rPr>
        <w:t>，其支脉向西南延伸，山势逐渐变低，在中下游河谷地段形成以县城、金字牌镇、历口镇、平里镇、闪里镇为中心的低山、丘陵平畈地貌。在黄山支脉北坡，以安凌镇为中心的丘陵平畈是全县的主要产粮区。县境南端倒湖河床最低海拔高程仅为</w:t>
      </w:r>
      <w:r>
        <w:rPr>
          <w:rFonts w:cs="Times New Roman"/>
        </w:rPr>
        <w:t>59m</w:t>
      </w:r>
      <w:r>
        <w:rPr>
          <w:rFonts w:hint="eastAsia"/>
        </w:rPr>
        <w:t>，与牯牛降相对高差为</w:t>
      </w:r>
      <w:r>
        <w:rPr>
          <w:rFonts w:cs="Times New Roman"/>
        </w:rPr>
        <w:t>1669m</w:t>
      </w:r>
      <w:r>
        <w:rPr>
          <w:rFonts w:hint="eastAsia"/>
        </w:rPr>
        <w:t>。</w:t>
      </w:r>
    </w:p>
    <w:p w14:paraId="5364E124">
      <w:pPr>
        <w:ind w:firstLine="560"/>
      </w:pPr>
      <w:r>
        <w:rPr>
          <w:rFonts w:hint="eastAsia"/>
        </w:rPr>
        <w:t>全县地形以山地丘陵为主，中山、低山、丘陵、山间盆地和河谷平畈相互交织，呈网状分布。西北部黄山山脉绵延，山峦起伏。仙寓山、望尖山、牯牛降、大小历山等</w:t>
      </w:r>
      <w:r>
        <w:rPr>
          <w:rFonts w:cs="Times New Roman"/>
        </w:rPr>
        <w:t xml:space="preserve">10 </w:t>
      </w:r>
      <w:r>
        <w:rPr>
          <w:rFonts w:hint="eastAsia"/>
        </w:rPr>
        <w:t>多座千米以上的山峰，横贯东西，恰似一道天然屏障。羊公尖、马翁山、历雅山、水竹尖、望江石等</w:t>
      </w:r>
      <w:r>
        <w:rPr>
          <w:rFonts w:cs="Times New Roman"/>
        </w:rPr>
        <w:t xml:space="preserve">10 </w:t>
      </w:r>
      <w:r>
        <w:rPr>
          <w:rFonts w:hint="eastAsia"/>
        </w:rPr>
        <w:t>多座</w:t>
      </w:r>
      <w:r>
        <w:rPr>
          <w:rFonts w:cs="Times New Roman"/>
        </w:rPr>
        <w:t xml:space="preserve">800m </w:t>
      </w:r>
      <w:r>
        <w:rPr>
          <w:rFonts w:hint="eastAsia"/>
        </w:rPr>
        <w:t>以上的山峰，横亘东南。环祁皆山，盘亘环峙，有如城廓。中部多为起伏交错的低山丘陵，地势自北向南倾斜。</w:t>
      </w:r>
    </w:p>
    <w:p w14:paraId="1DC495FA">
      <w:pPr>
        <w:ind w:firstLine="560"/>
      </w:pPr>
      <w:r>
        <w:rPr>
          <w:rFonts w:hint="eastAsia"/>
        </w:rPr>
        <w:t>祁门县地形地貌见图1.1.2。</w:t>
      </w:r>
    </w:p>
    <w:p w14:paraId="6754142C">
      <w:pPr>
        <w:ind w:leftChars="-50" w:hanging="140" w:hangingChars="50"/>
        <w:jc w:val="center"/>
      </w:pPr>
      <w:r>
        <w:rPr>
          <w:rFonts w:hint="eastAsia"/>
        </w:rPr>
        <w:drawing>
          <wp:inline distT="0" distB="0" distL="0" distR="0">
            <wp:extent cx="5273675" cy="3402965"/>
            <wp:effectExtent l="0" t="0" r="3175" b="6985"/>
            <wp:docPr id="1918365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6538"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t="8628"/>
                    <a:stretch>
                      <a:fillRect/>
                    </a:stretch>
                  </pic:blipFill>
                  <pic:spPr>
                    <a:xfrm>
                      <a:off x="0" y="0"/>
                      <a:ext cx="5274310" cy="3403509"/>
                    </a:xfrm>
                    <a:prstGeom prst="rect">
                      <a:avLst/>
                    </a:prstGeom>
                    <a:noFill/>
                    <a:ln>
                      <a:noFill/>
                    </a:ln>
                  </pic:spPr>
                </pic:pic>
              </a:graphicData>
            </a:graphic>
          </wp:inline>
        </w:drawing>
      </w:r>
    </w:p>
    <w:p w14:paraId="1B100797">
      <w:pPr>
        <w:ind w:firstLine="0" w:firstLineChars="0"/>
        <w:jc w:val="center"/>
        <w:rPr>
          <w:b/>
          <w:bCs/>
          <w:sz w:val="24"/>
          <w:szCs w:val="24"/>
        </w:rPr>
      </w:pPr>
      <w:r>
        <w:rPr>
          <w:rFonts w:hint="eastAsia"/>
          <w:b/>
          <w:bCs/>
          <w:sz w:val="24"/>
          <w:szCs w:val="24"/>
        </w:rPr>
        <w:t>图1.1.2祁门县地形地貌图</w:t>
      </w:r>
    </w:p>
    <w:p w14:paraId="3590BE3B">
      <w:pPr>
        <w:pStyle w:val="4"/>
      </w:pPr>
      <w:r>
        <w:rPr>
          <w:rFonts w:hint="eastAsia"/>
        </w:rPr>
        <w:t>1.1.5 河流水系</w:t>
      </w:r>
    </w:p>
    <w:p w14:paraId="01DECE60">
      <w:pPr>
        <w:ind w:firstLine="560"/>
      </w:pPr>
      <w:r>
        <w:rPr>
          <w:rFonts w:hint="eastAsia"/>
        </w:rPr>
        <w:t>祁门县境内溪河密布、水系发达，大小河流呈树枝状遍布各地，按水系分为昌江（阊江）水系、秋浦河水系、新安江水系和青弋江水系，全县有10km以上河流33条，10km以下609条。全县多年平均水资源总量23.36亿m</w:t>
      </w:r>
      <w:r>
        <w:rPr>
          <w:rFonts w:hint="eastAsia"/>
          <w:vertAlign w:val="superscript"/>
        </w:rPr>
        <w:t>3</w:t>
      </w:r>
      <w:r>
        <w:rPr>
          <w:rFonts w:hint="eastAsia"/>
        </w:rPr>
        <w:t>，人均水资源量12490 m</w:t>
      </w:r>
      <w:r>
        <w:rPr>
          <w:rFonts w:hint="eastAsia"/>
          <w:vertAlign w:val="superscript"/>
        </w:rPr>
        <w:t>3</w:t>
      </w:r>
      <w:r>
        <w:rPr>
          <w:rFonts w:hint="eastAsia"/>
        </w:rPr>
        <w:t>。</w:t>
      </w:r>
    </w:p>
    <w:p w14:paraId="5B9FD832">
      <w:pPr>
        <w:ind w:firstLine="560"/>
      </w:pPr>
      <w:r>
        <w:rPr>
          <w:rFonts w:hint="eastAsia"/>
        </w:rPr>
        <w:t>（1）新安江水系</w:t>
      </w:r>
    </w:p>
    <w:p w14:paraId="2F5099C5">
      <w:pPr>
        <w:ind w:firstLine="560"/>
      </w:pPr>
      <w:r>
        <w:rPr>
          <w:rFonts w:hint="eastAsia"/>
        </w:rPr>
        <w:t>新安江是钱塘江正源，其主源率水发源于皖赣两省交界的五龙山脉怀玉山主峰六股尖，海拔高程1630m，其流向由西向东。率水与横江汇合后始称新安江， 汇口以上流域面积2519km</w:t>
      </w:r>
      <w:r>
        <w:rPr>
          <w:rFonts w:hint="eastAsia"/>
          <w:vertAlign w:val="superscript"/>
        </w:rPr>
        <w:t>2</w:t>
      </w:r>
      <w:r>
        <w:rPr>
          <w:rFonts w:hint="eastAsia"/>
        </w:rPr>
        <w:t>。率水在祁门县境内长度约24.8km，流域面积约132.2km</w:t>
      </w:r>
      <w:r>
        <w:rPr>
          <w:rFonts w:hint="eastAsia"/>
          <w:vertAlign w:val="superscript"/>
        </w:rPr>
        <w:t>2</w:t>
      </w:r>
      <w:r>
        <w:rPr>
          <w:rFonts w:hint="eastAsia"/>
        </w:rPr>
        <w:t>。</w:t>
      </w:r>
    </w:p>
    <w:p w14:paraId="4227DEC1">
      <w:pPr>
        <w:ind w:firstLine="560"/>
      </w:pPr>
      <w:r>
        <w:rPr>
          <w:rFonts w:hint="eastAsia"/>
        </w:rPr>
        <w:t>（2）昌江（阊江）水系</w:t>
      </w:r>
    </w:p>
    <w:p w14:paraId="677C29FF">
      <w:pPr>
        <w:ind w:firstLine="560"/>
      </w:pPr>
      <w:r>
        <w:rPr>
          <w:rFonts w:hint="eastAsia"/>
        </w:rPr>
        <w:t>昌江（阊江）主源发源于祁门县大洪岭南麓，自东北向西南流经长培、枫林街等地至沙湾有平溪河自北汇入，至春明下有柏溪河自东汇入，至双河口有六都河自西北汇入，流经县城有金东河自东汇入，沿途纳十里牌河、</w:t>
      </w:r>
      <w:r>
        <w:rPr>
          <w:rFonts w:hint="eastAsia" w:ascii="微软雅黑" w:hAnsi="微软雅黑" w:eastAsia="微软雅黑" w:cs="微软雅黑"/>
        </w:rPr>
        <w:t>旸</w:t>
      </w:r>
      <w:r>
        <w:rPr>
          <w:rFonts w:hint="eastAsia"/>
        </w:rPr>
        <w:t>坑河、汊口河、花桥河、严潭河、查湾河、奇岭河等河流，在倒湖与大北水汇合后流入江西省境内，主要支流有大洪水、大北水、江村河、新安河等。昌江（阊江）安徽省祁门县境内河长86.7km，流域面积1902.8km</w:t>
      </w:r>
      <w:r>
        <w:rPr>
          <w:rFonts w:hint="eastAsia"/>
          <w:vertAlign w:val="superscript"/>
        </w:rPr>
        <w:t>2</w:t>
      </w:r>
      <w:r>
        <w:rPr>
          <w:rFonts w:hint="eastAsia"/>
        </w:rPr>
        <w:t>。</w:t>
      </w:r>
    </w:p>
    <w:p w14:paraId="2163FCAC">
      <w:pPr>
        <w:ind w:firstLine="560"/>
      </w:pPr>
      <w:r>
        <w:rPr>
          <w:rFonts w:hint="eastAsia"/>
        </w:rPr>
        <w:t>（3）青弋江水系</w:t>
      </w:r>
    </w:p>
    <w:p w14:paraId="734490B8">
      <w:pPr>
        <w:ind w:firstLine="560"/>
      </w:pPr>
      <w:r>
        <w:rPr>
          <w:rFonts w:hint="eastAsia"/>
        </w:rPr>
        <w:t>青弋江水系上游绝大部分源出于黄山山脉，由南向北流经太平湖，汇入青弋江、注入长江。黄山市境内青弋江流域面积2029.2km</w:t>
      </w:r>
      <w:r>
        <w:rPr>
          <w:rFonts w:hint="eastAsia"/>
          <w:vertAlign w:val="superscript"/>
        </w:rPr>
        <w:t>2</w:t>
      </w:r>
      <w:r>
        <w:rPr>
          <w:rFonts w:hint="eastAsia"/>
        </w:rPr>
        <w:t>，其中黄山区1581.2 km</w:t>
      </w:r>
      <w:r>
        <w:rPr>
          <w:rFonts w:hint="eastAsia"/>
          <w:vertAlign w:val="superscript"/>
        </w:rPr>
        <w:t>2</w:t>
      </w:r>
      <w:r>
        <w:rPr>
          <w:rFonts w:hint="eastAsia"/>
        </w:rPr>
        <w:t>，黟县414.0 km</w:t>
      </w:r>
      <w:r>
        <w:rPr>
          <w:rFonts w:hint="eastAsia"/>
          <w:vertAlign w:val="superscript"/>
        </w:rPr>
        <w:t>2</w:t>
      </w:r>
      <w:r>
        <w:rPr>
          <w:rFonts w:hint="eastAsia"/>
        </w:rPr>
        <w:t>, 祁门县34.0 km</w:t>
      </w:r>
      <w:r>
        <w:rPr>
          <w:rFonts w:hint="eastAsia"/>
          <w:vertAlign w:val="superscript"/>
        </w:rPr>
        <w:t>2</w:t>
      </w:r>
      <w:r>
        <w:rPr>
          <w:rFonts w:hint="eastAsia"/>
        </w:rPr>
        <w:t>，为青弋江支流。</w:t>
      </w:r>
    </w:p>
    <w:p w14:paraId="2870E5F8">
      <w:pPr>
        <w:ind w:firstLine="560"/>
      </w:pPr>
      <w:r>
        <w:rPr>
          <w:rFonts w:hint="eastAsia"/>
        </w:rPr>
        <w:t>（4）秋浦河水系</w:t>
      </w:r>
    </w:p>
    <w:p w14:paraId="67316928">
      <w:pPr>
        <w:ind w:firstLine="560"/>
      </w:pPr>
      <w:r>
        <w:rPr>
          <w:rFonts w:hint="eastAsia"/>
        </w:rPr>
        <w:t>秋浦河流域位于安徽省长江南岸，地跨池州、黄山两市，东与九华河毗邻，南与青戈江流域接壤，西抵黄湓河流域，北临长江，界于东经117°19′8″至117°41′39″，北纬30°0′48″至30°43′51″，流域面积3019 km</w:t>
      </w:r>
      <w:r>
        <w:rPr>
          <w:rFonts w:hint="eastAsia"/>
          <w:vertAlign w:val="superscript"/>
        </w:rPr>
        <w:t>2</w:t>
      </w:r>
      <w:r>
        <w:rPr>
          <w:rFonts w:hint="eastAsia"/>
        </w:rPr>
        <w:t>，其中池州市2798 km</w:t>
      </w:r>
      <w:r>
        <w:rPr>
          <w:rFonts w:hint="eastAsia"/>
          <w:vertAlign w:val="superscript"/>
        </w:rPr>
        <w:t>2</w:t>
      </w:r>
      <w:r>
        <w:rPr>
          <w:rFonts w:hint="eastAsia"/>
        </w:rPr>
        <w:t>，黄山市祁门县境内187 km</w:t>
      </w:r>
      <w:r>
        <w:rPr>
          <w:rFonts w:hint="eastAsia"/>
          <w:vertAlign w:val="superscript"/>
        </w:rPr>
        <w:t>2</w:t>
      </w:r>
      <w:r>
        <w:rPr>
          <w:rFonts w:hint="eastAsia"/>
        </w:rPr>
        <w:t>，铜陵市34 km</w:t>
      </w:r>
      <w:r>
        <w:rPr>
          <w:rFonts w:hint="eastAsia"/>
          <w:vertAlign w:val="superscript"/>
        </w:rPr>
        <w:t>2</w:t>
      </w:r>
      <w:r>
        <w:rPr>
          <w:rFonts w:hint="eastAsia"/>
        </w:rPr>
        <w:t>，是池州市境内最大的内河河流。</w:t>
      </w:r>
    </w:p>
    <w:p w14:paraId="30A94FA1">
      <w:pPr>
        <w:pStyle w:val="3"/>
        <w:rPr>
          <w:rFonts w:hint="eastAsia"/>
        </w:rPr>
      </w:pPr>
      <w:bookmarkStart w:id="3" w:name="_Toc197607714"/>
      <w:r>
        <w:rPr>
          <w:rFonts w:hint="eastAsia"/>
        </w:rPr>
        <w:t>1.2 社会经济</w:t>
      </w:r>
      <w:bookmarkEnd w:id="3"/>
    </w:p>
    <w:p w14:paraId="3E096315">
      <w:pPr>
        <w:ind w:firstLine="560"/>
      </w:pPr>
      <w:r>
        <w:rPr>
          <w:rFonts w:hint="eastAsia"/>
        </w:rPr>
        <w:t>祁门县</w:t>
      </w:r>
      <w:r>
        <w:rPr>
          <w:rFonts w:cs="Times New Roman"/>
        </w:rPr>
        <w:t>202</w:t>
      </w:r>
      <w:r>
        <w:rPr>
          <w:rFonts w:hint="eastAsia" w:cs="Times New Roman"/>
        </w:rPr>
        <w:t>3</w:t>
      </w:r>
      <w:r>
        <w:rPr>
          <w:rFonts w:hint="eastAsia"/>
        </w:rPr>
        <w:t>年生产总值</w:t>
      </w:r>
      <w:r>
        <w:rPr>
          <w:rFonts w:hint="eastAsia" w:cs="Times New Roman"/>
        </w:rPr>
        <w:t>945174</w:t>
      </w:r>
      <w:r>
        <w:rPr>
          <w:rFonts w:hint="eastAsia"/>
        </w:rPr>
        <w:t>万元，按可比价格计算，比上年增长3.4</w:t>
      </w:r>
      <w:r>
        <w:rPr>
          <w:rFonts w:cs="Times New Roman"/>
        </w:rPr>
        <w:t>%</w:t>
      </w:r>
      <w:r>
        <w:rPr>
          <w:rFonts w:hint="eastAsia"/>
        </w:rPr>
        <w:t>。其中第一产业增加值</w:t>
      </w:r>
      <w:r>
        <w:rPr>
          <w:rFonts w:hint="eastAsia" w:cs="Times New Roman"/>
        </w:rPr>
        <w:t>93255</w:t>
      </w:r>
      <w:r>
        <w:rPr>
          <w:rFonts w:hint="eastAsia"/>
        </w:rPr>
        <w:t>万元，比上年增长</w:t>
      </w:r>
      <w:r>
        <w:rPr>
          <w:rFonts w:hint="eastAsia" w:cs="Times New Roman"/>
        </w:rPr>
        <w:t>4.3</w:t>
      </w:r>
      <w:r>
        <w:rPr>
          <w:rFonts w:cs="Times New Roman"/>
        </w:rPr>
        <w:t>%</w:t>
      </w:r>
      <w:r>
        <w:rPr>
          <w:rFonts w:hint="eastAsia"/>
        </w:rPr>
        <w:t>；第二产业增加值</w:t>
      </w:r>
      <w:r>
        <w:rPr>
          <w:rFonts w:cs="Times New Roman"/>
        </w:rPr>
        <w:t>2</w:t>
      </w:r>
      <w:r>
        <w:rPr>
          <w:rFonts w:hint="eastAsia" w:cs="Times New Roman"/>
        </w:rPr>
        <w:t>74955</w:t>
      </w:r>
      <w:r>
        <w:rPr>
          <w:rFonts w:hint="eastAsia"/>
        </w:rPr>
        <w:t>万元，比上年下降</w:t>
      </w:r>
      <w:r>
        <w:rPr>
          <w:rFonts w:hint="eastAsia" w:cs="Times New Roman"/>
        </w:rPr>
        <w:t>1.2</w:t>
      </w:r>
      <w:r>
        <w:rPr>
          <w:rFonts w:cs="Times New Roman"/>
        </w:rPr>
        <w:t>%</w:t>
      </w:r>
      <w:r>
        <w:rPr>
          <w:rFonts w:hint="eastAsia"/>
        </w:rPr>
        <w:t>；第三产业增加值</w:t>
      </w:r>
      <w:r>
        <w:rPr>
          <w:rFonts w:cs="Times New Roman"/>
        </w:rPr>
        <w:t>5</w:t>
      </w:r>
      <w:r>
        <w:rPr>
          <w:rFonts w:hint="eastAsia" w:cs="Times New Roman"/>
        </w:rPr>
        <w:t>76964</w:t>
      </w:r>
      <w:r>
        <w:rPr>
          <w:rFonts w:hint="eastAsia"/>
        </w:rPr>
        <w:t>万元，比上年增长</w:t>
      </w:r>
      <w:r>
        <w:rPr>
          <w:rFonts w:hint="eastAsia" w:cs="Times New Roman"/>
        </w:rPr>
        <w:t>5.6</w:t>
      </w:r>
      <w:r>
        <w:rPr>
          <w:rFonts w:cs="Times New Roman"/>
        </w:rPr>
        <w:t>%</w:t>
      </w:r>
      <w:r>
        <w:rPr>
          <w:rFonts w:hint="eastAsia"/>
        </w:rPr>
        <w:t>。第一产业增加值占国内生产总值比重为</w:t>
      </w:r>
      <w:r>
        <w:rPr>
          <w:rFonts w:cs="Times New Roman"/>
        </w:rPr>
        <w:t>9.9%</w:t>
      </w:r>
      <w:r>
        <w:rPr>
          <w:rFonts w:hint="eastAsia"/>
        </w:rPr>
        <w:t>，第二产业增加值比重为</w:t>
      </w:r>
      <w:r>
        <w:rPr>
          <w:rFonts w:hint="eastAsia" w:cs="Times New Roman"/>
        </w:rPr>
        <w:t>29.1</w:t>
      </w:r>
      <w:r>
        <w:rPr>
          <w:rFonts w:cs="Times New Roman"/>
        </w:rPr>
        <w:t>%</w:t>
      </w:r>
      <w:r>
        <w:rPr>
          <w:rFonts w:hint="eastAsia"/>
        </w:rPr>
        <w:t>，第三产业增加值比重为</w:t>
      </w:r>
      <w:r>
        <w:rPr>
          <w:rFonts w:hint="eastAsia" w:cs="Times New Roman"/>
        </w:rPr>
        <w:t>61.0</w:t>
      </w:r>
      <w:r>
        <w:rPr>
          <w:rFonts w:cs="Times New Roman"/>
        </w:rPr>
        <w:t>%</w:t>
      </w:r>
      <w:r>
        <w:rPr>
          <w:rFonts w:hint="eastAsia"/>
        </w:rPr>
        <w:t>。</w:t>
      </w:r>
    </w:p>
    <w:p w14:paraId="076C95B9">
      <w:pPr>
        <w:pStyle w:val="3"/>
        <w:rPr>
          <w:rFonts w:hint="eastAsia"/>
        </w:rPr>
      </w:pPr>
      <w:bookmarkStart w:id="4" w:name="_Toc197607715"/>
      <w:r>
        <w:rPr>
          <w:rFonts w:hint="eastAsia"/>
        </w:rPr>
        <w:t>1.3 规划依据</w:t>
      </w:r>
      <w:bookmarkEnd w:id="4"/>
    </w:p>
    <w:p w14:paraId="43301593">
      <w:pPr>
        <w:pStyle w:val="4"/>
      </w:pPr>
      <w:r>
        <w:rPr>
          <w:rFonts w:hint="eastAsia"/>
        </w:rPr>
        <w:t>1.3.1相关规范及标准</w:t>
      </w:r>
    </w:p>
    <w:p w14:paraId="43164D5E">
      <w:pPr>
        <w:ind w:firstLine="560"/>
      </w:pPr>
      <w:r>
        <w:rPr>
          <w:rFonts w:hint="eastAsia"/>
        </w:rPr>
        <w:t>（1）《节水规划编制规程》（SL/T821-2023）；</w:t>
      </w:r>
    </w:p>
    <w:p w14:paraId="324116F9">
      <w:pPr>
        <w:ind w:firstLine="560"/>
      </w:pPr>
      <w:r>
        <w:rPr>
          <w:rFonts w:hint="eastAsia"/>
        </w:rPr>
        <w:t>（2）《安徽省行业用水定额》（DB34-T679-2019）；</w:t>
      </w:r>
    </w:p>
    <w:p w14:paraId="0259E223">
      <w:pPr>
        <w:ind w:firstLine="560"/>
      </w:pPr>
      <w:r>
        <w:rPr>
          <w:rFonts w:hint="eastAsia"/>
        </w:rPr>
        <w:t>（3）《城市给水工程规划规范》（</w:t>
      </w:r>
      <w:r>
        <w:rPr>
          <w:rFonts w:cs="Times New Roman"/>
        </w:rPr>
        <w:t>GB50282-</w:t>
      </w:r>
      <w:r>
        <w:rPr>
          <w:rFonts w:hint="eastAsia" w:cs="Times New Roman"/>
        </w:rPr>
        <w:t>2016</w:t>
      </w:r>
      <w:r>
        <w:rPr>
          <w:rFonts w:hint="eastAsia"/>
        </w:rPr>
        <w:t>）；</w:t>
      </w:r>
    </w:p>
    <w:p w14:paraId="3D6F0A8A">
      <w:pPr>
        <w:ind w:firstLine="560"/>
      </w:pPr>
      <w:r>
        <w:rPr>
          <w:rFonts w:hint="eastAsia"/>
        </w:rPr>
        <w:t>（4）《村镇供水工程设计规范》（</w:t>
      </w:r>
      <w:r>
        <w:rPr>
          <w:rFonts w:hint="eastAsia" w:cs="Times New Roman"/>
        </w:rPr>
        <w:t>GB/T43824-2024</w:t>
      </w:r>
      <w:r>
        <w:rPr>
          <w:rFonts w:hint="eastAsia"/>
        </w:rPr>
        <w:t>）；</w:t>
      </w:r>
    </w:p>
    <w:p w14:paraId="2707C1E9">
      <w:pPr>
        <w:ind w:firstLine="560"/>
      </w:pPr>
      <w:r>
        <w:rPr>
          <w:rFonts w:hint="eastAsia"/>
        </w:rPr>
        <w:t>（5）《节术灌溉工程技术规范》（</w:t>
      </w:r>
      <w:r>
        <w:rPr>
          <w:rFonts w:cs="Times New Roman"/>
        </w:rPr>
        <w:t>GB/T50363</w:t>
      </w:r>
      <w:r>
        <w:rPr>
          <w:rFonts w:hint="eastAsia"/>
        </w:rPr>
        <w:t>-</w:t>
      </w:r>
      <w:r>
        <w:rPr>
          <w:rFonts w:cs="Times New Roman"/>
        </w:rPr>
        <w:t>20</w:t>
      </w:r>
      <w:r>
        <w:rPr>
          <w:rFonts w:hint="eastAsia" w:cs="Times New Roman"/>
        </w:rPr>
        <w:t>18</w:t>
      </w:r>
      <w:r>
        <w:rPr>
          <w:rFonts w:hint="eastAsia"/>
        </w:rPr>
        <w:t>）；</w:t>
      </w:r>
    </w:p>
    <w:p w14:paraId="70A9289A">
      <w:pPr>
        <w:ind w:firstLine="560"/>
      </w:pPr>
      <w:r>
        <w:rPr>
          <w:rFonts w:hint="eastAsia"/>
        </w:rPr>
        <w:t>（6）《节水型企业评价导则》（GB/T7119-2018）。</w:t>
      </w:r>
    </w:p>
    <w:p w14:paraId="095E6AF2">
      <w:pPr>
        <w:ind w:firstLine="560"/>
      </w:pPr>
      <w:r>
        <w:rPr>
          <w:rFonts w:hint="eastAsia"/>
        </w:rPr>
        <w:t>（7）《污水再生利用工程设计规范》（GB50335-2016）；</w:t>
      </w:r>
    </w:p>
    <w:p w14:paraId="3E8B8C06">
      <w:pPr>
        <w:ind w:firstLine="560"/>
      </w:pPr>
      <w:r>
        <w:rPr>
          <w:rFonts w:hint="eastAsia"/>
        </w:rPr>
        <w:t>（8）《节水型产品通用技术规范》《GB/T18870-2011》；</w:t>
      </w:r>
    </w:p>
    <w:p w14:paraId="0D9AE550">
      <w:pPr>
        <w:ind w:firstLine="560"/>
      </w:pPr>
      <w:r>
        <w:rPr>
          <w:rFonts w:hint="eastAsia"/>
        </w:rPr>
        <w:t>（9）《城市供水管网漏损控制及评定标准》（CJJ92-2016）；</w:t>
      </w:r>
    </w:p>
    <w:p w14:paraId="512CAEA8">
      <w:pPr>
        <w:ind w:firstLine="560"/>
      </w:pPr>
      <w:r>
        <w:rPr>
          <w:rFonts w:hint="eastAsia"/>
        </w:rPr>
        <w:t>（10）《城市居民生活用水量标准》（GB/T50331-2002）；</w:t>
      </w:r>
    </w:p>
    <w:p w14:paraId="765D21AE">
      <w:pPr>
        <w:ind w:firstLine="560"/>
      </w:pPr>
      <w:r>
        <w:rPr>
          <w:rFonts w:hint="eastAsia"/>
        </w:rPr>
        <w:t>（11）《城市污水再生利用城市杂用水水质》（GB/T18920-2020）；</w:t>
      </w:r>
    </w:p>
    <w:p w14:paraId="3BDCBA71">
      <w:pPr>
        <w:ind w:firstLine="560"/>
      </w:pPr>
      <w:r>
        <w:rPr>
          <w:rFonts w:hint="eastAsia"/>
        </w:rPr>
        <w:t>（12）《城市污水再生利用景观环境用水水质》（GB/T18921-2019）；</w:t>
      </w:r>
    </w:p>
    <w:p w14:paraId="671F5E26">
      <w:pPr>
        <w:ind w:firstLine="560"/>
      </w:pPr>
      <w:r>
        <w:rPr>
          <w:rFonts w:hint="eastAsia"/>
        </w:rPr>
        <w:t>（13）《城市污水再生利用绿地灌溉水质》（GB/T25499-2010）；</w:t>
      </w:r>
    </w:p>
    <w:p w14:paraId="5EC66567">
      <w:pPr>
        <w:ind w:firstLine="560"/>
      </w:pPr>
      <w:r>
        <w:rPr>
          <w:rFonts w:hint="eastAsia"/>
        </w:rPr>
        <w:t>（14）其他相关规范及标准。</w:t>
      </w:r>
    </w:p>
    <w:p w14:paraId="4AE7A45A">
      <w:pPr>
        <w:pStyle w:val="4"/>
      </w:pPr>
      <w:r>
        <w:rPr>
          <w:rFonts w:hint="eastAsia"/>
        </w:rPr>
        <w:t>1.3.2相关文件</w:t>
      </w:r>
    </w:p>
    <w:p w14:paraId="2E205C00">
      <w:pPr>
        <w:ind w:firstLine="560"/>
      </w:pPr>
      <w:r>
        <w:rPr>
          <w:rFonts w:hint="eastAsia"/>
        </w:rPr>
        <w:t>（1）《中华人民共和国水法》（2016年修正）；</w:t>
      </w:r>
    </w:p>
    <w:p w14:paraId="016B98EA">
      <w:pPr>
        <w:ind w:firstLine="560"/>
      </w:pPr>
      <w:r>
        <w:rPr>
          <w:rFonts w:hint="eastAsia"/>
        </w:rPr>
        <w:t>（2）《中华人民共和国防洪法》（2016年修正）；</w:t>
      </w:r>
    </w:p>
    <w:p w14:paraId="427E244A">
      <w:pPr>
        <w:ind w:firstLine="560"/>
      </w:pPr>
      <w:r>
        <w:rPr>
          <w:rFonts w:hint="eastAsia"/>
        </w:rPr>
        <w:t>（3）《中华人民共和国水污染防治法》（2017年修正）；</w:t>
      </w:r>
    </w:p>
    <w:p w14:paraId="041EF488">
      <w:pPr>
        <w:ind w:firstLine="560"/>
      </w:pPr>
      <w:r>
        <w:rPr>
          <w:rFonts w:hint="eastAsia"/>
        </w:rPr>
        <w:t>（4）《关于实行最严格水资源管理制度的意见》（国发[2012]3号）；</w:t>
      </w:r>
    </w:p>
    <w:p w14:paraId="5CC41AA8">
      <w:pPr>
        <w:ind w:firstLine="560"/>
      </w:pPr>
      <w:r>
        <w:rPr>
          <w:rFonts w:hint="eastAsia"/>
        </w:rPr>
        <w:t>（5）住房城乡建设部、国家发展改革委关于印发《城镇节水工作指南的通知》（建城函[2016]251号）；</w:t>
      </w:r>
    </w:p>
    <w:p w14:paraId="7DFB3499">
      <w:pPr>
        <w:ind w:firstLine="560"/>
      </w:pPr>
      <w:r>
        <w:rPr>
          <w:rFonts w:hint="eastAsia"/>
        </w:rPr>
        <w:t>（6）《国家发改委关于进一步加强城市节水工作的通知》（建城[2014]114号）；</w:t>
      </w:r>
    </w:p>
    <w:p w14:paraId="6B790DD6">
      <w:pPr>
        <w:ind w:firstLine="560"/>
      </w:pPr>
      <w:r>
        <w:rPr>
          <w:rFonts w:hint="eastAsia"/>
        </w:rPr>
        <w:t>（7）《取水许可和水资源费征收管理条例》（国务院460号令）；</w:t>
      </w:r>
    </w:p>
    <w:p w14:paraId="056589C9">
      <w:pPr>
        <w:ind w:firstLine="560"/>
      </w:pPr>
      <w:r>
        <w:rPr>
          <w:rFonts w:hint="eastAsia"/>
        </w:rPr>
        <w:t>（8）《取水许可管理办法》（水利部令第34号）；</w:t>
      </w:r>
    </w:p>
    <w:p w14:paraId="04935DEC">
      <w:pPr>
        <w:ind w:firstLine="560"/>
      </w:pPr>
      <w:r>
        <w:rPr>
          <w:rFonts w:hint="eastAsia"/>
        </w:rPr>
        <w:t>（9）《安徽省节约用水条例》（2015年安徽省十二局人大常委会第二十二次会议审议通过）；</w:t>
      </w:r>
    </w:p>
    <w:p w14:paraId="38D22C15">
      <w:pPr>
        <w:ind w:firstLine="560"/>
      </w:pPr>
      <w:r>
        <w:rPr>
          <w:rFonts w:hint="eastAsia"/>
        </w:rPr>
        <w:t>（10）《安徽省人民政府关于实行最严格水资源管理制度的意见》（皖政[2013]15号）；</w:t>
      </w:r>
    </w:p>
    <w:p w14:paraId="365AA8F8">
      <w:pPr>
        <w:ind w:firstLine="560"/>
      </w:pPr>
      <w:r>
        <w:rPr>
          <w:rFonts w:hint="eastAsia"/>
        </w:rPr>
        <w:t>（11）《黄山市人民政府关于印发黄山市城市节约用水管理办法的通知》（黄政〔2007〕27 号）；</w:t>
      </w:r>
    </w:p>
    <w:p w14:paraId="3CC8E10A">
      <w:pPr>
        <w:ind w:firstLine="560"/>
      </w:pPr>
      <w:r>
        <w:rPr>
          <w:rFonts w:hint="eastAsia"/>
        </w:rPr>
        <w:t>（12）黄山市住建委、发改委、规划局关于印发《黄山市城市建设项目节水设施“三同时”管理办法》的通知》（黄建城〔2017〕97 号）；</w:t>
      </w:r>
    </w:p>
    <w:p w14:paraId="5297F7C5">
      <w:pPr>
        <w:ind w:firstLine="560"/>
      </w:pPr>
      <w:r>
        <w:rPr>
          <w:rFonts w:hint="eastAsia"/>
        </w:rPr>
        <w:t>（13）《黄山市非常规水资源管理办法》（黄建城〔2017〕102 号）；</w:t>
      </w:r>
    </w:p>
    <w:p w14:paraId="279B60B2">
      <w:pPr>
        <w:ind w:firstLine="560"/>
      </w:pPr>
      <w:r>
        <w:rPr>
          <w:rFonts w:hint="eastAsia"/>
        </w:rPr>
        <w:t>（14）2019~2023年祁门县水资源公报；</w:t>
      </w:r>
    </w:p>
    <w:p w14:paraId="48C290D4">
      <w:pPr>
        <w:ind w:firstLine="560"/>
      </w:pPr>
      <w:r>
        <w:rPr>
          <w:rFonts w:hint="eastAsia"/>
        </w:rPr>
        <w:t>（15）2021~2023年祁门县统计年鉴；</w:t>
      </w:r>
    </w:p>
    <w:p w14:paraId="4176AF23">
      <w:pPr>
        <w:ind w:firstLine="560"/>
      </w:pPr>
      <w:r>
        <w:rPr>
          <w:rFonts w:hint="eastAsia"/>
        </w:rPr>
        <w:t>（16）《关于印发祁门县节约用水奖励办法的通知》；</w:t>
      </w:r>
    </w:p>
    <w:p w14:paraId="1E30411B">
      <w:pPr>
        <w:ind w:firstLine="560"/>
      </w:pPr>
      <w:r>
        <w:rPr>
          <w:rFonts w:hint="eastAsia"/>
        </w:rPr>
        <w:t>（17）《祁门县2023年农田灌溉水有效利用系数测算分析报告》；</w:t>
      </w:r>
    </w:p>
    <w:p w14:paraId="3AF8E44C">
      <w:pPr>
        <w:ind w:firstLine="560"/>
      </w:pPr>
      <w:r>
        <w:rPr>
          <w:rFonts w:hint="eastAsia"/>
        </w:rPr>
        <w:t>（18）黄山市和祁门县其他节水用水相关文件。</w:t>
      </w:r>
    </w:p>
    <w:p w14:paraId="15191599">
      <w:pPr>
        <w:pStyle w:val="4"/>
      </w:pPr>
      <w:r>
        <w:rPr>
          <w:rFonts w:hint="eastAsia"/>
        </w:rPr>
        <w:t>1.3.3 相关规划及概况</w:t>
      </w:r>
    </w:p>
    <w:p w14:paraId="308E84B2">
      <w:pPr>
        <w:ind w:firstLine="562"/>
        <w:rPr>
          <w:b/>
          <w:bCs/>
        </w:rPr>
      </w:pPr>
      <w:r>
        <w:rPr>
          <w:rFonts w:hint="eastAsia"/>
          <w:b/>
          <w:bCs/>
        </w:rPr>
        <w:t>（一）相关规划</w:t>
      </w:r>
    </w:p>
    <w:p w14:paraId="21D1FD11">
      <w:pPr>
        <w:ind w:firstLine="560"/>
      </w:pPr>
      <w:r>
        <w:rPr>
          <w:rFonts w:hint="eastAsia"/>
        </w:rPr>
        <w:t>（1）《祁门县国土空间总体规划（2021~2035年）》；</w:t>
      </w:r>
    </w:p>
    <w:p w14:paraId="0F053A10">
      <w:pPr>
        <w:ind w:firstLine="560"/>
      </w:pPr>
      <w:r>
        <w:rPr>
          <w:rFonts w:hint="eastAsia"/>
        </w:rPr>
        <w:t>（2）《祁门县农田灌溉发展规划（2021-2035年）》；</w:t>
      </w:r>
    </w:p>
    <w:p w14:paraId="32E59242">
      <w:pPr>
        <w:ind w:firstLine="560"/>
      </w:pPr>
      <w:r>
        <w:rPr>
          <w:rFonts w:hint="eastAsia"/>
        </w:rPr>
        <w:t>（3）《祁门县给水设施布局国土空间专项规划（2023~2035年）》；</w:t>
      </w:r>
    </w:p>
    <w:p w14:paraId="63EF18CA">
      <w:pPr>
        <w:ind w:firstLine="560"/>
      </w:pPr>
      <w:r>
        <w:rPr>
          <w:rFonts w:hint="eastAsia"/>
        </w:rPr>
        <w:t>（4）《祁门县县城总体规划（2018~2035年）》；</w:t>
      </w:r>
    </w:p>
    <w:p w14:paraId="6CBD91B9">
      <w:pPr>
        <w:ind w:firstLine="560"/>
      </w:pPr>
      <w:r>
        <w:rPr>
          <w:rFonts w:hint="eastAsia"/>
        </w:rPr>
        <w:t>（5）《黄山市祁门县现代水网建设规划》；</w:t>
      </w:r>
    </w:p>
    <w:p w14:paraId="150C2068">
      <w:pPr>
        <w:ind w:firstLine="560"/>
      </w:pPr>
      <w:r>
        <w:rPr>
          <w:rFonts w:hint="eastAsia"/>
        </w:rPr>
        <w:t>（6）《祁门县国民经济和社会发展第十四个五年规划和二</w:t>
      </w:r>
      <w:r>
        <w:rPr>
          <w:rFonts w:hint="eastAsia" w:ascii="微软雅黑" w:hAnsi="微软雅黑" w:eastAsia="微软雅黑" w:cs="微软雅黑"/>
        </w:rPr>
        <w:t>〇</w:t>
      </w:r>
      <w:r>
        <w:rPr>
          <w:rFonts w:hint="eastAsia" w:ascii="仿宋_GB2312" w:hAnsi="仿宋_GB2312" w:cs="仿宋_GB2312"/>
        </w:rPr>
        <w:t>三五年远景目标纲要</w:t>
      </w:r>
      <w:r>
        <w:rPr>
          <w:rFonts w:hint="eastAsia"/>
        </w:rPr>
        <w:t>》；</w:t>
      </w:r>
    </w:p>
    <w:p w14:paraId="47980846">
      <w:pPr>
        <w:ind w:firstLine="560"/>
      </w:pPr>
      <w:r>
        <w:rPr>
          <w:rFonts w:hint="eastAsia"/>
        </w:rPr>
        <w:t>（7）《黄山市水资源综合规划（2020~2035）》。</w:t>
      </w:r>
    </w:p>
    <w:p w14:paraId="1B503AE2">
      <w:pPr>
        <w:ind w:firstLine="562"/>
        <w:rPr>
          <w:b/>
          <w:bCs/>
        </w:rPr>
      </w:pPr>
      <w:r>
        <w:rPr>
          <w:rFonts w:hint="eastAsia"/>
          <w:b/>
          <w:bCs/>
        </w:rPr>
        <w:t>（二）规划概况</w:t>
      </w:r>
    </w:p>
    <w:p w14:paraId="22E99536">
      <w:pPr>
        <w:ind w:firstLine="0" w:firstLineChars="0"/>
        <w:jc w:val="left"/>
        <w:rPr>
          <w:b/>
          <w:bCs/>
        </w:rPr>
      </w:pPr>
      <w:r>
        <w:rPr>
          <w:rFonts w:hint="eastAsia"/>
          <w:b/>
          <w:bCs/>
        </w:rPr>
        <w:t>（1）《祁门县国土空间总体规划（2021—2035年）》</w:t>
      </w:r>
    </w:p>
    <w:p w14:paraId="529A8897">
      <w:pPr>
        <w:ind w:firstLine="560"/>
      </w:pPr>
      <w:r>
        <w:t>规划范围为祁门县行政辖区内的陆域空间，规划分为县域和中心城区两个层次。规划基期年为2020年，目标年为2035年，近期至2025年，远景展望至2050年。</w:t>
      </w:r>
    </w:p>
    <w:p w14:paraId="270755E2">
      <w:pPr>
        <w:ind w:firstLine="560"/>
      </w:pPr>
      <w:r>
        <w:rPr>
          <w:rFonts w:hint="eastAsia"/>
        </w:rPr>
        <w:t>其主要规划目标如下：</w:t>
      </w:r>
    </w:p>
    <w:p w14:paraId="6226FA9F">
      <w:pPr>
        <w:ind w:firstLine="560"/>
        <w:rPr>
          <w:rFonts w:cs="Times New Roman"/>
          <w:bCs/>
          <w:szCs w:val="32"/>
        </w:rPr>
      </w:pPr>
      <w:r>
        <w:rPr>
          <w:rFonts w:hint="eastAsia" w:cs="Times New Roman"/>
          <w:bCs/>
          <w:szCs w:val="32"/>
        </w:rPr>
        <w:t>到2035年，其国土空间开发主要目标如下：</w:t>
      </w:r>
    </w:p>
    <w:p w14:paraId="05FB007A">
      <w:pPr>
        <w:ind w:firstLine="560"/>
      </w:pPr>
      <w:r>
        <w:rPr>
          <w:rFonts w:hint="eastAsia" w:ascii="仿宋" w:hAnsi="仿宋" w:eastAsia="仿宋"/>
        </w:rPr>
        <w:t>①</w:t>
      </w:r>
      <w:r>
        <w:rPr>
          <w:rFonts w:eastAsia="楷体"/>
        </w:rPr>
        <w:t>国土空间格局合理优化，空间安全底线更加牢固。</w:t>
      </w:r>
      <w:r>
        <w:t>粮食安全不断巩固，耕地和永久基本农田保护红线得到严格落实；生态环境质量全国一流，自然生态系统保持稳定，生物多样性保护网络进一步完善；城镇体系和布局更加优化，城市功能、运行效率、生活品质不断提升。全县耕地保有量不低于84.40平方千米（12.66万亩），永久基本农田不少于75.70平方千米（11.36万亩），绿色生态空间保持稳定。</w:t>
      </w:r>
    </w:p>
    <w:p w14:paraId="15C991AB">
      <w:pPr>
        <w:ind w:firstLine="560"/>
      </w:pPr>
      <w:r>
        <w:rPr>
          <w:rFonts w:hint="eastAsia" w:ascii="仿宋" w:hAnsi="仿宋" w:eastAsia="仿宋"/>
        </w:rPr>
        <w:t>②</w:t>
      </w:r>
      <w:r>
        <w:rPr>
          <w:rFonts w:eastAsia="楷体"/>
        </w:rPr>
        <w:t>区域空间协调更加有效，空间联结和保障更加完善。</w:t>
      </w:r>
      <w:r>
        <w:t>深度融入长三角高质量一体化发展，城镇化质量、基本公共服务均等化水平不断提升。区域之间联动协调，要素之间协同高效，城乡之间高度融合。综合交通、物流网络、新型基础设施和城乡公共服务等基础支撑更加有力。</w:t>
      </w:r>
    </w:p>
    <w:p w14:paraId="0A5884E2">
      <w:pPr>
        <w:ind w:firstLine="560"/>
      </w:pPr>
      <w:r>
        <w:rPr>
          <w:rFonts w:hint="eastAsia" w:ascii="仿宋" w:hAnsi="仿宋" w:eastAsia="仿宋"/>
        </w:rPr>
        <w:t>③</w:t>
      </w:r>
      <w:r>
        <w:rPr>
          <w:rFonts w:eastAsia="楷体"/>
        </w:rPr>
        <w:t>资源集约利用更加高效，国土安全韧性得到有力保障。</w:t>
      </w:r>
      <w:r>
        <w:t>资源配置更加精准，产业空间不断集聚，资源节约集约利用水平显著提高，人口集疏更加有序。粮食安全、能源安全、生态安全等底线不断巩固，灾害防治体系和防治能力基本实现现代化，重特大灾害防范应对更加有力。</w:t>
      </w:r>
    </w:p>
    <w:p w14:paraId="00EE9A7D">
      <w:pPr>
        <w:ind w:firstLine="560"/>
      </w:pPr>
      <w:r>
        <w:rPr>
          <w:rFonts w:hint="eastAsia" w:ascii="仿宋" w:hAnsi="仿宋" w:eastAsia="仿宋"/>
        </w:rPr>
        <w:t>④</w:t>
      </w:r>
      <w:r>
        <w:rPr>
          <w:rFonts w:eastAsia="楷体"/>
        </w:rPr>
        <w:t>国土空间更具魅力，“世界红茶之都”特色彰显。</w:t>
      </w:r>
      <w:r>
        <w:t>全面融入大黄山世界级休闲度假康养旅游目的地、皖南国际文化旅游示范区建设。自然和历史文化保护空间体系逐步完善，自然与历史文化遗产得到有力保护，徽文化与城乡空间深度融合，城乡空间品质不断提升，</w:t>
      </w:r>
      <w:r>
        <w:rPr>
          <w:rFonts w:hint="eastAsia"/>
        </w:rPr>
        <w:t>“世界红茶之都”</w:t>
      </w:r>
      <w:r>
        <w:t>特色更加彰显。</w:t>
      </w:r>
    </w:p>
    <w:p w14:paraId="5CA94C5B">
      <w:pPr>
        <w:ind w:firstLine="560"/>
      </w:pPr>
      <w:r>
        <w:rPr>
          <w:rFonts w:hint="eastAsia" w:ascii="仿宋" w:hAnsi="仿宋" w:eastAsia="仿宋"/>
        </w:rPr>
        <w:t>⑤</w:t>
      </w:r>
      <w:r>
        <w:rPr>
          <w:rFonts w:eastAsia="楷体"/>
        </w:rPr>
        <w:t>体制机制更加完善，基本实现国土空间治理智慧高效。</w:t>
      </w:r>
      <w:r>
        <w:t>依托国土空间基础信息平台和国土空间</w:t>
      </w:r>
      <w:r>
        <w:rPr>
          <w:rFonts w:hint="eastAsia"/>
        </w:rPr>
        <w:t>规划“一张图”</w:t>
      </w:r>
      <w:r>
        <w:t>实施监督信息系统</w:t>
      </w:r>
      <w:r>
        <w:rPr>
          <w:rFonts w:hint="eastAsia"/>
        </w:rPr>
        <w:t>，落实最严格的自然资源管理制度，规划传导、用途管制、实施监督等管控措施不断健全，国土空间开发保护制度和</w:t>
      </w:r>
      <w:r>
        <w:t>空间治理体系更加完善。</w:t>
      </w:r>
    </w:p>
    <w:p w14:paraId="56EE9883">
      <w:pPr>
        <w:ind w:firstLine="0" w:firstLineChars="0"/>
        <w:rPr>
          <w:b/>
          <w:bCs/>
        </w:rPr>
      </w:pPr>
      <w:r>
        <w:rPr>
          <w:rFonts w:hint="eastAsia"/>
          <w:b/>
          <w:bCs/>
        </w:rPr>
        <w:t>（2）《祁门县农田灌溉发展规划（2021-2035年）》</w:t>
      </w:r>
    </w:p>
    <w:p w14:paraId="4ED4FB4F">
      <w:pPr>
        <w:ind w:firstLine="560"/>
      </w:pPr>
      <w:r>
        <w:rPr>
          <w:rFonts w:hint="eastAsia"/>
        </w:rPr>
        <w:t>《祁门县农田灌溉发展规划》2030年和2035年具体目标如下：</w:t>
      </w:r>
    </w:p>
    <w:p w14:paraId="4FD170C0">
      <w:pPr>
        <w:ind w:firstLine="560"/>
      </w:pPr>
      <w:r>
        <w:rPr>
          <w:rFonts w:hint="eastAsia" w:ascii="仿宋" w:hAnsi="仿宋" w:eastAsia="仿宋"/>
        </w:rPr>
        <w:t>①</w:t>
      </w:r>
      <w:r>
        <w:t>2030</w:t>
      </w:r>
      <w:r>
        <w:rPr>
          <w:rFonts w:hint="eastAsia"/>
        </w:rPr>
        <w:t>年目标</w:t>
      </w:r>
      <w:r>
        <w:t xml:space="preserve"> </w:t>
      </w:r>
    </w:p>
    <w:p w14:paraId="30DF5A28">
      <w:pPr>
        <w:ind w:firstLine="560"/>
      </w:pPr>
      <w:r>
        <w:rPr>
          <w:rFonts w:hint="eastAsia"/>
        </w:rPr>
        <w:t>规划至</w:t>
      </w:r>
      <w:r>
        <w:t>2030</w:t>
      </w:r>
      <w:r>
        <w:rPr>
          <w:rFonts w:hint="eastAsia"/>
        </w:rPr>
        <w:t>年灌溉水有效利用系数到</w:t>
      </w:r>
      <w:r>
        <w:t xml:space="preserve"> 0.585</w:t>
      </w:r>
      <w:r>
        <w:rPr>
          <w:rFonts w:hint="eastAsia"/>
        </w:rPr>
        <w:t>，再新增灌溉面积</w:t>
      </w:r>
      <w:r>
        <w:t>0.30</w:t>
      </w:r>
      <w:r>
        <w:rPr>
          <w:rFonts w:hint="eastAsia"/>
        </w:rPr>
        <w:t>万亩，改善灌溉面积</w:t>
      </w:r>
      <w:r>
        <w:t>0.3</w:t>
      </w:r>
      <w:r>
        <w:rPr>
          <w:rFonts w:hint="eastAsia"/>
        </w:rPr>
        <w:t>万亩，可再新增粮食产量</w:t>
      </w:r>
      <w:r>
        <w:t>900</w:t>
      </w:r>
      <w:r>
        <w:rPr>
          <w:rFonts w:hint="eastAsia"/>
        </w:rPr>
        <w:t>吨，再新增蔬菜喷灌</w:t>
      </w:r>
      <w:r>
        <w:t>100</w:t>
      </w:r>
      <w:r>
        <w:rPr>
          <w:rFonts w:hint="eastAsia"/>
        </w:rPr>
        <w:t>亩，再新增林业苗圃</w:t>
      </w:r>
      <w:r>
        <w:t>200</w:t>
      </w:r>
      <w:r>
        <w:rPr>
          <w:rFonts w:hint="eastAsia"/>
        </w:rPr>
        <w:t>亩，</w:t>
      </w:r>
      <w:r>
        <w:t xml:space="preserve"> </w:t>
      </w:r>
      <w:r>
        <w:rPr>
          <w:rFonts w:hint="eastAsia"/>
        </w:rPr>
        <w:t>再新增茶园喷灌面积</w:t>
      </w:r>
      <w:r>
        <w:t>1000</w:t>
      </w:r>
      <w:r>
        <w:rPr>
          <w:rFonts w:hint="eastAsia"/>
        </w:rPr>
        <w:t>亩。有效灌溉面积占耕地总面积的</w:t>
      </w:r>
      <w:r>
        <w:t>93.6%</w:t>
      </w:r>
      <w:r>
        <w:rPr>
          <w:rFonts w:hint="eastAsia"/>
        </w:rPr>
        <w:t>。</w:t>
      </w:r>
      <w:r>
        <w:t xml:space="preserve"> </w:t>
      </w:r>
    </w:p>
    <w:p w14:paraId="0392734C">
      <w:pPr>
        <w:ind w:firstLine="560"/>
      </w:pPr>
      <w:r>
        <w:rPr>
          <w:rFonts w:hint="eastAsia" w:ascii="仿宋" w:hAnsi="仿宋" w:eastAsia="仿宋"/>
        </w:rPr>
        <w:t>②</w:t>
      </w:r>
      <w:r>
        <w:t>2035</w:t>
      </w:r>
      <w:r>
        <w:rPr>
          <w:rFonts w:hint="eastAsia"/>
        </w:rPr>
        <w:t>年目标</w:t>
      </w:r>
      <w:r>
        <w:t xml:space="preserve"> </w:t>
      </w:r>
    </w:p>
    <w:p w14:paraId="245DD805">
      <w:pPr>
        <w:ind w:firstLine="560"/>
      </w:pPr>
      <w:r>
        <w:rPr>
          <w:rFonts w:hint="eastAsia"/>
        </w:rPr>
        <w:t>到规划水平年</w:t>
      </w:r>
      <w:r>
        <w:t>2035</w:t>
      </w:r>
      <w:r>
        <w:rPr>
          <w:rFonts w:hint="eastAsia"/>
        </w:rPr>
        <w:t>年，灌溉水有效利用系数到</w:t>
      </w:r>
      <w:r>
        <w:t xml:space="preserve"> 0.61</w:t>
      </w:r>
      <w:r>
        <w:rPr>
          <w:rFonts w:hint="eastAsia"/>
        </w:rPr>
        <w:t>，再新增灌溉面积</w:t>
      </w:r>
      <w:r>
        <w:t>0.36</w:t>
      </w:r>
      <w:r>
        <w:rPr>
          <w:rFonts w:hint="eastAsia"/>
        </w:rPr>
        <w:t>万亩，改善灌溉面积</w:t>
      </w:r>
      <w:r>
        <w:t>0.4</w:t>
      </w:r>
      <w:r>
        <w:rPr>
          <w:rFonts w:hint="eastAsia"/>
        </w:rPr>
        <w:t>万亩，将现存无工程设施灌溉的水田</w:t>
      </w:r>
      <w:r>
        <w:t>0.86</w:t>
      </w:r>
      <w:r>
        <w:rPr>
          <w:rFonts w:hint="eastAsia"/>
        </w:rPr>
        <w:t>万亩全部确保灌溉，全县耕地灌溉面积可达</w:t>
      </w:r>
      <w:r>
        <w:t>12.51</w:t>
      </w:r>
      <w:r>
        <w:rPr>
          <w:rFonts w:hint="eastAsia"/>
        </w:rPr>
        <w:t>万亩。占耕地总面积的</w:t>
      </w:r>
      <w:r>
        <w:t>98.04%</w:t>
      </w:r>
      <w:r>
        <w:rPr>
          <w:rFonts w:hint="eastAsia"/>
        </w:rPr>
        <w:t>。</w:t>
      </w:r>
      <w:r>
        <w:t>2035</w:t>
      </w:r>
      <w:r>
        <w:rPr>
          <w:rFonts w:hint="eastAsia"/>
        </w:rPr>
        <w:t>年可在</w:t>
      </w:r>
      <w:r>
        <w:t>2030</w:t>
      </w:r>
      <w:r>
        <w:rPr>
          <w:rFonts w:hint="eastAsia"/>
        </w:rPr>
        <w:t>年的基础上再新增粮食产量</w:t>
      </w:r>
      <w:r>
        <w:t>1110</w:t>
      </w:r>
      <w:r>
        <w:rPr>
          <w:rFonts w:hint="eastAsia"/>
        </w:rPr>
        <w:t>吨。</w:t>
      </w:r>
      <w:r>
        <w:t xml:space="preserve"> </w:t>
      </w:r>
    </w:p>
    <w:p w14:paraId="4EC75C7A">
      <w:pPr>
        <w:ind w:firstLine="560"/>
      </w:pPr>
      <w:r>
        <w:rPr>
          <w:rFonts w:hint="eastAsia"/>
        </w:rPr>
        <w:t>祁门县现有高标准农田</w:t>
      </w:r>
      <w:r>
        <w:t>9.52</w:t>
      </w:r>
      <w:r>
        <w:rPr>
          <w:rFonts w:hint="eastAsia"/>
        </w:rPr>
        <w:t>万亩。规划</w:t>
      </w:r>
      <w:r>
        <w:t>2026-2030</w:t>
      </w:r>
      <w:r>
        <w:rPr>
          <w:rFonts w:hint="eastAsia"/>
        </w:rPr>
        <w:t>新增高标农田</w:t>
      </w:r>
      <w:r>
        <w:t>1.0</w:t>
      </w:r>
      <w:r>
        <w:rPr>
          <w:rFonts w:hint="eastAsia"/>
        </w:rPr>
        <w:t>万亩，</w:t>
      </w:r>
      <w:r>
        <w:t>2031-2035</w:t>
      </w:r>
      <w:r>
        <w:rPr>
          <w:rFonts w:hint="eastAsia"/>
        </w:rPr>
        <w:t>新增高标农田</w:t>
      </w:r>
      <w:r>
        <w:t>0.46</w:t>
      </w:r>
      <w:r>
        <w:rPr>
          <w:rFonts w:hint="eastAsia"/>
        </w:rPr>
        <w:t>万亩。到</w:t>
      </w:r>
      <w:r>
        <w:t>2035</w:t>
      </w:r>
      <w:r>
        <w:rPr>
          <w:rFonts w:hint="eastAsia"/>
        </w:rPr>
        <w:t>年把全县的永久基本农田基本改造成高标农田，同时将已建高标农田</w:t>
      </w:r>
      <w:r>
        <w:t>5.5</w:t>
      </w:r>
      <w:r>
        <w:rPr>
          <w:rFonts w:hint="eastAsia"/>
        </w:rPr>
        <w:t>万亩提升改造为现代灌溉和智慧管理模式。到</w:t>
      </w:r>
      <w:r>
        <w:t>2035</w:t>
      </w:r>
      <w:r>
        <w:rPr>
          <w:rFonts w:hint="eastAsia"/>
        </w:rPr>
        <w:t>年全县高标农田可新增粮食产量</w:t>
      </w:r>
      <w:r>
        <w:t>7140</w:t>
      </w:r>
      <w:r>
        <w:rPr>
          <w:rFonts w:hint="eastAsia"/>
        </w:rPr>
        <w:t>吨。</w:t>
      </w:r>
    </w:p>
    <w:p w14:paraId="6A32A1AB">
      <w:pPr>
        <w:pStyle w:val="3"/>
        <w:rPr>
          <w:rFonts w:hint="eastAsia"/>
        </w:rPr>
      </w:pPr>
      <w:bookmarkStart w:id="5" w:name="_Toc197607716"/>
      <w:r>
        <w:rPr>
          <w:rFonts w:hint="eastAsia"/>
        </w:rPr>
        <w:t>1.4 规划水平年与规划范围</w:t>
      </w:r>
      <w:bookmarkEnd w:id="5"/>
    </w:p>
    <w:p w14:paraId="3A3311B1">
      <w:pPr>
        <w:ind w:firstLine="560"/>
      </w:pPr>
      <w:r>
        <w:rPr>
          <w:rFonts w:hint="eastAsia"/>
        </w:rPr>
        <w:t>选定2023年为规划基准年，近期规划年为2030年，长期规划年为2035年，规范范围为整个祁门县县域，包括10个镇、8个乡，面积2215km</w:t>
      </w:r>
      <w:r>
        <w:rPr>
          <w:rFonts w:hint="eastAsia"/>
          <w:vertAlign w:val="superscript"/>
        </w:rPr>
        <w:t>2</w:t>
      </w:r>
      <w:r>
        <w:rPr>
          <w:rFonts w:hint="eastAsia"/>
        </w:rPr>
        <w:t>。</w:t>
      </w:r>
    </w:p>
    <w:p w14:paraId="0F0649CF">
      <w:pPr>
        <w:ind w:firstLine="560"/>
      </w:pPr>
    </w:p>
    <w:p w14:paraId="3BEC42C3">
      <w:pPr>
        <w:ind w:firstLine="560"/>
        <w:sectPr>
          <w:pgSz w:w="11906" w:h="16838"/>
          <w:pgMar w:top="1440" w:right="1800" w:bottom="1440" w:left="1800" w:header="851" w:footer="992" w:gutter="0"/>
          <w:cols w:space="425" w:num="1"/>
          <w:docGrid w:type="lines" w:linePitch="312" w:charSpace="0"/>
        </w:sectPr>
      </w:pPr>
    </w:p>
    <w:p w14:paraId="245CA279">
      <w:pPr>
        <w:pStyle w:val="2"/>
      </w:pPr>
      <w:bookmarkStart w:id="6" w:name="_Toc197607717"/>
      <w:r>
        <w:rPr>
          <w:rFonts w:hint="eastAsia"/>
        </w:rPr>
        <w:t>2. 规划背景</w:t>
      </w:r>
      <w:bookmarkEnd w:id="6"/>
    </w:p>
    <w:p w14:paraId="1E9CC20A">
      <w:pPr>
        <w:pStyle w:val="3"/>
        <w:rPr>
          <w:rFonts w:hint="eastAsia"/>
        </w:rPr>
      </w:pPr>
      <w:bookmarkStart w:id="7" w:name="_Toc197607718"/>
      <w:r>
        <w:rPr>
          <w:rFonts w:hint="eastAsia"/>
        </w:rPr>
        <w:t>2.1 水资源及其开发利用现状</w:t>
      </w:r>
      <w:bookmarkEnd w:id="7"/>
    </w:p>
    <w:p w14:paraId="42CBCED0">
      <w:pPr>
        <w:pStyle w:val="4"/>
      </w:pPr>
      <w:r>
        <w:rPr>
          <w:rFonts w:hint="eastAsia"/>
        </w:rPr>
        <w:t>2.1.1 祁门县水资源</w:t>
      </w:r>
    </w:p>
    <w:p w14:paraId="37253506">
      <w:pPr>
        <w:ind w:firstLine="560"/>
      </w:pPr>
      <w:r>
        <w:rPr>
          <w:rFonts w:hint="eastAsia"/>
        </w:rPr>
        <w:t>祁门县地处皖南山地多雨区，属亚热带湿润季风气候。祁门县降水一般多集中在</w:t>
      </w:r>
      <w:r>
        <w:t>4-8</w:t>
      </w:r>
      <w:r>
        <w:rPr>
          <w:rFonts w:hint="eastAsia"/>
        </w:rPr>
        <w:t>月份，占全年的</w:t>
      </w:r>
      <w:r>
        <w:t xml:space="preserve"> 52%</w:t>
      </w:r>
      <w:r>
        <w:rPr>
          <w:rFonts w:hint="eastAsia"/>
        </w:rPr>
        <w:t>，暴雨集中，易发生洪灾，秋季常有夹秋旱出现，降水在各季分配上相差悬殊，雨季最大为</w:t>
      </w:r>
      <w:r>
        <w:t>1554.7mm</w:t>
      </w:r>
      <w:r>
        <w:rPr>
          <w:rFonts w:hint="eastAsia"/>
        </w:rPr>
        <w:t>，旱季最小为</w:t>
      </w:r>
      <w:r>
        <w:t>30.3mm</w:t>
      </w:r>
      <w:r>
        <w:rPr>
          <w:rFonts w:hint="eastAsia"/>
        </w:rPr>
        <w:t>，季差达</w:t>
      </w:r>
      <w:r>
        <w:t xml:space="preserve"> 1524.4mm</w:t>
      </w:r>
      <w:r>
        <w:rPr>
          <w:rFonts w:hint="eastAsia"/>
        </w:rPr>
        <w:t>。</w:t>
      </w:r>
    </w:p>
    <w:p w14:paraId="26B40BF6">
      <w:pPr>
        <w:ind w:firstLine="560"/>
      </w:pPr>
      <w:r>
        <w:rPr>
          <w:rFonts w:hint="eastAsia"/>
        </w:rPr>
        <w:t>根据《2023年祁门县水资源公报》，2023年祁门县平均降水量1729.6mm，折合水量38.311亿m</w:t>
      </w:r>
      <w:r>
        <w:rPr>
          <w:rFonts w:hint="eastAsia"/>
          <w:vertAlign w:val="superscript"/>
        </w:rPr>
        <w:t>3</w:t>
      </w:r>
      <w:r>
        <w:rPr>
          <w:rFonts w:hint="eastAsia"/>
        </w:rPr>
        <w:t>。全县地表水资源量16.782亿m</w:t>
      </w:r>
      <w:r>
        <w:rPr>
          <w:rFonts w:hint="eastAsia"/>
          <w:vertAlign w:val="superscript"/>
        </w:rPr>
        <w:t>3</w:t>
      </w:r>
      <w:r>
        <w:rPr>
          <w:rFonts w:hint="eastAsia"/>
        </w:rPr>
        <w:t>，折合面平均径流深757.7mm，全县平均年径流系数0.44，空间分布与降水基本一致。全县地下水资源量3.086亿m</w:t>
      </w:r>
      <w:r>
        <w:rPr>
          <w:rFonts w:hint="eastAsia"/>
          <w:vertAlign w:val="superscript"/>
        </w:rPr>
        <w:t>3</w:t>
      </w:r>
      <w:r>
        <w:rPr>
          <w:rFonts w:hint="eastAsia"/>
        </w:rPr>
        <w:t>，其中地下水与地表水资源重复量3.086亿m</w:t>
      </w:r>
      <w:r>
        <w:rPr>
          <w:rFonts w:hint="eastAsia"/>
          <w:vertAlign w:val="superscript"/>
        </w:rPr>
        <w:t>3</w:t>
      </w:r>
      <w:r>
        <w:rPr>
          <w:rFonts w:hint="eastAsia"/>
        </w:rPr>
        <w:t>。全县人均水资源量11777m</w:t>
      </w:r>
      <w:r>
        <w:rPr>
          <w:rFonts w:hint="eastAsia"/>
          <w:vertAlign w:val="superscript"/>
        </w:rPr>
        <w:t>3</w:t>
      </w:r>
      <w:r>
        <w:rPr>
          <w:rFonts w:hint="eastAsia"/>
        </w:rPr>
        <w:t xml:space="preserve">。 </w:t>
      </w:r>
    </w:p>
    <w:p w14:paraId="3F793CF5">
      <w:pPr>
        <w:ind w:firstLine="560"/>
      </w:pPr>
      <w:r>
        <w:rPr>
          <w:rFonts w:hint="eastAsia"/>
        </w:rPr>
        <w:t>2019~2023年祁门县水资源量见表2.1-1。</w:t>
      </w:r>
    </w:p>
    <w:p w14:paraId="6569B26E">
      <w:pPr>
        <w:ind w:firstLine="0" w:firstLineChars="0"/>
        <w:jc w:val="center"/>
        <w:rPr>
          <w:b/>
          <w:bCs/>
          <w:sz w:val="24"/>
          <w:szCs w:val="24"/>
        </w:rPr>
      </w:pPr>
      <w:r>
        <w:rPr>
          <w:rFonts w:hint="eastAsia"/>
          <w:b/>
          <w:bCs/>
          <w:sz w:val="24"/>
          <w:szCs w:val="24"/>
        </w:rPr>
        <w:t>表2.1-1 祁门县2019-2023年水资源量表</w:t>
      </w:r>
    </w:p>
    <w:tbl>
      <w:tblPr>
        <w:tblStyle w:val="20"/>
        <w:tblW w:w="8930" w:type="dxa"/>
        <w:jc w:val="center"/>
        <w:tblLayout w:type="autofit"/>
        <w:tblCellMar>
          <w:top w:w="0" w:type="dxa"/>
          <w:left w:w="108" w:type="dxa"/>
          <w:bottom w:w="0" w:type="dxa"/>
          <w:right w:w="108" w:type="dxa"/>
        </w:tblCellMar>
      </w:tblPr>
      <w:tblGrid>
        <w:gridCol w:w="1139"/>
        <w:gridCol w:w="1267"/>
        <w:gridCol w:w="1710"/>
        <w:gridCol w:w="1696"/>
        <w:gridCol w:w="1559"/>
        <w:gridCol w:w="1559"/>
      </w:tblGrid>
      <w:tr w14:paraId="33AF1838">
        <w:tblPrEx>
          <w:tblCellMar>
            <w:top w:w="0" w:type="dxa"/>
            <w:left w:w="108" w:type="dxa"/>
            <w:bottom w:w="0" w:type="dxa"/>
            <w:right w:w="108" w:type="dxa"/>
          </w:tblCellMar>
        </w:tblPrEx>
        <w:trPr>
          <w:trHeight w:val="600" w:hRule="atLeast"/>
          <w:jc w:val="center"/>
        </w:trPr>
        <w:tc>
          <w:tcPr>
            <w:tcW w:w="11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C9015E">
            <w:pPr>
              <w:pStyle w:val="14"/>
              <w:rPr>
                <w:b/>
                <w:bCs w:val="0"/>
              </w:rPr>
            </w:pPr>
            <w:r>
              <w:rPr>
                <w:rFonts w:hint="eastAsia"/>
                <w:b/>
                <w:bCs w:val="0"/>
              </w:rPr>
              <w:t>年份</w:t>
            </w:r>
          </w:p>
        </w:tc>
        <w:tc>
          <w:tcPr>
            <w:tcW w:w="1267" w:type="dxa"/>
            <w:tcBorders>
              <w:top w:val="single" w:color="auto" w:sz="4" w:space="0"/>
              <w:left w:val="nil"/>
              <w:bottom w:val="single" w:color="auto" w:sz="4" w:space="0"/>
              <w:right w:val="single" w:color="auto" w:sz="4" w:space="0"/>
            </w:tcBorders>
            <w:shd w:val="clear" w:color="auto" w:fill="auto"/>
            <w:noWrap/>
            <w:vAlign w:val="center"/>
          </w:tcPr>
          <w:p w14:paraId="3D465681">
            <w:pPr>
              <w:pStyle w:val="14"/>
              <w:rPr>
                <w:b/>
                <w:bCs w:val="0"/>
              </w:rPr>
            </w:pPr>
            <w:r>
              <w:rPr>
                <w:rFonts w:hint="eastAsia"/>
                <w:b/>
                <w:bCs w:val="0"/>
              </w:rPr>
              <w:t>降水量（mm）</w:t>
            </w:r>
          </w:p>
        </w:tc>
        <w:tc>
          <w:tcPr>
            <w:tcW w:w="1710" w:type="dxa"/>
            <w:tcBorders>
              <w:top w:val="single" w:color="auto" w:sz="4" w:space="0"/>
              <w:left w:val="nil"/>
              <w:bottom w:val="single" w:color="auto" w:sz="4" w:space="0"/>
              <w:right w:val="single" w:color="auto" w:sz="4" w:space="0"/>
            </w:tcBorders>
            <w:shd w:val="clear" w:color="auto" w:fill="auto"/>
            <w:vAlign w:val="center"/>
          </w:tcPr>
          <w:p w14:paraId="3E763B9E">
            <w:pPr>
              <w:pStyle w:val="14"/>
              <w:rPr>
                <w:b/>
                <w:bCs w:val="0"/>
              </w:rPr>
            </w:pPr>
            <w:r>
              <w:rPr>
                <w:rFonts w:hint="eastAsia"/>
                <w:b/>
                <w:bCs w:val="0"/>
              </w:rPr>
              <w:t>地表水资源量</w:t>
            </w:r>
          </w:p>
          <w:p w14:paraId="4E716728">
            <w:pPr>
              <w:pStyle w:val="14"/>
              <w:rPr>
                <w:b/>
                <w:bCs w:val="0"/>
              </w:rPr>
            </w:pPr>
            <w:r>
              <w:rPr>
                <w:rFonts w:hint="eastAsia"/>
                <w:b/>
                <w:bCs w:val="0"/>
              </w:rPr>
              <w:t>（亿m</w:t>
            </w:r>
            <w:r>
              <w:rPr>
                <w:rFonts w:hint="eastAsia"/>
                <w:b/>
                <w:bCs w:val="0"/>
                <w:vertAlign w:val="superscript"/>
              </w:rPr>
              <w:t>3</w:t>
            </w:r>
            <w:r>
              <w:rPr>
                <w:rFonts w:hint="eastAsia"/>
                <w:b/>
                <w:bCs w:val="0"/>
              </w:rPr>
              <w:t>）</w:t>
            </w:r>
          </w:p>
        </w:tc>
        <w:tc>
          <w:tcPr>
            <w:tcW w:w="1696" w:type="dxa"/>
            <w:tcBorders>
              <w:top w:val="single" w:color="auto" w:sz="4" w:space="0"/>
              <w:left w:val="nil"/>
              <w:bottom w:val="single" w:color="auto" w:sz="4" w:space="0"/>
              <w:right w:val="single" w:color="auto" w:sz="4" w:space="0"/>
            </w:tcBorders>
            <w:shd w:val="clear" w:color="auto" w:fill="auto"/>
            <w:noWrap/>
            <w:vAlign w:val="center"/>
          </w:tcPr>
          <w:p w14:paraId="6F8F50A1">
            <w:pPr>
              <w:pStyle w:val="14"/>
              <w:rPr>
                <w:b/>
                <w:bCs w:val="0"/>
              </w:rPr>
            </w:pPr>
            <w:r>
              <w:rPr>
                <w:rFonts w:hint="eastAsia"/>
                <w:b/>
                <w:bCs w:val="0"/>
              </w:rPr>
              <w:t>地下水资源量（亿m</w:t>
            </w:r>
            <w:r>
              <w:rPr>
                <w:rFonts w:hint="eastAsia"/>
                <w:b/>
                <w:bCs w:val="0"/>
                <w:vertAlign w:val="superscript"/>
              </w:rPr>
              <w:t>3</w:t>
            </w:r>
            <w:r>
              <w:rPr>
                <w:rFonts w:hint="eastAsia"/>
                <w:b/>
                <w:bCs w:val="0"/>
              </w:rPr>
              <w:t>）</w:t>
            </w:r>
          </w:p>
        </w:tc>
        <w:tc>
          <w:tcPr>
            <w:tcW w:w="1559" w:type="dxa"/>
            <w:tcBorders>
              <w:top w:val="single" w:color="auto" w:sz="4" w:space="0"/>
              <w:left w:val="nil"/>
              <w:bottom w:val="single" w:color="auto" w:sz="4" w:space="0"/>
              <w:right w:val="single" w:color="auto" w:sz="4" w:space="0"/>
            </w:tcBorders>
            <w:shd w:val="clear" w:color="auto" w:fill="auto"/>
            <w:noWrap/>
            <w:vAlign w:val="center"/>
          </w:tcPr>
          <w:p w14:paraId="68152E4A">
            <w:pPr>
              <w:pStyle w:val="14"/>
              <w:rPr>
                <w:b/>
                <w:bCs w:val="0"/>
              </w:rPr>
            </w:pPr>
            <w:r>
              <w:rPr>
                <w:rFonts w:hint="eastAsia"/>
                <w:b/>
                <w:bCs w:val="0"/>
              </w:rPr>
              <w:t>水资源总量（亿m</w:t>
            </w:r>
            <w:r>
              <w:rPr>
                <w:rFonts w:hint="eastAsia"/>
                <w:b/>
                <w:bCs w:val="0"/>
                <w:vertAlign w:val="superscript"/>
              </w:rPr>
              <w:t>3</w:t>
            </w:r>
            <w:r>
              <w:rPr>
                <w:rFonts w:hint="eastAsia"/>
                <w:b/>
                <w:bCs w:val="0"/>
              </w:rPr>
              <w:t>）</w:t>
            </w:r>
          </w:p>
        </w:tc>
        <w:tc>
          <w:tcPr>
            <w:tcW w:w="1559" w:type="dxa"/>
            <w:tcBorders>
              <w:top w:val="single" w:color="auto" w:sz="4" w:space="0"/>
              <w:left w:val="nil"/>
              <w:bottom w:val="single" w:color="auto" w:sz="4" w:space="0"/>
              <w:right w:val="single" w:color="auto" w:sz="4" w:space="0"/>
            </w:tcBorders>
            <w:shd w:val="clear" w:color="auto" w:fill="auto"/>
            <w:noWrap/>
            <w:vAlign w:val="center"/>
          </w:tcPr>
          <w:p w14:paraId="0F9DCC30">
            <w:pPr>
              <w:pStyle w:val="14"/>
              <w:rPr>
                <w:b/>
                <w:bCs w:val="0"/>
              </w:rPr>
            </w:pPr>
            <w:r>
              <w:rPr>
                <w:rFonts w:hint="eastAsia"/>
                <w:b/>
                <w:bCs w:val="0"/>
              </w:rPr>
              <w:t>人均水资源量（m</w:t>
            </w:r>
            <w:r>
              <w:rPr>
                <w:rFonts w:hint="eastAsia"/>
                <w:b/>
                <w:bCs w:val="0"/>
                <w:vertAlign w:val="superscript"/>
              </w:rPr>
              <w:t>3</w:t>
            </w:r>
            <w:r>
              <w:rPr>
                <w:rFonts w:hint="eastAsia"/>
                <w:b/>
                <w:bCs w:val="0"/>
              </w:rPr>
              <w:t>）</w:t>
            </w:r>
          </w:p>
        </w:tc>
      </w:tr>
      <w:tr w14:paraId="379E89B0">
        <w:tblPrEx>
          <w:tblCellMar>
            <w:top w:w="0" w:type="dxa"/>
            <w:left w:w="108" w:type="dxa"/>
            <w:bottom w:w="0" w:type="dxa"/>
            <w:right w:w="108" w:type="dxa"/>
          </w:tblCellMar>
        </w:tblPrEx>
        <w:trPr>
          <w:trHeight w:val="600" w:hRule="atLeast"/>
          <w:jc w:val="center"/>
        </w:trPr>
        <w:tc>
          <w:tcPr>
            <w:tcW w:w="1139" w:type="dxa"/>
            <w:tcBorders>
              <w:top w:val="nil"/>
              <w:left w:val="single" w:color="auto" w:sz="4" w:space="0"/>
              <w:bottom w:val="single" w:color="auto" w:sz="4" w:space="0"/>
              <w:right w:val="single" w:color="auto" w:sz="4" w:space="0"/>
            </w:tcBorders>
            <w:shd w:val="clear" w:color="auto" w:fill="auto"/>
            <w:noWrap/>
            <w:vAlign w:val="center"/>
          </w:tcPr>
          <w:p w14:paraId="5F40DA75">
            <w:pPr>
              <w:pStyle w:val="14"/>
            </w:pPr>
            <w:r>
              <w:rPr>
                <w:rFonts w:hint="eastAsia"/>
              </w:rPr>
              <w:t>2019</w:t>
            </w:r>
          </w:p>
        </w:tc>
        <w:tc>
          <w:tcPr>
            <w:tcW w:w="1267" w:type="dxa"/>
            <w:tcBorders>
              <w:top w:val="nil"/>
              <w:left w:val="nil"/>
              <w:bottom w:val="single" w:color="auto" w:sz="4" w:space="0"/>
              <w:right w:val="single" w:color="auto" w:sz="4" w:space="0"/>
            </w:tcBorders>
            <w:shd w:val="clear" w:color="auto" w:fill="auto"/>
            <w:noWrap/>
            <w:vAlign w:val="center"/>
          </w:tcPr>
          <w:p w14:paraId="5609AA98">
            <w:pPr>
              <w:pStyle w:val="14"/>
            </w:pPr>
            <w:r>
              <w:rPr>
                <w:rFonts w:hint="eastAsia"/>
              </w:rPr>
              <w:t>1811.3</w:t>
            </w:r>
          </w:p>
        </w:tc>
        <w:tc>
          <w:tcPr>
            <w:tcW w:w="1710" w:type="dxa"/>
            <w:tcBorders>
              <w:top w:val="nil"/>
              <w:left w:val="nil"/>
              <w:bottom w:val="single" w:color="auto" w:sz="4" w:space="0"/>
              <w:right w:val="single" w:color="auto" w:sz="4" w:space="0"/>
            </w:tcBorders>
            <w:shd w:val="clear" w:color="auto" w:fill="auto"/>
            <w:vAlign w:val="center"/>
          </w:tcPr>
          <w:p w14:paraId="4BE27F3B">
            <w:pPr>
              <w:pStyle w:val="14"/>
            </w:pPr>
            <w:r>
              <w:rPr>
                <w:rFonts w:hint="eastAsia"/>
              </w:rPr>
              <w:t>22.1</w:t>
            </w:r>
          </w:p>
        </w:tc>
        <w:tc>
          <w:tcPr>
            <w:tcW w:w="1696" w:type="dxa"/>
            <w:tcBorders>
              <w:top w:val="nil"/>
              <w:left w:val="nil"/>
              <w:bottom w:val="single" w:color="auto" w:sz="4" w:space="0"/>
              <w:right w:val="single" w:color="auto" w:sz="4" w:space="0"/>
            </w:tcBorders>
            <w:shd w:val="clear" w:color="auto" w:fill="auto"/>
            <w:noWrap/>
            <w:vAlign w:val="center"/>
          </w:tcPr>
          <w:p w14:paraId="4B37D77F">
            <w:pPr>
              <w:pStyle w:val="14"/>
            </w:pPr>
            <w:r>
              <w:rPr>
                <w:rFonts w:hint="eastAsia"/>
              </w:rPr>
              <w:t>3.72</w:t>
            </w:r>
          </w:p>
        </w:tc>
        <w:tc>
          <w:tcPr>
            <w:tcW w:w="1559" w:type="dxa"/>
            <w:tcBorders>
              <w:top w:val="nil"/>
              <w:left w:val="nil"/>
              <w:bottom w:val="single" w:color="auto" w:sz="4" w:space="0"/>
              <w:right w:val="single" w:color="auto" w:sz="4" w:space="0"/>
            </w:tcBorders>
            <w:shd w:val="clear" w:color="auto" w:fill="auto"/>
            <w:noWrap/>
            <w:vAlign w:val="center"/>
          </w:tcPr>
          <w:p w14:paraId="3852ED8B">
            <w:pPr>
              <w:pStyle w:val="14"/>
            </w:pPr>
            <w:r>
              <w:rPr>
                <w:rFonts w:hint="eastAsia"/>
              </w:rPr>
              <w:t>22.1</w:t>
            </w:r>
          </w:p>
        </w:tc>
        <w:tc>
          <w:tcPr>
            <w:tcW w:w="1559" w:type="dxa"/>
            <w:tcBorders>
              <w:top w:val="nil"/>
              <w:left w:val="nil"/>
              <w:bottom w:val="single" w:color="auto" w:sz="4" w:space="0"/>
              <w:right w:val="single" w:color="auto" w:sz="4" w:space="0"/>
            </w:tcBorders>
            <w:shd w:val="clear" w:color="auto" w:fill="auto"/>
            <w:noWrap/>
            <w:vAlign w:val="center"/>
          </w:tcPr>
          <w:p w14:paraId="606FAF22">
            <w:pPr>
              <w:pStyle w:val="14"/>
            </w:pPr>
            <w:r>
              <w:rPr>
                <w:rFonts w:hint="eastAsia"/>
              </w:rPr>
              <w:t>11811</w:t>
            </w:r>
          </w:p>
        </w:tc>
      </w:tr>
      <w:tr w14:paraId="5E37C0CF">
        <w:tblPrEx>
          <w:tblCellMar>
            <w:top w:w="0" w:type="dxa"/>
            <w:left w:w="108" w:type="dxa"/>
            <w:bottom w:w="0" w:type="dxa"/>
            <w:right w:w="108" w:type="dxa"/>
          </w:tblCellMar>
        </w:tblPrEx>
        <w:trPr>
          <w:trHeight w:val="600" w:hRule="atLeast"/>
          <w:jc w:val="center"/>
        </w:trPr>
        <w:tc>
          <w:tcPr>
            <w:tcW w:w="1139" w:type="dxa"/>
            <w:tcBorders>
              <w:top w:val="nil"/>
              <w:left w:val="single" w:color="auto" w:sz="4" w:space="0"/>
              <w:bottom w:val="single" w:color="auto" w:sz="4" w:space="0"/>
              <w:right w:val="single" w:color="auto" w:sz="4" w:space="0"/>
            </w:tcBorders>
            <w:shd w:val="clear" w:color="auto" w:fill="auto"/>
            <w:noWrap/>
            <w:vAlign w:val="center"/>
          </w:tcPr>
          <w:p w14:paraId="5814F2B6">
            <w:pPr>
              <w:pStyle w:val="14"/>
            </w:pPr>
            <w:r>
              <w:rPr>
                <w:rFonts w:hint="eastAsia"/>
              </w:rPr>
              <w:t>2020</w:t>
            </w:r>
          </w:p>
        </w:tc>
        <w:tc>
          <w:tcPr>
            <w:tcW w:w="1267" w:type="dxa"/>
            <w:tcBorders>
              <w:top w:val="nil"/>
              <w:left w:val="nil"/>
              <w:bottom w:val="single" w:color="auto" w:sz="4" w:space="0"/>
              <w:right w:val="single" w:color="auto" w:sz="4" w:space="0"/>
            </w:tcBorders>
            <w:shd w:val="clear" w:color="auto" w:fill="auto"/>
            <w:noWrap/>
            <w:vAlign w:val="center"/>
          </w:tcPr>
          <w:p w14:paraId="36B01ECA">
            <w:pPr>
              <w:pStyle w:val="14"/>
            </w:pPr>
            <w:r>
              <w:rPr>
                <w:rFonts w:hint="eastAsia"/>
              </w:rPr>
              <w:t>2616.1</w:t>
            </w:r>
          </w:p>
        </w:tc>
        <w:tc>
          <w:tcPr>
            <w:tcW w:w="1710" w:type="dxa"/>
            <w:tcBorders>
              <w:top w:val="nil"/>
              <w:left w:val="nil"/>
              <w:bottom w:val="single" w:color="auto" w:sz="4" w:space="0"/>
              <w:right w:val="single" w:color="auto" w:sz="4" w:space="0"/>
            </w:tcBorders>
            <w:shd w:val="clear" w:color="auto" w:fill="auto"/>
            <w:vAlign w:val="center"/>
          </w:tcPr>
          <w:p w14:paraId="1D99E9BA">
            <w:pPr>
              <w:pStyle w:val="14"/>
            </w:pPr>
            <w:r>
              <w:rPr>
                <w:rFonts w:hint="eastAsia"/>
              </w:rPr>
              <w:t>37.512</w:t>
            </w:r>
          </w:p>
        </w:tc>
        <w:tc>
          <w:tcPr>
            <w:tcW w:w="1696" w:type="dxa"/>
            <w:tcBorders>
              <w:top w:val="nil"/>
              <w:left w:val="nil"/>
              <w:bottom w:val="single" w:color="auto" w:sz="4" w:space="0"/>
              <w:right w:val="single" w:color="auto" w:sz="4" w:space="0"/>
            </w:tcBorders>
            <w:shd w:val="clear" w:color="auto" w:fill="auto"/>
            <w:noWrap/>
            <w:vAlign w:val="center"/>
          </w:tcPr>
          <w:p w14:paraId="34A83CD8">
            <w:pPr>
              <w:pStyle w:val="14"/>
            </w:pPr>
            <w:r>
              <w:rPr>
                <w:rFonts w:hint="eastAsia"/>
              </w:rPr>
              <w:t>5.07</w:t>
            </w:r>
          </w:p>
        </w:tc>
        <w:tc>
          <w:tcPr>
            <w:tcW w:w="1559" w:type="dxa"/>
            <w:tcBorders>
              <w:top w:val="nil"/>
              <w:left w:val="nil"/>
              <w:bottom w:val="single" w:color="auto" w:sz="4" w:space="0"/>
              <w:right w:val="single" w:color="auto" w:sz="4" w:space="0"/>
            </w:tcBorders>
            <w:shd w:val="clear" w:color="auto" w:fill="auto"/>
            <w:noWrap/>
            <w:vAlign w:val="center"/>
          </w:tcPr>
          <w:p w14:paraId="3532EDC1">
            <w:pPr>
              <w:pStyle w:val="14"/>
            </w:pPr>
            <w:r>
              <w:rPr>
                <w:rFonts w:hint="eastAsia"/>
              </w:rPr>
              <w:t>37.512</w:t>
            </w:r>
          </w:p>
        </w:tc>
        <w:tc>
          <w:tcPr>
            <w:tcW w:w="1559" w:type="dxa"/>
            <w:tcBorders>
              <w:top w:val="nil"/>
              <w:left w:val="nil"/>
              <w:bottom w:val="single" w:color="auto" w:sz="4" w:space="0"/>
              <w:right w:val="single" w:color="auto" w:sz="4" w:space="0"/>
            </w:tcBorders>
            <w:shd w:val="clear" w:color="auto" w:fill="auto"/>
            <w:noWrap/>
            <w:vAlign w:val="center"/>
          </w:tcPr>
          <w:p w14:paraId="7DD7E34B">
            <w:pPr>
              <w:pStyle w:val="14"/>
            </w:pPr>
            <w:r>
              <w:rPr>
                <w:rFonts w:hint="eastAsia"/>
              </w:rPr>
              <w:t>23997</w:t>
            </w:r>
          </w:p>
        </w:tc>
      </w:tr>
      <w:tr w14:paraId="4ACBEC27">
        <w:tblPrEx>
          <w:tblCellMar>
            <w:top w:w="0" w:type="dxa"/>
            <w:left w:w="108" w:type="dxa"/>
            <w:bottom w:w="0" w:type="dxa"/>
            <w:right w:w="108" w:type="dxa"/>
          </w:tblCellMar>
        </w:tblPrEx>
        <w:trPr>
          <w:trHeight w:val="600" w:hRule="atLeast"/>
          <w:jc w:val="center"/>
        </w:trPr>
        <w:tc>
          <w:tcPr>
            <w:tcW w:w="1139" w:type="dxa"/>
            <w:tcBorders>
              <w:top w:val="nil"/>
              <w:left w:val="single" w:color="auto" w:sz="4" w:space="0"/>
              <w:bottom w:val="single" w:color="auto" w:sz="4" w:space="0"/>
              <w:right w:val="single" w:color="auto" w:sz="4" w:space="0"/>
            </w:tcBorders>
            <w:shd w:val="clear" w:color="auto" w:fill="auto"/>
            <w:noWrap/>
            <w:vAlign w:val="center"/>
          </w:tcPr>
          <w:p w14:paraId="1BECBC1D">
            <w:pPr>
              <w:pStyle w:val="14"/>
            </w:pPr>
            <w:r>
              <w:rPr>
                <w:rFonts w:hint="eastAsia"/>
              </w:rPr>
              <w:t>2021</w:t>
            </w:r>
          </w:p>
        </w:tc>
        <w:tc>
          <w:tcPr>
            <w:tcW w:w="1267" w:type="dxa"/>
            <w:tcBorders>
              <w:top w:val="nil"/>
              <w:left w:val="nil"/>
              <w:bottom w:val="single" w:color="auto" w:sz="4" w:space="0"/>
              <w:right w:val="single" w:color="auto" w:sz="4" w:space="0"/>
            </w:tcBorders>
            <w:shd w:val="clear" w:color="auto" w:fill="auto"/>
            <w:noWrap/>
            <w:vAlign w:val="center"/>
          </w:tcPr>
          <w:p w14:paraId="63F96220">
            <w:pPr>
              <w:pStyle w:val="14"/>
            </w:pPr>
            <w:r>
              <w:rPr>
                <w:rFonts w:hint="eastAsia"/>
              </w:rPr>
              <w:t>1782.2</w:t>
            </w:r>
          </w:p>
        </w:tc>
        <w:tc>
          <w:tcPr>
            <w:tcW w:w="1710" w:type="dxa"/>
            <w:tcBorders>
              <w:top w:val="nil"/>
              <w:left w:val="nil"/>
              <w:bottom w:val="single" w:color="auto" w:sz="4" w:space="0"/>
              <w:right w:val="single" w:color="auto" w:sz="4" w:space="0"/>
            </w:tcBorders>
            <w:shd w:val="clear" w:color="auto" w:fill="auto"/>
            <w:vAlign w:val="center"/>
          </w:tcPr>
          <w:p w14:paraId="71364B4D">
            <w:pPr>
              <w:pStyle w:val="14"/>
            </w:pPr>
            <w:r>
              <w:rPr>
                <w:rFonts w:hint="eastAsia"/>
              </w:rPr>
              <w:t>23.362</w:t>
            </w:r>
          </w:p>
        </w:tc>
        <w:tc>
          <w:tcPr>
            <w:tcW w:w="1696" w:type="dxa"/>
            <w:tcBorders>
              <w:top w:val="nil"/>
              <w:left w:val="nil"/>
              <w:bottom w:val="single" w:color="auto" w:sz="4" w:space="0"/>
              <w:right w:val="single" w:color="auto" w:sz="4" w:space="0"/>
            </w:tcBorders>
            <w:shd w:val="clear" w:color="auto" w:fill="auto"/>
            <w:noWrap/>
            <w:vAlign w:val="center"/>
          </w:tcPr>
          <w:p w14:paraId="4AF3B578">
            <w:pPr>
              <w:pStyle w:val="14"/>
            </w:pPr>
            <w:r>
              <w:rPr>
                <w:rFonts w:hint="eastAsia"/>
              </w:rPr>
              <w:t>3.692</w:t>
            </w:r>
          </w:p>
        </w:tc>
        <w:tc>
          <w:tcPr>
            <w:tcW w:w="1559" w:type="dxa"/>
            <w:tcBorders>
              <w:top w:val="nil"/>
              <w:left w:val="nil"/>
              <w:bottom w:val="single" w:color="auto" w:sz="4" w:space="0"/>
              <w:right w:val="single" w:color="auto" w:sz="4" w:space="0"/>
            </w:tcBorders>
            <w:shd w:val="clear" w:color="auto" w:fill="auto"/>
            <w:noWrap/>
            <w:vAlign w:val="center"/>
          </w:tcPr>
          <w:p w14:paraId="02859709">
            <w:pPr>
              <w:pStyle w:val="14"/>
            </w:pPr>
            <w:r>
              <w:rPr>
                <w:rFonts w:hint="eastAsia"/>
              </w:rPr>
              <w:t>23.362</w:t>
            </w:r>
          </w:p>
        </w:tc>
        <w:tc>
          <w:tcPr>
            <w:tcW w:w="1559" w:type="dxa"/>
            <w:tcBorders>
              <w:top w:val="nil"/>
              <w:left w:val="nil"/>
              <w:bottom w:val="single" w:color="auto" w:sz="4" w:space="0"/>
              <w:right w:val="single" w:color="auto" w:sz="4" w:space="0"/>
            </w:tcBorders>
            <w:shd w:val="clear" w:color="auto" w:fill="auto"/>
            <w:noWrap/>
            <w:vAlign w:val="center"/>
          </w:tcPr>
          <w:p w14:paraId="59FFF0F6">
            <w:pPr>
              <w:pStyle w:val="14"/>
            </w:pPr>
            <w:r>
              <w:rPr>
                <w:rFonts w:hint="eastAsia"/>
              </w:rPr>
              <w:t>16040</w:t>
            </w:r>
          </w:p>
        </w:tc>
      </w:tr>
      <w:tr w14:paraId="74708418">
        <w:tblPrEx>
          <w:tblCellMar>
            <w:top w:w="0" w:type="dxa"/>
            <w:left w:w="108" w:type="dxa"/>
            <w:bottom w:w="0" w:type="dxa"/>
            <w:right w:w="108" w:type="dxa"/>
          </w:tblCellMar>
        </w:tblPrEx>
        <w:trPr>
          <w:trHeight w:val="600" w:hRule="atLeast"/>
          <w:jc w:val="center"/>
        </w:trPr>
        <w:tc>
          <w:tcPr>
            <w:tcW w:w="1139" w:type="dxa"/>
            <w:tcBorders>
              <w:top w:val="nil"/>
              <w:left w:val="single" w:color="auto" w:sz="4" w:space="0"/>
              <w:bottom w:val="single" w:color="auto" w:sz="4" w:space="0"/>
              <w:right w:val="single" w:color="auto" w:sz="4" w:space="0"/>
            </w:tcBorders>
            <w:shd w:val="clear" w:color="auto" w:fill="auto"/>
            <w:noWrap/>
            <w:vAlign w:val="center"/>
          </w:tcPr>
          <w:p w14:paraId="0C2F7C66">
            <w:pPr>
              <w:pStyle w:val="14"/>
            </w:pPr>
            <w:r>
              <w:rPr>
                <w:rFonts w:hint="eastAsia"/>
              </w:rPr>
              <w:t>2022</w:t>
            </w:r>
          </w:p>
        </w:tc>
        <w:tc>
          <w:tcPr>
            <w:tcW w:w="1267" w:type="dxa"/>
            <w:tcBorders>
              <w:top w:val="nil"/>
              <w:left w:val="nil"/>
              <w:bottom w:val="single" w:color="auto" w:sz="4" w:space="0"/>
              <w:right w:val="single" w:color="auto" w:sz="4" w:space="0"/>
            </w:tcBorders>
            <w:shd w:val="clear" w:color="auto" w:fill="auto"/>
            <w:noWrap/>
            <w:vAlign w:val="center"/>
          </w:tcPr>
          <w:p w14:paraId="14C3FB92">
            <w:pPr>
              <w:pStyle w:val="14"/>
            </w:pPr>
            <w:r>
              <w:rPr>
                <w:rFonts w:hint="eastAsia"/>
              </w:rPr>
              <w:t>1535.4</w:t>
            </w:r>
          </w:p>
        </w:tc>
        <w:tc>
          <w:tcPr>
            <w:tcW w:w="1710" w:type="dxa"/>
            <w:tcBorders>
              <w:top w:val="nil"/>
              <w:left w:val="nil"/>
              <w:bottom w:val="single" w:color="auto" w:sz="4" w:space="0"/>
              <w:right w:val="single" w:color="auto" w:sz="4" w:space="0"/>
            </w:tcBorders>
            <w:shd w:val="clear" w:color="auto" w:fill="auto"/>
            <w:vAlign w:val="center"/>
          </w:tcPr>
          <w:p w14:paraId="3D96D174">
            <w:pPr>
              <w:pStyle w:val="14"/>
            </w:pPr>
            <w:r>
              <w:rPr>
                <w:rFonts w:hint="eastAsia"/>
              </w:rPr>
              <w:t>17.438</w:t>
            </w:r>
          </w:p>
        </w:tc>
        <w:tc>
          <w:tcPr>
            <w:tcW w:w="1696" w:type="dxa"/>
            <w:tcBorders>
              <w:top w:val="nil"/>
              <w:left w:val="nil"/>
              <w:bottom w:val="single" w:color="auto" w:sz="4" w:space="0"/>
              <w:right w:val="single" w:color="auto" w:sz="4" w:space="0"/>
            </w:tcBorders>
            <w:shd w:val="clear" w:color="auto" w:fill="auto"/>
            <w:noWrap/>
            <w:vAlign w:val="center"/>
          </w:tcPr>
          <w:p w14:paraId="5DEE1892">
            <w:pPr>
              <w:pStyle w:val="14"/>
            </w:pPr>
            <w:r>
              <w:rPr>
                <w:rFonts w:hint="eastAsia"/>
              </w:rPr>
              <w:t>2.965</w:t>
            </w:r>
          </w:p>
        </w:tc>
        <w:tc>
          <w:tcPr>
            <w:tcW w:w="1559" w:type="dxa"/>
            <w:tcBorders>
              <w:top w:val="nil"/>
              <w:left w:val="nil"/>
              <w:bottom w:val="single" w:color="auto" w:sz="4" w:space="0"/>
              <w:right w:val="single" w:color="auto" w:sz="4" w:space="0"/>
            </w:tcBorders>
            <w:shd w:val="clear" w:color="auto" w:fill="auto"/>
            <w:noWrap/>
            <w:vAlign w:val="center"/>
          </w:tcPr>
          <w:p w14:paraId="1231732E">
            <w:pPr>
              <w:pStyle w:val="14"/>
            </w:pPr>
            <w:r>
              <w:rPr>
                <w:rFonts w:hint="eastAsia"/>
              </w:rPr>
              <w:t>17.438</w:t>
            </w:r>
          </w:p>
        </w:tc>
        <w:tc>
          <w:tcPr>
            <w:tcW w:w="1559" w:type="dxa"/>
            <w:tcBorders>
              <w:top w:val="nil"/>
              <w:left w:val="nil"/>
              <w:bottom w:val="single" w:color="auto" w:sz="4" w:space="0"/>
              <w:right w:val="single" w:color="auto" w:sz="4" w:space="0"/>
            </w:tcBorders>
            <w:shd w:val="clear" w:color="auto" w:fill="auto"/>
            <w:noWrap/>
            <w:vAlign w:val="center"/>
          </w:tcPr>
          <w:p w14:paraId="0E1C72E5">
            <w:pPr>
              <w:pStyle w:val="14"/>
            </w:pPr>
            <w:r>
              <w:rPr>
                <w:rFonts w:hint="eastAsia"/>
              </w:rPr>
              <w:t>12110</w:t>
            </w:r>
          </w:p>
        </w:tc>
      </w:tr>
      <w:tr w14:paraId="2D533671">
        <w:tblPrEx>
          <w:tblCellMar>
            <w:top w:w="0" w:type="dxa"/>
            <w:left w:w="108" w:type="dxa"/>
            <w:bottom w:w="0" w:type="dxa"/>
            <w:right w:w="108" w:type="dxa"/>
          </w:tblCellMar>
        </w:tblPrEx>
        <w:trPr>
          <w:trHeight w:val="600" w:hRule="atLeast"/>
          <w:jc w:val="center"/>
        </w:trPr>
        <w:tc>
          <w:tcPr>
            <w:tcW w:w="1139" w:type="dxa"/>
            <w:tcBorders>
              <w:top w:val="nil"/>
              <w:left w:val="single" w:color="auto" w:sz="4" w:space="0"/>
              <w:bottom w:val="single" w:color="auto" w:sz="4" w:space="0"/>
              <w:right w:val="single" w:color="auto" w:sz="4" w:space="0"/>
            </w:tcBorders>
            <w:shd w:val="clear" w:color="auto" w:fill="auto"/>
            <w:noWrap/>
            <w:vAlign w:val="center"/>
          </w:tcPr>
          <w:p w14:paraId="1B8882CF">
            <w:pPr>
              <w:pStyle w:val="14"/>
            </w:pPr>
            <w:r>
              <w:rPr>
                <w:rFonts w:hint="eastAsia"/>
              </w:rPr>
              <w:t>2023</w:t>
            </w:r>
          </w:p>
        </w:tc>
        <w:tc>
          <w:tcPr>
            <w:tcW w:w="1267" w:type="dxa"/>
            <w:tcBorders>
              <w:top w:val="nil"/>
              <w:left w:val="nil"/>
              <w:bottom w:val="single" w:color="auto" w:sz="4" w:space="0"/>
              <w:right w:val="single" w:color="auto" w:sz="4" w:space="0"/>
            </w:tcBorders>
            <w:shd w:val="clear" w:color="auto" w:fill="auto"/>
            <w:noWrap/>
            <w:vAlign w:val="center"/>
          </w:tcPr>
          <w:p w14:paraId="5F0EFCDD">
            <w:pPr>
              <w:pStyle w:val="14"/>
            </w:pPr>
            <w:r>
              <w:rPr>
                <w:rFonts w:hint="eastAsia"/>
              </w:rPr>
              <w:t>1729.6</w:t>
            </w:r>
          </w:p>
        </w:tc>
        <w:tc>
          <w:tcPr>
            <w:tcW w:w="1710" w:type="dxa"/>
            <w:tcBorders>
              <w:top w:val="nil"/>
              <w:left w:val="nil"/>
              <w:bottom w:val="single" w:color="auto" w:sz="4" w:space="0"/>
              <w:right w:val="single" w:color="auto" w:sz="4" w:space="0"/>
            </w:tcBorders>
            <w:shd w:val="clear" w:color="auto" w:fill="auto"/>
            <w:vAlign w:val="center"/>
          </w:tcPr>
          <w:p w14:paraId="5D0796EE">
            <w:pPr>
              <w:pStyle w:val="14"/>
            </w:pPr>
            <w:r>
              <w:rPr>
                <w:rFonts w:hint="eastAsia"/>
              </w:rPr>
              <w:t>16.782</w:t>
            </w:r>
          </w:p>
        </w:tc>
        <w:tc>
          <w:tcPr>
            <w:tcW w:w="1696" w:type="dxa"/>
            <w:tcBorders>
              <w:top w:val="nil"/>
              <w:left w:val="nil"/>
              <w:bottom w:val="single" w:color="auto" w:sz="4" w:space="0"/>
              <w:right w:val="single" w:color="auto" w:sz="4" w:space="0"/>
            </w:tcBorders>
            <w:shd w:val="clear" w:color="auto" w:fill="auto"/>
            <w:noWrap/>
            <w:vAlign w:val="center"/>
          </w:tcPr>
          <w:p w14:paraId="073610D7">
            <w:pPr>
              <w:pStyle w:val="14"/>
            </w:pPr>
            <w:r>
              <w:rPr>
                <w:rFonts w:hint="eastAsia"/>
              </w:rPr>
              <w:t>3.086</w:t>
            </w:r>
          </w:p>
        </w:tc>
        <w:tc>
          <w:tcPr>
            <w:tcW w:w="1559" w:type="dxa"/>
            <w:tcBorders>
              <w:top w:val="nil"/>
              <w:left w:val="nil"/>
              <w:bottom w:val="single" w:color="auto" w:sz="4" w:space="0"/>
              <w:right w:val="single" w:color="auto" w:sz="4" w:space="0"/>
            </w:tcBorders>
            <w:shd w:val="clear" w:color="auto" w:fill="auto"/>
            <w:noWrap/>
            <w:vAlign w:val="center"/>
          </w:tcPr>
          <w:p w14:paraId="4030BC8E">
            <w:pPr>
              <w:pStyle w:val="14"/>
            </w:pPr>
            <w:r>
              <w:rPr>
                <w:rFonts w:hint="eastAsia"/>
              </w:rPr>
              <w:t>16.782</w:t>
            </w:r>
          </w:p>
        </w:tc>
        <w:tc>
          <w:tcPr>
            <w:tcW w:w="1559" w:type="dxa"/>
            <w:tcBorders>
              <w:top w:val="nil"/>
              <w:left w:val="nil"/>
              <w:bottom w:val="single" w:color="auto" w:sz="4" w:space="0"/>
              <w:right w:val="single" w:color="auto" w:sz="4" w:space="0"/>
            </w:tcBorders>
            <w:shd w:val="clear" w:color="auto" w:fill="auto"/>
            <w:noWrap/>
            <w:vAlign w:val="center"/>
          </w:tcPr>
          <w:p w14:paraId="28BE731F">
            <w:pPr>
              <w:pStyle w:val="14"/>
            </w:pPr>
            <w:r>
              <w:rPr>
                <w:rFonts w:hint="eastAsia"/>
              </w:rPr>
              <w:t>11777</w:t>
            </w:r>
          </w:p>
        </w:tc>
      </w:tr>
    </w:tbl>
    <w:p w14:paraId="411D0F87">
      <w:pPr>
        <w:ind w:firstLine="560"/>
      </w:pPr>
    </w:p>
    <w:p w14:paraId="20C64ECD">
      <w:pPr>
        <w:pStyle w:val="4"/>
      </w:pPr>
      <w:r>
        <w:rPr>
          <w:rFonts w:hint="eastAsia"/>
        </w:rPr>
        <w:t>2.1.2 水资源利用现状及评价</w:t>
      </w:r>
    </w:p>
    <w:p w14:paraId="29848AC0">
      <w:pPr>
        <w:ind w:firstLine="560"/>
      </w:pPr>
      <w:r>
        <w:rPr>
          <w:rFonts w:hint="eastAsia"/>
        </w:rPr>
        <w:t>2023年，全县供、用水量均为0.5030亿m</w:t>
      </w:r>
      <w:r>
        <w:rPr>
          <w:rFonts w:hint="eastAsia"/>
          <w:vertAlign w:val="superscript"/>
        </w:rPr>
        <w:t>3</w:t>
      </w:r>
      <w:r>
        <w:rPr>
          <w:rFonts w:hint="eastAsia"/>
        </w:rPr>
        <w:t>，总耗水量0.2894亿m</w:t>
      </w:r>
      <w:r>
        <w:rPr>
          <w:rFonts w:hint="eastAsia"/>
          <w:vertAlign w:val="superscript"/>
        </w:rPr>
        <w:t>3</w:t>
      </w:r>
      <w:r>
        <w:rPr>
          <w:rFonts w:hint="eastAsia"/>
        </w:rPr>
        <w:t>，全县人均用水量353.0m</w:t>
      </w:r>
      <w:r>
        <w:rPr>
          <w:rFonts w:hint="eastAsia"/>
          <w:vertAlign w:val="superscript"/>
        </w:rPr>
        <w:t>3</w:t>
      </w:r>
      <w:r>
        <w:rPr>
          <w:rFonts w:hint="eastAsia"/>
        </w:rPr>
        <w:t>，万元GDP用水量53.2m</w:t>
      </w:r>
      <w:r>
        <w:rPr>
          <w:rFonts w:hint="eastAsia"/>
          <w:vertAlign w:val="superscript"/>
        </w:rPr>
        <w:t>3</w:t>
      </w:r>
      <w:r>
        <w:rPr>
          <w:rFonts w:hint="eastAsia"/>
        </w:rPr>
        <w:t>，万元工业增加值用水量21.0 m</w:t>
      </w:r>
      <w:r>
        <w:rPr>
          <w:rFonts w:hint="eastAsia"/>
          <w:vertAlign w:val="superscript"/>
        </w:rPr>
        <w:t>3</w:t>
      </w:r>
      <w:r>
        <w:rPr>
          <w:rFonts w:hint="eastAsia"/>
        </w:rPr>
        <w:t>，耕地实灌亩均用水量295.1m</w:t>
      </w:r>
      <w:r>
        <w:rPr>
          <w:rFonts w:hint="eastAsia"/>
          <w:vertAlign w:val="superscript"/>
        </w:rPr>
        <w:t>3</w:t>
      </w:r>
      <w:r>
        <w:rPr>
          <w:rFonts w:hint="eastAsia"/>
        </w:rPr>
        <w:t>，农田灌溉有效利用系数0.5651，城镇居民人均生活用水量165.4L/d，农村居民人均生活用水量106.4L/d。祁门县2023年全县总用水量组成比例见图2.1.1。</w:t>
      </w:r>
    </w:p>
    <w:p w14:paraId="1989C76B">
      <w:pPr>
        <w:ind w:firstLine="0" w:firstLineChars="0"/>
        <w:jc w:val="center"/>
      </w:pPr>
      <w:r>
        <w:drawing>
          <wp:inline distT="0" distB="0" distL="0" distR="0">
            <wp:extent cx="5274310" cy="2741295"/>
            <wp:effectExtent l="0" t="0" r="2540" b="1905"/>
            <wp:docPr id="26799748"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1F93BB">
      <w:pPr>
        <w:ind w:firstLine="0" w:firstLineChars="0"/>
        <w:jc w:val="center"/>
        <w:rPr>
          <w:b/>
          <w:bCs/>
          <w:sz w:val="24"/>
          <w:szCs w:val="24"/>
        </w:rPr>
      </w:pPr>
      <w:r>
        <w:rPr>
          <w:rFonts w:hint="eastAsia"/>
          <w:b/>
          <w:bCs/>
          <w:sz w:val="24"/>
          <w:szCs w:val="24"/>
        </w:rPr>
        <w:t>图2.1.1 祁门县2023年全县总用水量组成比例图</w:t>
      </w:r>
    </w:p>
    <w:p w14:paraId="5FF50D07">
      <w:pPr>
        <w:ind w:firstLine="560"/>
      </w:pPr>
      <w:r>
        <w:rPr>
          <w:rFonts w:hint="eastAsia"/>
        </w:rPr>
        <w:t>2019~2023年祁门县用水水平如表2.1-2所示。</w:t>
      </w:r>
    </w:p>
    <w:p w14:paraId="4A800FB3">
      <w:pPr>
        <w:ind w:firstLine="0" w:firstLineChars="0"/>
        <w:jc w:val="center"/>
        <w:rPr>
          <w:b/>
          <w:bCs/>
          <w:sz w:val="24"/>
          <w:szCs w:val="24"/>
        </w:rPr>
      </w:pPr>
      <w:r>
        <w:rPr>
          <w:rFonts w:hint="eastAsia"/>
          <w:b/>
          <w:bCs/>
          <w:sz w:val="24"/>
          <w:szCs w:val="24"/>
        </w:rPr>
        <w:t>表2.1-2 祁门县2019-2023年用水水平表</w:t>
      </w:r>
    </w:p>
    <w:tbl>
      <w:tblPr>
        <w:tblStyle w:val="20"/>
        <w:tblW w:w="8504" w:type="dxa"/>
        <w:jc w:val="center"/>
        <w:tblLayout w:type="autofit"/>
        <w:tblCellMar>
          <w:top w:w="0" w:type="dxa"/>
          <w:left w:w="108" w:type="dxa"/>
          <w:bottom w:w="0" w:type="dxa"/>
          <w:right w:w="108" w:type="dxa"/>
        </w:tblCellMar>
      </w:tblPr>
      <w:tblGrid>
        <w:gridCol w:w="1134"/>
        <w:gridCol w:w="1134"/>
        <w:gridCol w:w="1110"/>
        <w:gridCol w:w="1012"/>
        <w:gridCol w:w="996"/>
        <w:gridCol w:w="996"/>
        <w:gridCol w:w="1126"/>
        <w:gridCol w:w="996"/>
      </w:tblGrid>
      <w:tr w14:paraId="0CE19314">
        <w:tblPrEx>
          <w:tblCellMar>
            <w:top w:w="0" w:type="dxa"/>
            <w:left w:w="108" w:type="dxa"/>
            <w:bottom w:w="0" w:type="dxa"/>
            <w:right w:w="108" w:type="dxa"/>
          </w:tblCellMar>
        </w:tblPrEx>
        <w:trPr>
          <w:trHeight w:val="702" w:hRule="atLeast"/>
          <w:tblHeader/>
          <w:jc w:val="center"/>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1532F7">
            <w:pPr>
              <w:pStyle w:val="14"/>
              <w:rPr>
                <w:b/>
                <w:bCs w:val="0"/>
              </w:rPr>
            </w:pPr>
            <w:r>
              <w:rPr>
                <w:rFonts w:hint="eastAsia"/>
                <w:b/>
                <w:bCs w:val="0"/>
              </w:rPr>
              <w:t>年份　</w:t>
            </w:r>
          </w:p>
        </w:tc>
        <w:tc>
          <w:tcPr>
            <w:tcW w:w="1134" w:type="dxa"/>
            <w:tcBorders>
              <w:top w:val="single" w:color="auto" w:sz="4" w:space="0"/>
              <w:left w:val="nil"/>
              <w:bottom w:val="single" w:color="auto" w:sz="4" w:space="0"/>
              <w:right w:val="single" w:color="auto" w:sz="4" w:space="0"/>
            </w:tcBorders>
            <w:shd w:val="clear" w:color="auto" w:fill="auto"/>
            <w:vAlign w:val="center"/>
          </w:tcPr>
          <w:p w14:paraId="4750D37F">
            <w:pPr>
              <w:pStyle w:val="14"/>
              <w:rPr>
                <w:b/>
                <w:bCs w:val="0"/>
              </w:rPr>
            </w:pPr>
            <w:r>
              <w:rPr>
                <w:rFonts w:hint="eastAsia"/>
                <w:b/>
                <w:bCs w:val="0"/>
              </w:rPr>
              <w:t>灌溉用水（亿m</w:t>
            </w:r>
            <w:r>
              <w:rPr>
                <w:rFonts w:hint="eastAsia"/>
                <w:b/>
                <w:bCs w:val="0"/>
                <w:vertAlign w:val="superscript"/>
              </w:rPr>
              <w:t>3</w:t>
            </w:r>
            <w:r>
              <w:rPr>
                <w:rFonts w:hint="eastAsia"/>
                <w:b/>
                <w:bCs w:val="0"/>
              </w:rPr>
              <w:t>）</w:t>
            </w:r>
          </w:p>
        </w:tc>
        <w:tc>
          <w:tcPr>
            <w:tcW w:w="1110" w:type="dxa"/>
            <w:tcBorders>
              <w:top w:val="single" w:color="auto" w:sz="4" w:space="0"/>
              <w:left w:val="nil"/>
              <w:bottom w:val="single" w:color="auto" w:sz="4" w:space="0"/>
              <w:right w:val="single" w:color="auto" w:sz="4" w:space="0"/>
            </w:tcBorders>
            <w:shd w:val="clear" w:color="auto" w:fill="auto"/>
            <w:vAlign w:val="center"/>
          </w:tcPr>
          <w:p w14:paraId="02CE7799">
            <w:pPr>
              <w:pStyle w:val="14"/>
              <w:rPr>
                <w:b/>
                <w:bCs w:val="0"/>
              </w:rPr>
            </w:pPr>
            <w:r>
              <w:rPr>
                <w:rFonts w:hint="eastAsia"/>
                <w:b/>
                <w:bCs w:val="0"/>
              </w:rPr>
              <w:t>林牧渔畜用水（亿m</w:t>
            </w:r>
            <w:r>
              <w:rPr>
                <w:rFonts w:hint="eastAsia"/>
                <w:b/>
                <w:bCs w:val="0"/>
                <w:vertAlign w:val="superscript"/>
              </w:rPr>
              <w:t>3</w:t>
            </w:r>
            <w:r>
              <w:rPr>
                <w:rFonts w:hint="eastAsia"/>
                <w:b/>
                <w:bCs w:val="0"/>
              </w:rPr>
              <w:t>）</w:t>
            </w:r>
          </w:p>
        </w:tc>
        <w:tc>
          <w:tcPr>
            <w:tcW w:w="1012" w:type="dxa"/>
            <w:tcBorders>
              <w:top w:val="single" w:color="auto" w:sz="4" w:space="0"/>
              <w:left w:val="nil"/>
              <w:bottom w:val="single" w:color="auto" w:sz="4" w:space="0"/>
              <w:right w:val="single" w:color="auto" w:sz="4" w:space="0"/>
            </w:tcBorders>
            <w:shd w:val="clear" w:color="auto" w:fill="auto"/>
            <w:vAlign w:val="center"/>
          </w:tcPr>
          <w:p w14:paraId="45CECE7F">
            <w:pPr>
              <w:pStyle w:val="14"/>
              <w:rPr>
                <w:b/>
                <w:bCs w:val="0"/>
              </w:rPr>
            </w:pPr>
            <w:r>
              <w:rPr>
                <w:rFonts w:hint="eastAsia"/>
                <w:b/>
                <w:bCs w:val="0"/>
              </w:rPr>
              <w:t>工业用水（亿m</w:t>
            </w:r>
            <w:r>
              <w:rPr>
                <w:rFonts w:hint="eastAsia"/>
                <w:b/>
                <w:bCs w:val="0"/>
                <w:vertAlign w:val="superscript"/>
              </w:rPr>
              <w:t>3</w:t>
            </w:r>
            <w:r>
              <w:rPr>
                <w:rFonts w:hint="eastAsia"/>
                <w:b/>
                <w:bCs w:val="0"/>
              </w:rPr>
              <w:t>）</w:t>
            </w:r>
          </w:p>
        </w:tc>
        <w:tc>
          <w:tcPr>
            <w:tcW w:w="996" w:type="dxa"/>
            <w:tcBorders>
              <w:top w:val="single" w:color="auto" w:sz="4" w:space="0"/>
              <w:left w:val="nil"/>
              <w:bottom w:val="single" w:color="auto" w:sz="4" w:space="0"/>
              <w:right w:val="single" w:color="auto" w:sz="4" w:space="0"/>
            </w:tcBorders>
            <w:shd w:val="clear" w:color="auto" w:fill="auto"/>
            <w:vAlign w:val="center"/>
          </w:tcPr>
          <w:p w14:paraId="29D4B488">
            <w:pPr>
              <w:pStyle w:val="14"/>
              <w:rPr>
                <w:b/>
                <w:bCs w:val="0"/>
              </w:rPr>
            </w:pPr>
            <w:r>
              <w:rPr>
                <w:rFonts w:hint="eastAsia"/>
                <w:b/>
                <w:bCs w:val="0"/>
              </w:rPr>
              <w:t>城镇公共用水（亿m</w:t>
            </w:r>
            <w:r>
              <w:rPr>
                <w:rFonts w:hint="eastAsia"/>
                <w:b/>
                <w:bCs w:val="0"/>
                <w:vertAlign w:val="superscript"/>
              </w:rPr>
              <w:t>3</w:t>
            </w:r>
            <w:r>
              <w:rPr>
                <w:rFonts w:hint="eastAsia"/>
                <w:b/>
                <w:bCs w:val="0"/>
              </w:rPr>
              <w:t>）</w:t>
            </w:r>
          </w:p>
        </w:tc>
        <w:tc>
          <w:tcPr>
            <w:tcW w:w="996" w:type="dxa"/>
            <w:tcBorders>
              <w:top w:val="single" w:color="auto" w:sz="4" w:space="0"/>
              <w:left w:val="nil"/>
              <w:bottom w:val="single" w:color="auto" w:sz="4" w:space="0"/>
              <w:right w:val="single" w:color="auto" w:sz="4" w:space="0"/>
            </w:tcBorders>
            <w:shd w:val="clear" w:color="auto" w:fill="auto"/>
            <w:vAlign w:val="center"/>
          </w:tcPr>
          <w:p w14:paraId="601EA071">
            <w:pPr>
              <w:pStyle w:val="14"/>
              <w:rPr>
                <w:b/>
                <w:bCs w:val="0"/>
              </w:rPr>
            </w:pPr>
            <w:r>
              <w:rPr>
                <w:rFonts w:hint="eastAsia"/>
                <w:b/>
                <w:bCs w:val="0"/>
              </w:rPr>
              <w:t>居民生活用水（亿m</w:t>
            </w:r>
            <w:r>
              <w:rPr>
                <w:rFonts w:hint="eastAsia"/>
                <w:b/>
                <w:bCs w:val="0"/>
                <w:vertAlign w:val="superscript"/>
              </w:rPr>
              <w:t>3</w:t>
            </w:r>
            <w:r>
              <w:rPr>
                <w:rFonts w:hint="eastAsia"/>
                <w:b/>
                <w:bCs w:val="0"/>
              </w:rPr>
              <w:t>）</w:t>
            </w:r>
          </w:p>
        </w:tc>
        <w:tc>
          <w:tcPr>
            <w:tcW w:w="1126" w:type="dxa"/>
            <w:tcBorders>
              <w:top w:val="single" w:color="auto" w:sz="4" w:space="0"/>
              <w:left w:val="nil"/>
              <w:bottom w:val="single" w:color="auto" w:sz="4" w:space="0"/>
              <w:right w:val="single" w:color="auto" w:sz="4" w:space="0"/>
            </w:tcBorders>
            <w:shd w:val="clear" w:color="auto" w:fill="auto"/>
            <w:vAlign w:val="center"/>
          </w:tcPr>
          <w:p w14:paraId="11FE037E">
            <w:pPr>
              <w:pStyle w:val="14"/>
              <w:rPr>
                <w:b/>
                <w:bCs w:val="0"/>
              </w:rPr>
            </w:pPr>
            <w:r>
              <w:rPr>
                <w:rFonts w:hint="eastAsia"/>
                <w:b/>
                <w:bCs w:val="0"/>
              </w:rPr>
              <w:t>生态环境用水（亿m</w:t>
            </w:r>
            <w:r>
              <w:rPr>
                <w:rFonts w:hint="eastAsia"/>
                <w:b/>
                <w:bCs w:val="0"/>
                <w:vertAlign w:val="superscript"/>
              </w:rPr>
              <w:t>3</w:t>
            </w:r>
            <w:r>
              <w:rPr>
                <w:rFonts w:hint="eastAsia"/>
                <w:b/>
                <w:bCs w:val="0"/>
              </w:rPr>
              <w:t>）</w:t>
            </w:r>
          </w:p>
        </w:tc>
        <w:tc>
          <w:tcPr>
            <w:tcW w:w="996" w:type="dxa"/>
            <w:tcBorders>
              <w:top w:val="single" w:color="auto" w:sz="4" w:space="0"/>
              <w:left w:val="nil"/>
              <w:bottom w:val="single" w:color="auto" w:sz="4" w:space="0"/>
              <w:right w:val="single" w:color="auto" w:sz="4" w:space="0"/>
            </w:tcBorders>
            <w:shd w:val="clear" w:color="auto" w:fill="auto"/>
            <w:vAlign w:val="center"/>
          </w:tcPr>
          <w:p w14:paraId="58D8B697">
            <w:pPr>
              <w:pStyle w:val="14"/>
              <w:rPr>
                <w:b/>
                <w:bCs w:val="0"/>
              </w:rPr>
            </w:pPr>
            <w:r>
              <w:rPr>
                <w:rFonts w:hint="eastAsia"/>
                <w:b/>
                <w:bCs w:val="0"/>
              </w:rPr>
              <w:t>总用水量（亿m</w:t>
            </w:r>
            <w:r>
              <w:rPr>
                <w:rFonts w:hint="eastAsia"/>
                <w:b/>
                <w:bCs w:val="0"/>
                <w:vertAlign w:val="superscript"/>
              </w:rPr>
              <w:t>3</w:t>
            </w:r>
            <w:r>
              <w:rPr>
                <w:rFonts w:hint="eastAsia"/>
                <w:b/>
                <w:bCs w:val="0"/>
              </w:rPr>
              <w:t>）</w:t>
            </w:r>
          </w:p>
        </w:tc>
      </w:tr>
      <w:tr w14:paraId="20B0ABF0">
        <w:tblPrEx>
          <w:tblCellMar>
            <w:top w:w="0" w:type="dxa"/>
            <w:left w:w="108" w:type="dxa"/>
            <w:bottom w:w="0" w:type="dxa"/>
            <w:right w:w="108" w:type="dxa"/>
          </w:tblCellMar>
        </w:tblPrEx>
        <w:trPr>
          <w:trHeight w:val="732" w:hRule="atLeast"/>
          <w:jc w:val="center"/>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4D42009">
            <w:pPr>
              <w:pStyle w:val="14"/>
            </w:pPr>
            <w:r>
              <w:rPr>
                <w:rFonts w:hint="eastAsia"/>
              </w:rPr>
              <w:t>2019</w:t>
            </w:r>
          </w:p>
        </w:tc>
        <w:tc>
          <w:tcPr>
            <w:tcW w:w="1134" w:type="dxa"/>
            <w:tcBorders>
              <w:top w:val="nil"/>
              <w:left w:val="nil"/>
              <w:bottom w:val="single" w:color="auto" w:sz="4" w:space="0"/>
              <w:right w:val="single" w:color="auto" w:sz="4" w:space="0"/>
            </w:tcBorders>
            <w:shd w:val="clear" w:color="auto" w:fill="auto"/>
            <w:noWrap/>
            <w:vAlign w:val="center"/>
          </w:tcPr>
          <w:p w14:paraId="18DDD4D6">
            <w:pPr>
              <w:pStyle w:val="14"/>
            </w:pPr>
            <w:r>
              <w:rPr>
                <w:rFonts w:hint="eastAsia"/>
              </w:rPr>
              <w:t>0.302</w:t>
            </w:r>
          </w:p>
        </w:tc>
        <w:tc>
          <w:tcPr>
            <w:tcW w:w="1110" w:type="dxa"/>
            <w:tcBorders>
              <w:top w:val="nil"/>
              <w:left w:val="nil"/>
              <w:bottom w:val="single" w:color="auto" w:sz="4" w:space="0"/>
              <w:right w:val="single" w:color="auto" w:sz="4" w:space="0"/>
            </w:tcBorders>
            <w:shd w:val="clear" w:color="auto" w:fill="auto"/>
            <w:noWrap/>
            <w:vAlign w:val="center"/>
          </w:tcPr>
          <w:p w14:paraId="113AC7DF">
            <w:pPr>
              <w:pStyle w:val="14"/>
            </w:pPr>
            <w:r>
              <w:rPr>
                <w:rFonts w:hint="eastAsia"/>
              </w:rPr>
              <w:t>0.008</w:t>
            </w:r>
          </w:p>
        </w:tc>
        <w:tc>
          <w:tcPr>
            <w:tcW w:w="1012" w:type="dxa"/>
            <w:tcBorders>
              <w:top w:val="nil"/>
              <w:left w:val="nil"/>
              <w:bottom w:val="single" w:color="auto" w:sz="4" w:space="0"/>
              <w:right w:val="single" w:color="auto" w:sz="4" w:space="0"/>
            </w:tcBorders>
            <w:shd w:val="clear" w:color="auto" w:fill="auto"/>
            <w:noWrap/>
            <w:vAlign w:val="center"/>
          </w:tcPr>
          <w:p w14:paraId="17127D59">
            <w:pPr>
              <w:pStyle w:val="14"/>
            </w:pPr>
            <w:r>
              <w:rPr>
                <w:rFonts w:hint="eastAsia"/>
              </w:rPr>
              <w:t>0.056</w:t>
            </w:r>
          </w:p>
        </w:tc>
        <w:tc>
          <w:tcPr>
            <w:tcW w:w="996" w:type="dxa"/>
            <w:tcBorders>
              <w:top w:val="nil"/>
              <w:left w:val="nil"/>
              <w:bottom w:val="single" w:color="auto" w:sz="4" w:space="0"/>
              <w:right w:val="single" w:color="auto" w:sz="4" w:space="0"/>
            </w:tcBorders>
            <w:shd w:val="clear" w:color="auto" w:fill="auto"/>
            <w:noWrap/>
            <w:vAlign w:val="center"/>
          </w:tcPr>
          <w:p w14:paraId="3B5F6FD0">
            <w:pPr>
              <w:pStyle w:val="14"/>
            </w:pPr>
            <w:r>
              <w:rPr>
                <w:rFonts w:hint="eastAsia"/>
              </w:rPr>
              <w:t>0.043</w:t>
            </w:r>
          </w:p>
        </w:tc>
        <w:tc>
          <w:tcPr>
            <w:tcW w:w="996" w:type="dxa"/>
            <w:tcBorders>
              <w:top w:val="nil"/>
              <w:left w:val="nil"/>
              <w:bottom w:val="single" w:color="auto" w:sz="4" w:space="0"/>
              <w:right w:val="single" w:color="auto" w:sz="4" w:space="0"/>
            </w:tcBorders>
            <w:shd w:val="clear" w:color="auto" w:fill="auto"/>
            <w:noWrap/>
            <w:vAlign w:val="center"/>
          </w:tcPr>
          <w:p w14:paraId="5751460B">
            <w:pPr>
              <w:pStyle w:val="14"/>
            </w:pPr>
            <w:r>
              <w:rPr>
                <w:rFonts w:hint="eastAsia"/>
              </w:rPr>
              <w:t>0.064</w:t>
            </w:r>
          </w:p>
        </w:tc>
        <w:tc>
          <w:tcPr>
            <w:tcW w:w="1126" w:type="dxa"/>
            <w:tcBorders>
              <w:top w:val="nil"/>
              <w:left w:val="nil"/>
              <w:bottom w:val="single" w:color="auto" w:sz="4" w:space="0"/>
              <w:right w:val="single" w:color="auto" w:sz="4" w:space="0"/>
            </w:tcBorders>
            <w:shd w:val="clear" w:color="auto" w:fill="auto"/>
            <w:noWrap/>
            <w:vAlign w:val="center"/>
          </w:tcPr>
          <w:p w14:paraId="63F8F8C6">
            <w:pPr>
              <w:pStyle w:val="14"/>
            </w:pPr>
            <w:r>
              <w:rPr>
                <w:rFonts w:hint="eastAsia"/>
              </w:rPr>
              <w:t>0.011</w:t>
            </w:r>
          </w:p>
        </w:tc>
        <w:tc>
          <w:tcPr>
            <w:tcW w:w="996" w:type="dxa"/>
            <w:tcBorders>
              <w:top w:val="nil"/>
              <w:left w:val="nil"/>
              <w:bottom w:val="single" w:color="auto" w:sz="4" w:space="0"/>
              <w:right w:val="single" w:color="auto" w:sz="4" w:space="0"/>
            </w:tcBorders>
            <w:shd w:val="clear" w:color="auto" w:fill="auto"/>
            <w:noWrap/>
            <w:vAlign w:val="center"/>
          </w:tcPr>
          <w:p w14:paraId="616CA988">
            <w:pPr>
              <w:pStyle w:val="14"/>
            </w:pPr>
            <w:r>
              <w:rPr>
                <w:rFonts w:hint="eastAsia"/>
              </w:rPr>
              <w:t>0.484</w:t>
            </w:r>
          </w:p>
        </w:tc>
      </w:tr>
      <w:tr w14:paraId="724FD4E6">
        <w:tblPrEx>
          <w:tblCellMar>
            <w:top w:w="0" w:type="dxa"/>
            <w:left w:w="108" w:type="dxa"/>
            <w:bottom w:w="0" w:type="dxa"/>
            <w:right w:w="108" w:type="dxa"/>
          </w:tblCellMar>
        </w:tblPrEx>
        <w:trPr>
          <w:trHeight w:val="732" w:hRule="atLeast"/>
          <w:jc w:val="center"/>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4C0CE62">
            <w:pPr>
              <w:pStyle w:val="14"/>
            </w:pPr>
            <w:r>
              <w:rPr>
                <w:rFonts w:hint="eastAsia"/>
              </w:rPr>
              <w:t>2020</w:t>
            </w:r>
          </w:p>
        </w:tc>
        <w:tc>
          <w:tcPr>
            <w:tcW w:w="1134" w:type="dxa"/>
            <w:tcBorders>
              <w:top w:val="nil"/>
              <w:left w:val="nil"/>
              <w:bottom w:val="single" w:color="auto" w:sz="4" w:space="0"/>
              <w:right w:val="single" w:color="auto" w:sz="4" w:space="0"/>
            </w:tcBorders>
            <w:shd w:val="clear" w:color="auto" w:fill="auto"/>
            <w:noWrap/>
            <w:vAlign w:val="center"/>
          </w:tcPr>
          <w:p w14:paraId="63BA6848">
            <w:pPr>
              <w:pStyle w:val="14"/>
            </w:pPr>
            <w:r>
              <w:rPr>
                <w:rFonts w:hint="eastAsia"/>
              </w:rPr>
              <w:t>0.271</w:t>
            </w:r>
          </w:p>
        </w:tc>
        <w:tc>
          <w:tcPr>
            <w:tcW w:w="1110" w:type="dxa"/>
            <w:tcBorders>
              <w:top w:val="nil"/>
              <w:left w:val="nil"/>
              <w:bottom w:val="single" w:color="auto" w:sz="4" w:space="0"/>
              <w:right w:val="single" w:color="auto" w:sz="4" w:space="0"/>
            </w:tcBorders>
            <w:shd w:val="clear" w:color="auto" w:fill="auto"/>
            <w:noWrap/>
            <w:vAlign w:val="center"/>
          </w:tcPr>
          <w:p w14:paraId="013F7477">
            <w:pPr>
              <w:pStyle w:val="14"/>
            </w:pPr>
            <w:r>
              <w:rPr>
                <w:rFonts w:hint="eastAsia"/>
              </w:rPr>
              <w:t>0.055</w:t>
            </w:r>
          </w:p>
        </w:tc>
        <w:tc>
          <w:tcPr>
            <w:tcW w:w="1012" w:type="dxa"/>
            <w:tcBorders>
              <w:top w:val="nil"/>
              <w:left w:val="nil"/>
              <w:bottom w:val="single" w:color="auto" w:sz="4" w:space="0"/>
              <w:right w:val="single" w:color="auto" w:sz="4" w:space="0"/>
            </w:tcBorders>
            <w:shd w:val="clear" w:color="auto" w:fill="auto"/>
            <w:noWrap/>
            <w:vAlign w:val="center"/>
          </w:tcPr>
          <w:p w14:paraId="7A63B8B1">
            <w:pPr>
              <w:pStyle w:val="14"/>
            </w:pPr>
            <w:r>
              <w:rPr>
                <w:rFonts w:hint="eastAsia"/>
              </w:rPr>
              <w:t>0.035</w:t>
            </w:r>
          </w:p>
        </w:tc>
        <w:tc>
          <w:tcPr>
            <w:tcW w:w="996" w:type="dxa"/>
            <w:tcBorders>
              <w:top w:val="nil"/>
              <w:left w:val="nil"/>
              <w:bottom w:val="single" w:color="auto" w:sz="4" w:space="0"/>
              <w:right w:val="single" w:color="auto" w:sz="4" w:space="0"/>
            </w:tcBorders>
            <w:shd w:val="clear" w:color="auto" w:fill="auto"/>
            <w:noWrap/>
            <w:vAlign w:val="center"/>
          </w:tcPr>
          <w:p w14:paraId="5EB158BC">
            <w:pPr>
              <w:pStyle w:val="14"/>
            </w:pPr>
            <w:r>
              <w:rPr>
                <w:rFonts w:hint="eastAsia"/>
              </w:rPr>
              <w:t>0.043</w:t>
            </w:r>
          </w:p>
        </w:tc>
        <w:tc>
          <w:tcPr>
            <w:tcW w:w="996" w:type="dxa"/>
            <w:tcBorders>
              <w:top w:val="nil"/>
              <w:left w:val="nil"/>
              <w:bottom w:val="single" w:color="auto" w:sz="4" w:space="0"/>
              <w:right w:val="single" w:color="auto" w:sz="4" w:space="0"/>
            </w:tcBorders>
            <w:shd w:val="clear" w:color="auto" w:fill="auto"/>
            <w:noWrap/>
            <w:vAlign w:val="center"/>
          </w:tcPr>
          <w:p w14:paraId="54A60208">
            <w:pPr>
              <w:pStyle w:val="14"/>
            </w:pPr>
            <w:r>
              <w:rPr>
                <w:rFonts w:hint="eastAsia"/>
              </w:rPr>
              <w:t>0.077</w:t>
            </w:r>
          </w:p>
        </w:tc>
        <w:tc>
          <w:tcPr>
            <w:tcW w:w="1126" w:type="dxa"/>
            <w:tcBorders>
              <w:top w:val="nil"/>
              <w:left w:val="nil"/>
              <w:bottom w:val="single" w:color="auto" w:sz="4" w:space="0"/>
              <w:right w:val="single" w:color="auto" w:sz="4" w:space="0"/>
            </w:tcBorders>
            <w:shd w:val="clear" w:color="auto" w:fill="auto"/>
            <w:noWrap/>
            <w:vAlign w:val="center"/>
          </w:tcPr>
          <w:p w14:paraId="7FA8CFA8">
            <w:pPr>
              <w:pStyle w:val="14"/>
            </w:pPr>
            <w:r>
              <w:rPr>
                <w:rFonts w:hint="eastAsia"/>
              </w:rPr>
              <w:t>0.021</w:t>
            </w:r>
          </w:p>
        </w:tc>
        <w:tc>
          <w:tcPr>
            <w:tcW w:w="996" w:type="dxa"/>
            <w:tcBorders>
              <w:top w:val="nil"/>
              <w:left w:val="nil"/>
              <w:bottom w:val="single" w:color="auto" w:sz="4" w:space="0"/>
              <w:right w:val="single" w:color="auto" w:sz="4" w:space="0"/>
            </w:tcBorders>
            <w:shd w:val="clear" w:color="auto" w:fill="auto"/>
            <w:noWrap/>
            <w:vAlign w:val="center"/>
          </w:tcPr>
          <w:p w14:paraId="0A336FAC">
            <w:pPr>
              <w:pStyle w:val="14"/>
            </w:pPr>
            <w:r>
              <w:rPr>
                <w:rFonts w:hint="eastAsia"/>
              </w:rPr>
              <w:t>0.502</w:t>
            </w:r>
          </w:p>
        </w:tc>
      </w:tr>
      <w:tr w14:paraId="73839D6E">
        <w:tblPrEx>
          <w:tblCellMar>
            <w:top w:w="0" w:type="dxa"/>
            <w:left w:w="108" w:type="dxa"/>
            <w:bottom w:w="0" w:type="dxa"/>
            <w:right w:w="108" w:type="dxa"/>
          </w:tblCellMar>
        </w:tblPrEx>
        <w:trPr>
          <w:trHeight w:val="732" w:hRule="atLeast"/>
          <w:jc w:val="center"/>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BA77D54">
            <w:pPr>
              <w:pStyle w:val="14"/>
            </w:pPr>
            <w:r>
              <w:rPr>
                <w:rFonts w:hint="eastAsia"/>
              </w:rPr>
              <w:t>2021</w:t>
            </w:r>
          </w:p>
        </w:tc>
        <w:tc>
          <w:tcPr>
            <w:tcW w:w="1134" w:type="dxa"/>
            <w:tcBorders>
              <w:top w:val="nil"/>
              <w:left w:val="nil"/>
              <w:bottom w:val="single" w:color="auto" w:sz="4" w:space="0"/>
              <w:right w:val="single" w:color="auto" w:sz="4" w:space="0"/>
            </w:tcBorders>
            <w:shd w:val="clear" w:color="auto" w:fill="auto"/>
            <w:noWrap/>
            <w:vAlign w:val="center"/>
          </w:tcPr>
          <w:p w14:paraId="637FF06E">
            <w:pPr>
              <w:pStyle w:val="14"/>
            </w:pPr>
            <w:r>
              <w:rPr>
                <w:rFonts w:hint="eastAsia"/>
              </w:rPr>
              <w:t>0.3031</w:t>
            </w:r>
          </w:p>
        </w:tc>
        <w:tc>
          <w:tcPr>
            <w:tcW w:w="1110" w:type="dxa"/>
            <w:tcBorders>
              <w:top w:val="nil"/>
              <w:left w:val="nil"/>
              <w:bottom w:val="single" w:color="auto" w:sz="4" w:space="0"/>
              <w:right w:val="single" w:color="auto" w:sz="4" w:space="0"/>
            </w:tcBorders>
            <w:shd w:val="clear" w:color="auto" w:fill="auto"/>
            <w:noWrap/>
            <w:vAlign w:val="center"/>
          </w:tcPr>
          <w:p w14:paraId="3E37A1F9">
            <w:pPr>
              <w:pStyle w:val="14"/>
            </w:pPr>
            <w:r>
              <w:rPr>
                <w:rFonts w:hint="eastAsia"/>
              </w:rPr>
              <w:t>0.0552</w:t>
            </w:r>
          </w:p>
        </w:tc>
        <w:tc>
          <w:tcPr>
            <w:tcW w:w="1012" w:type="dxa"/>
            <w:tcBorders>
              <w:top w:val="nil"/>
              <w:left w:val="nil"/>
              <w:bottom w:val="single" w:color="auto" w:sz="4" w:space="0"/>
              <w:right w:val="single" w:color="auto" w:sz="4" w:space="0"/>
            </w:tcBorders>
            <w:shd w:val="clear" w:color="auto" w:fill="auto"/>
            <w:noWrap/>
            <w:vAlign w:val="center"/>
          </w:tcPr>
          <w:p w14:paraId="774DAA84">
            <w:pPr>
              <w:pStyle w:val="14"/>
            </w:pPr>
            <w:r>
              <w:rPr>
                <w:rFonts w:hint="eastAsia"/>
              </w:rPr>
              <w:t>0.0397</w:t>
            </w:r>
          </w:p>
        </w:tc>
        <w:tc>
          <w:tcPr>
            <w:tcW w:w="996" w:type="dxa"/>
            <w:tcBorders>
              <w:top w:val="nil"/>
              <w:left w:val="nil"/>
              <w:bottom w:val="single" w:color="auto" w:sz="4" w:space="0"/>
              <w:right w:val="single" w:color="auto" w:sz="4" w:space="0"/>
            </w:tcBorders>
            <w:shd w:val="clear" w:color="auto" w:fill="auto"/>
            <w:noWrap/>
            <w:vAlign w:val="center"/>
          </w:tcPr>
          <w:p w14:paraId="79937AB8">
            <w:pPr>
              <w:pStyle w:val="14"/>
            </w:pPr>
            <w:r>
              <w:rPr>
                <w:rFonts w:hint="eastAsia"/>
              </w:rPr>
              <w:t>0.0374</w:t>
            </w:r>
          </w:p>
        </w:tc>
        <w:tc>
          <w:tcPr>
            <w:tcW w:w="996" w:type="dxa"/>
            <w:tcBorders>
              <w:top w:val="nil"/>
              <w:left w:val="nil"/>
              <w:bottom w:val="single" w:color="auto" w:sz="4" w:space="0"/>
              <w:right w:val="single" w:color="auto" w:sz="4" w:space="0"/>
            </w:tcBorders>
            <w:shd w:val="clear" w:color="auto" w:fill="auto"/>
            <w:noWrap/>
            <w:vAlign w:val="center"/>
          </w:tcPr>
          <w:p w14:paraId="29D7CCEC">
            <w:pPr>
              <w:pStyle w:val="14"/>
            </w:pPr>
            <w:r>
              <w:rPr>
                <w:rFonts w:hint="eastAsia"/>
              </w:rPr>
              <w:t>0.0714</w:t>
            </w:r>
          </w:p>
        </w:tc>
        <w:tc>
          <w:tcPr>
            <w:tcW w:w="1126" w:type="dxa"/>
            <w:tcBorders>
              <w:top w:val="nil"/>
              <w:left w:val="nil"/>
              <w:bottom w:val="single" w:color="auto" w:sz="4" w:space="0"/>
              <w:right w:val="single" w:color="auto" w:sz="4" w:space="0"/>
            </w:tcBorders>
            <w:shd w:val="clear" w:color="auto" w:fill="auto"/>
            <w:noWrap/>
            <w:vAlign w:val="center"/>
          </w:tcPr>
          <w:p w14:paraId="56DD38BF">
            <w:pPr>
              <w:pStyle w:val="14"/>
            </w:pPr>
            <w:r>
              <w:rPr>
                <w:rFonts w:hint="eastAsia"/>
              </w:rPr>
              <w:t>0.015</w:t>
            </w:r>
          </w:p>
        </w:tc>
        <w:tc>
          <w:tcPr>
            <w:tcW w:w="996" w:type="dxa"/>
            <w:tcBorders>
              <w:top w:val="nil"/>
              <w:left w:val="nil"/>
              <w:bottom w:val="single" w:color="auto" w:sz="4" w:space="0"/>
              <w:right w:val="single" w:color="auto" w:sz="4" w:space="0"/>
            </w:tcBorders>
            <w:shd w:val="clear" w:color="auto" w:fill="auto"/>
            <w:noWrap/>
            <w:vAlign w:val="center"/>
          </w:tcPr>
          <w:p w14:paraId="7FD6EE5F">
            <w:pPr>
              <w:pStyle w:val="14"/>
            </w:pPr>
            <w:r>
              <w:rPr>
                <w:rFonts w:hint="eastAsia"/>
              </w:rPr>
              <w:t>0.5218</w:t>
            </w:r>
          </w:p>
        </w:tc>
      </w:tr>
      <w:tr w14:paraId="593BFBBC">
        <w:tblPrEx>
          <w:tblCellMar>
            <w:top w:w="0" w:type="dxa"/>
            <w:left w:w="108" w:type="dxa"/>
            <w:bottom w:w="0" w:type="dxa"/>
            <w:right w:w="108" w:type="dxa"/>
          </w:tblCellMar>
        </w:tblPrEx>
        <w:trPr>
          <w:trHeight w:val="732" w:hRule="atLeast"/>
          <w:jc w:val="center"/>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B3B8CF5">
            <w:pPr>
              <w:pStyle w:val="14"/>
            </w:pPr>
            <w:r>
              <w:rPr>
                <w:rFonts w:hint="eastAsia"/>
              </w:rPr>
              <w:t>2022</w:t>
            </w:r>
          </w:p>
        </w:tc>
        <w:tc>
          <w:tcPr>
            <w:tcW w:w="1134" w:type="dxa"/>
            <w:tcBorders>
              <w:top w:val="nil"/>
              <w:left w:val="nil"/>
              <w:bottom w:val="single" w:color="auto" w:sz="4" w:space="0"/>
              <w:right w:val="single" w:color="auto" w:sz="4" w:space="0"/>
            </w:tcBorders>
            <w:shd w:val="clear" w:color="auto" w:fill="auto"/>
            <w:noWrap/>
            <w:vAlign w:val="center"/>
          </w:tcPr>
          <w:p w14:paraId="569B608E">
            <w:pPr>
              <w:pStyle w:val="14"/>
            </w:pPr>
            <w:r>
              <w:rPr>
                <w:rFonts w:hint="eastAsia"/>
              </w:rPr>
              <w:t>0.4181</w:t>
            </w:r>
          </w:p>
        </w:tc>
        <w:tc>
          <w:tcPr>
            <w:tcW w:w="1110" w:type="dxa"/>
            <w:tcBorders>
              <w:top w:val="nil"/>
              <w:left w:val="nil"/>
              <w:bottom w:val="single" w:color="auto" w:sz="4" w:space="0"/>
              <w:right w:val="single" w:color="auto" w:sz="4" w:space="0"/>
            </w:tcBorders>
            <w:shd w:val="clear" w:color="auto" w:fill="auto"/>
            <w:noWrap/>
            <w:vAlign w:val="center"/>
          </w:tcPr>
          <w:p w14:paraId="21D4015A">
            <w:pPr>
              <w:pStyle w:val="14"/>
            </w:pPr>
            <w:r>
              <w:rPr>
                <w:rFonts w:hint="eastAsia"/>
              </w:rPr>
              <w:t>0.0817</w:t>
            </w:r>
          </w:p>
        </w:tc>
        <w:tc>
          <w:tcPr>
            <w:tcW w:w="1012" w:type="dxa"/>
            <w:tcBorders>
              <w:top w:val="nil"/>
              <w:left w:val="nil"/>
              <w:bottom w:val="single" w:color="auto" w:sz="4" w:space="0"/>
              <w:right w:val="single" w:color="auto" w:sz="4" w:space="0"/>
            </w:tcBorders>
            <w:shd w:val="clear" w:color="auto" w:fill="auto"/>
            <w:noWrap/>
            <w:vAlign w:val="center"/>
          </w:tcPr>
          <w:p w14:paraId="5D44A466">
            <w:pPr>
              <w:pStyle w:val="14"/>
            </w:pPr>
            <w:r>
              <w:rPr>
                <w:rFonts w:hint="eastAsia"/>
              </w:rPr>
              <w:t>0.0346</w:t>
            </w:r>
          </w:p>
        </w:tc>
        <w:tc>
          <w:tcPr>
            <w:tcW w:w="996" w:type="dxa"/>
            <w:tcBorders>
              <w:top w:val="nil"/>
              <w:left w:val="nil"/>
              <w:bottom w:val="single" w:color="auto" w:sz="4" w:space="0"/>
              <w:right w:val="single" w:color="auto" w:sz="4" w:space="0"/>
            </w:tcBorders>
            <w:shd w:val="clear" w:color="auto" w:fill="auto"/>
            <w:noWrap/>
            <w:vAlign w:val="center"/>
          </w:tcPr>
          <w:p w14:paraId="2D63BA91">
            <w:pPr>
              <w:pStyle w:val="14"/>
            </w:pPr>
            <w:r>
              <w:rPr>
                <w:rFonts w:hint="eastAsia"/>
              </w:rPr>
              <w:t>0.027</w:t>
            </w:r>
          </w:p>
        </w:tc>
        <w:tc>
          <w:tcPr>
            <w:tcW w:w="996" w:type="dxa"/>
            <w:tcBorders>
              <w:top w:val="nil"/>
              <w:left w:val="nil"/>
              <w:bottom w:val="single" w:color="auto" w:sz="4" w:space="0"/>
              <w:right w:val="single" w:color="auto" w:sz="4" w:space="0"/>
            </w:tcBorders>
            <w:shd w:val="clear" w:color="auto" w:fill="auto"/>
            <w:noWrap/>
            <w:vAlign w:val="center"/>
          </w:tcPr>
          <w:p w14:paraId="65F91A86">
            <w:pPr>
              <w:pStyle w:val="14"/>
            </w:pPr>
            <w:r>
              <w:rPr>
                <w:rFonts w:hint="eastAsia"/>
              </w:rPr>
              <w:t>0.0659</w:t>
            </w:r>
          </w:p>
        </w:tc>
        <w:tc>
          <w:tcPr>
            <w:tcW w:w="1126" w:type="dxa"/>
            <w:tcBorders>
              <w:top w:val="nil"/>
              <w:left w:val="nil"/>
              <w:bottom w:val="single" w:color="auto" w:sz="4" w:space="0"/>
              <w:right w:val="single" w:color="auto" w:sz="4" w:space="0"/>
            </w:tcBorders>
            <w:shd w:val="clear" w:color="auto" w:fill="auto"/>
            <w:noWrap/>
            <w:vAlign w:val="center"/>
          </w:tcPr>
          <w:p w14:paraId="207B7C52">
            <w:pPr>
              <w:pStyle w:val="14"/>
            </w:pPr>
            <w:r>
              <w:rPr>
                <w:rFonts w:hint="eastAsia"/>
              </w:rPr>
              <w:t>0.011</w:t>
            </w:r>
          </w:p>
        </w:tc>
        <w:tc>
          <w:tcPr>
            <w:tcW w:w="996" w:type="dxa"/>
            <w:tcBorders>
              <w:top w:val="nil"/>
              <w:left w:val="nil"/>
              <w:bottom w:val="single" w:color="auto" w:sz="4" w:space="0"/>
              <w:right w:val="single" w:color="auto" w:sz="4" w:space="0"/>
            </w:tcBorders>
            <w:shd w:val="clear" w:color="auto" w:fill="auto"/>
            <w:noWrap/>
            <w:vAlign w:val="center"/>
          </w:tcPr>
          <w:p w14:paraId="3C5D1002">
            <w:pPr>
              <w:pStyle w:val="14"/>
            </w:pPr>
            <w:r>
              <w:rPr>
                <w:rFonts w:hint="eastAsia"/>
              </w:rPr>
              <w:t>0.6383</w:t>
            </w:r>
          </w:p>
        </w:tc>
      </w:tr>
      <w:tr w14:paraId="49314E89">
        <w:tblPrEx>
          <w:tblCellMar>
            <w:top w:w="0" w:type="dxa"/>
            <w:left w:w="108" w:type="dxa"/>
            <w:bottom w:w="0" w:type="dxa"/>
            <w:right w:w="108" w:type="dxa"/>
          </w:tblCellMar>
        </w:tblPrEx>
        <w:trPr>
          <w:trHeight w:val="732" w:hRule="atLeast"/>
          <w:jc w:val="center"/>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6D35416C">
            <w:pPr>
              <w:pStyle w:val="14"/>
            </w:pPr>
            <w:r>
              <w:rPr>
                <w:rFonts w:hint="eastAsia"/>
              </w:rPr>
              <w:t>2023</w:t>
            </w:r>
          </w:p>
        </w:tc>
        <w:tc>
          <w:tcPr>
            <w:tcW w:w="1134" w:type="dxa"/>
            <w:tcBorders>
              <w:top w:val="nil"/>
              <w:left w:val="nil"/>
              <w:bottom w:val="single" w:color="auto" w:sz="4" w:space="0"/>
              <w:right w:val="single" w:color="auto" w:sz="4" w:space="0"/>
            </w:tcBorders>
            <w:shd w:val="clear" w:color="auto" w:fill="auto"/>
            <w:noWrap/>
            <w:vAlign w:val="center"/>
          </w:tcPr>
          <w:p w14:paraId="2F1BBC2E">
            <w:pPr>
              <w:pStyle w:val="14"/>
            </w:pPr>
            <w:r>
              <w:rPr>
                <w:rFonts w:hint="eastAsia"/>
              </w:rPr>
              <w:t>0.3167</w:t>
            </w:r>
          </w:p>
        </w:tc>
        <w:tc>
          <w:tcPr>
            <w:tcW w:w="1110" w:type="dxa"/>
            <w:tcBorders>
              <w:top w:val="nil"/>
              <w:left w:val="nil"/>
              <w:bottom w:val="single" w:color="auto" w:sz="4" w:space="0"/>
              <w:right w:val="single" w:color="auto" w:sz="4" w:space="0"/>
            </w:tcBorders>
            <w:shd w:val="clear" w:color="auto" w:fill="auto"/>
            <w:noWrap/>
            <w:vAlign w:val="center"/>
          </w:tcPr>
          <w:p w14:paraId="560EF292">
            <w:pPr>
              <w:pStyle w:val="14"/>
            </w:pPr>
            <w:r>
              <w:rPr>
                <w:rFonts w:hint="eastAsia"/>
              </w:rPr>
              <w:t>0.0434</w:t>
            </w:r>
          </w:p>
        </w:tc>
        <w:tc>
          <w:tcPr>
            <w:tcW w:w="1012" w:type="dxa"/>
            <w:tcBorders>
              <w:top w:val="nil"/>
              <w:left w:val="nil"/>
              <w:bottom w:val="single" w:color="auto" w:sz="4" w:space="0"/>
              <w:right w:val="single" w:color="auto" w:sz="4" w:space="0"/>
            </w:tcBorders>
            <w:shd w:val="clear" w:color="auto" w:fill="auto"/>
            <w:noWrap/>
            <w:vAlign w:val="center"/>
          </w:tcPr>
          <w:p w14:paraId="167CBE48">
            <w:pPr>
              <w:pStyle w:val="14"/>
            </w:pPr>
            <w:r>
              <w:rPr>
                <w:rFonts w:hint="eastAsia"/>
              </w:rPr>
              <w:t>0.035</w:t>
            </w:r>
          </w:p>
        </w:tc>
        <w:tc>
          <w:tcPr>
            <w:tcW w:w="996" w:type="dxa"/>
            <w:tcBorders>
              <w:top w:val="nil"/>
              <w:left w:val="nil"/>
              <w:bottom w:val="single" w:color="auto" w:sz="4" w:space="0"/>
              <w:right w:val="single" w:color="auto" w:sz="4" w:space="0"/>
            </w:tcBorders>
            <w:shd w:val="clear" w:color="auto" w:fill="auto"/>
            <w:noWrap/>
            <w:vAlign w:val="center"/>
          </w:tcPr>
          <w:p w14:paraId="4A9C9191">
            <w:pPr>
              <w:pStyle w:val="14"/>
            </w:pPr>
            <w:r>
              <w:rPr>
                <w:rFonts w:hint="eastAsia"/>
              </w:rPr>
              <w:t>0.0268</w:t>
            </w:r>
          </w:p>
        </w:tc>
        <w:tc>
          <w:tcPr>
            <w:tcW w:w="996" w:type="dxa"/>
            <w:tcBorders>
              <w:top w:val="nil"/>
              <w:left w:val="nil"/>
              <w:bottom w:val="single" w:color="auto" w:sz="4" w:space="0"/>
              <w:right w:val="single" w:color="auto" w:sz="4" w:space="0"/>
            </w:tcBorders>
            <w:shd w:val="clear" w:color="auto" w:fill="auto"/>
            <w:noWrap/>
            <w:vAlign w:val="center"/>
          </w:tcPr>
          <w:p w14:paraId="73895777">
            <w:pPr>
              <w:pStyle w:val="14"/>
            </w:pPr>
            <w:r>
              <w:rPr>
                <w:rFonts w:hint="eastAsia"/>
              </w:rPr>
              <w:t>0.0716</w:t>
            </w:r>
          </w:p>
        </w:tc>
        <w:tc>
          <w:tcPr>
            <w:tcW w:w="1126" w:type="dxa"/>
            <w:tcBorders>
              <w:top w:val="nil"/>
              <w:left w:val="nil"/>
              <w:bottom w:val="single" w:color="auto" w:sz="4" w:space="0"/>
              <w:right w:val="single" w:color="auto" w:sz="4" w:space="0"/>
            </w:tcBorders>
            <w:shd w:val="clear" w:color="auto" w:fill="auto"/>
            <w:noWrap/>
            <w:vAlign w:val="center"/>
          </w:tcPr>
          <w:p w14:paraId="76ED70BB">
            <w:pPr>
              <w:pStyle w:val="14"/>
            </w:pPr>
            <w:r>
              <w:rPr>
                <w:rFonts w:hint="eastAsia"/>
              </w:rPr>
              <w:t>0.0095</w:t>
            </w:r>
          </w:p>
        </w:tc>
        <w:tc>
          <w:tcPr>
            <w:tcW w:w="996" w:type="dxa"/>
            <w:tcBorders>
              <w:top w:val="nil"/>
              <w:left w:val="nil"/>
              <w:bottom w:val="single" w:color="auto" w:sz="4" w:space="0"/>
              <w:right w:val="single" w:color="auto" w:sz="4" w:space="0"/>
            </w:tcBorders>
            <w:shd w:val="clear" w:color="auto" w:fill="auto"/>
            <w:noWrap/>
            <w:vAlign w:val="center"/>
          </w:tcPr>
          <w:p w14:paraId="0E0AA38F">
            <w:pPr>
              <w:pStyle w:val="14"/>
            </w:pPr>
            <w:r>
              <w:rPr>
                <w:rFonts w:hint="eastAsia"/>
              </w:rPr>
              <w:t>0.503</w:t>
            </w:r>
          </w:p>
        </w:tc>
      </w:tr>
      <w:tr w14:paraId="1DD0CB26">
        <w:tblPrEx>
          <w:tblCellMar>
            <w:top w:w="0" w:type="dxa"/>
            <w:left w:w="108" w:type="dxa"/>
            <w:bottom w:w="0" w:type="dxa"/>
            <w:right w:w="108" w:type="dxa"/>
          </w:tblCellMar>
        </w:tblPrEx>
        <w:trPr>
          <w:trHeight w:val="732" w:hRule="atLeast"/>
          <w:jc w:val="center"/>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39EB058">
            <w:pPr>
              <w:pStyle w:val="14"/>
            </w:pPr>
            <w:r>
              <w:rPr>
                <w:rFonts w:hint="eastAsia"/>
              </w:rPr>
              <w:t>平均值</w:t>
            </w:r>
          </w:p>
        </w:tc>
        <w:tc>
          <w:tcPr>
            <w:tcW w:w="1134" w:type="dxa"/>
            <w:tcBorders>
              <w:top w:val="nil"/>
              <w:left w:val="nil"/>
              <w:bottom w:val="single" w:color="auto" w:sz="4" w:space="0"/>
              <w:right w:val="single" w:color="auto" w:sz="4" w:space="0"/>
            </w:tcBorders>
            <w:shd w:val="clear" w:color="auto" w:fill="auto"/>
            <w:noWrap/>
            <w:vAlign w:val="center"/>
          </w:tcPr>
          <w:p w14:paraId="79DFD9E3">
            <w:pPr>
              <w:pStyle w:val="14"/>
            </w:pPr>
            <w:r>
              <w:rPr>
                <w:rFonts w:hint="eastAsia"/>
              </w:rPr>
              <w:t>0.3222</w:t>
            </w:r>
          </w:p>
        </w:tc>
        <w:tc>
          <w:tcPr>
            <w:tcW w:w="1110" w:type="dxa"/>
            <w:tcBorders>
              <w:top w:val="nil"/>
              <w:left w:val="nil"/>
              <w:bottom w:val="single" w:color="auto" w:sz="4" w:space="0"/>
              <w:right w:val="single" w:color="auto" w:sz="4" w:space="0"/>
            </w:tcBorders>
            <w:shd w:val="clear" w:color="auto" w:fill="auto"/>
            <w:noWrap/>
            <w:vAlign w:val="center"/>
          </w:tcPr>
          <w:p w14:paraId="1BB6C2F7">
            <w:pPr>
              <w:pStyle w:val="14"/>
            </w:pPr>
            <w:r>
              <w:rPr>
                <w:rFonts w:hint="eastAsia"/>
              </w:rPr>
              <w:t>0.0487</w:t>
            </w:r>
          </w:p>
        </w:tc>
        <w:tc>
          <w:tcPr>
            <w:tcW w:w="1012" w:type="dxa"/>
            <w:tcBorders>
              <w:top w:val="nil"/>
              <w:left w:val="nil"/>
              <w:bottom w:val="single" w:color="auto" w:sz="4" w:space="0"/>
              <w:right w:val="single" w:color="auto" w:sz="4" w:space="0"/>
            </w:tcBorders>
            <w:shd w:val="clear" w:color="auto" w:fill="auto"/>
            <w:noWrap/>
            <w:vAlign w:val="center"/>
          </w:tcPr>
          <w:p w14:paraId="4D624DFA">
            <w:pPr>
              <w:pStyle w:val="14"/>
            </w:pPr>
            <w:r>
              <w:rPr>
                <w:rFonts w:hint="eastAsia"/>
              </w:rPr>
              <w:t>0.0401</w:t>
            </w:r>
          </w:p>
        </w:tc>
        <w:tc>
          <w:tcPr>
            <w:tcW w:w="996" w:type="dxa"/>
            <w:tcBorders>
              <w:top w:val="nil"/>
              <w:left w:val="nil"/>
              <w:bottom w:val="single" w:color="auto" w:sz="4" w:space="0"/>
              <w:right w:val="single" w:color="auto" w:sz="4" w:space="0"/>
            </w:tcBorders>
            <w:shd w:val="clear" w:color="auto" w:fill="auto"/>
            <w:noWrap/>
            <w:vAlign w:val="center"/>
          </w:tcPr>
          <w:p w14:paraId="4F565E44">
            <w:pPr>
              <w:pStyle w:val="14"/>
            </w:pPr>
            <w:r>
              <w:rPr>
                <w:rFonts w:hint="eastAsia"/>
              </w:rPr>
              <w:t>0.0354</w:t>
            </w:r>
          </w:p>
        </w:tc>
        <w:tc>
          <w:tcPr>
            <w:tcW w:w="996" w:type="dxa"/>
            <w:tcBorders>
              <w:top w:val="nil"/>
              <w:left w:val="nil"/>
              <w:bottom w:val="single" w:color="auto" w:sz="4" w:space="0"/>
              <w:right w:val="single" w:color="auto" w:sz="4" w:space="0"/>
            </w:tcBorders>
            <w:shd w:val="clear" w:color="auto" w:fill="auto"/>
            <w:noWrap/>
            <w:vAlign w:val="center"/>
          </w:tcPr>
          <w:p w14:paraId="3F6B2681">
            <w:pPr>
              <w:pStyle w:val="14"/>
            </w:pPr>
            <w:r>
              <w:rPr>
                <w:rFonts w:hint="eastAsia"/>
              </w:rPr>
              <w:t>0.0700</w:t>
            </w:r>
          </w:p>
        </w:tc>
        <w:tc>
          <w:tcPr>
            <w:tcW w:w="1126" w:type="dxa"/>
            <w:tcBorders>
              <w:top w:val="nil"/>
              <w:left w:val="nil"/>
              <w:bottom w:val="single" w:color="auto" w:sz="4" w:space="0"/>
              <w:right w:val="single" w:color="auto" w:sz="4" w:space="0"/>
            </w:tcBorders>
            <w:shd w:val="clear" w:color="auto" w:fill="auto"/>
            <w:noWrap/>
            <w:vAlign w:val="center"/>
          </w:tcPr>
          <w:p w14:paraId="0CB0E780">
            <w:pPr>
              <w:pStyle w:val="14"/>
            </w:pPr>
            <w:r>
              <w:rPr>
                <w:rFonts w:hint="eastAsia"/>
              </w:rPr>
              <w:t>0.0135</w:t>
            </w:r>
          </w:p>
        </w:tc>
        <w:tc>
          <w:tcPr>
            <w:tcW w:w="996" w:type="dxa"/>
            <w:tcBorders>
              <w:top w:val="nil"/>
              <w:left w:val="nil"/>
              <w:bottom w:val="single" w:color="auto" w:sz="4" w:space="0"/>
              <w:right w:val="single" w:color="auto" w:sz="4" w:space="0"/>
            </w:tcBorders>
            <w:shd w:val="clear" w:color="auto" w:fill="auto"/>
            <w:noWrap/>
            <w:vAlign w:val="center"/>
          </w:tcPr>
          <w:p w14:paraId="79ADDBA9">
            <w:pPr>
              <w:pStyle w:val="14"/>
            </w:pPr>
            <w:r>
              <w:rPr>
                <w:rFonts w:hint="eastAsia"/>
              </w:rPr>
              <w:t>0.5298</w:t>
            </w:r>
          </w:p>
        </w:tc>
      </w:tr>
      <w:tr w14:paraId="53211C7C">
        <w:tblPrEx>
          <w:tblCellMar>
            <w:top w:w="0" w:type="dxa"/>
            <w:left w:w="108" w:type="dxa"/>
            <w:bottom w:w="0" w:type="dxa"/>
            <w:right w:w="108" w:type="dxa"/>
          </w:tblCellMar>
        </w:tblPrEx>
        <w:trPr>
          <w:trHeight w:val="702" w:hRule="atLeast"/>
          <w:jc w:val="center"/>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6E0E21E1">
            <w:pPr>
              <w:pStyle w:val="14"/>
            </w:pPr>
            <w:r>
              <w:rPr>
                <w:rFonts w:hint="eastAsia"/>
              </w:rPr>
              <w:t>平均值占比（%）</w:t>
            </w:r>
          </w:p>
        </w:tc>
        <w:tc>
          <w:tcPr>
            <w:tcW w:w="1134" w:type="dxa"/>
            <w:tcBorders>
              <w:top w:val="nil"/>
              <w:left w:val="nil"/>
              <w:bottom w:val="single" w:color="auto" w:sz="4" w:space="0"/>
              <w:right w:val="single" w:color="auto" w:sz="4" w:space="0"/>
            </w:tcBorders>
            <w:shd w:val="clear" w:color="auto" w:fill="auto"/>
            <w:noWrap/>
            <w:vAlign w:val="center"/>
          </w:tcPr>
          <w:p w14:paraId="2F36B3F8">
            <w:pPr>
              <w:pStyle w:val="14"/>
            </w:pPr>
            <w:r>
              <w:rPr>
                <w:rFonts w:hint="eastAsia"/>
              </w:rPr>
              <w:t>60.81</w:t>
            </w:r>
          </w:p>
        </w:tc>
        <w:tc>
          <w:tcPr>
            <w:tcW w:w="1110" w:type="dxa"/>
            <w:tcBorders>
              <w:top w:val="nil"/>
              <w:left w:val="nil"/>
              <w:bottom w:val="single" w:color="auto" w:sz="4" w:space="0"/>
              <w:right w:val="single" w:color="auto" w:sz="4" w:space="0"/>
            </w:tcBorders>
            <w:shd w:val="clear" w:color="auto" w:fill="auto"/>
            <w:noWrap/>
            <w:vAlign w:val="center"/>
          </w:tcPr>
          <w:p w14:paraId="60A2F50D">
            <w:pPr>
              <w:pStyle w:val="14"/>
            </w:pPr>
            <w:r>
              <w:rPr>
                <w:rFonts w:hint="eastAsia"/>
              </w:rPr>
              <w:t>9.18</w:t>
            </w:r>
          </w:p>
        </w:tc>
        <w:tc>
          <w:tcPr>
            <w:tcW w:w="1012" w:type="dxa"/>
            <w:tcBorders>
              <w:top w:val="nil"/>
              <w:left w:val="nil"/>
              <w:bottom w:val="single" w:color="auto" w:sz="4" w:space="0"/>
              <w:right w:val="single" w:color="auto" w:sz="4" w:space="0"/>
            </w:tcBorders>
            <w:shd w:val="clear" w:color="auto" w:fill="auto"/>
            <w:noWrap/>
            <w:vAlign w:val="center"/>
          </w:tcPr>
          <w:p w14:paraId="669FEA42">
            <w:pPr>
              <w:pStyle w:val="14"/>
            </w:pPr>
            <w:r>
              <w:rPr>
                <w:rFonts w:hint="eastAsia"/>
              </w:rPr>
              <w:t>7.56</w:t>
            </w:r>
          </w:p>
        </w:tc>
        <w:tc>
          <w:tcPr>
            <w:tcW w:w="996" w:type="dxa"/>
            <w:tcBorders>
              <w:top w:val="nil"/>
              <w:left w:val="nil"/>
              <w:bottom w:val="single" w:color="auto" w:sz="4" w:space="0"/>
              <w:right w:val="single" w:color="auto" w:sz="4" w:space="0"/>
            </w:tcBorders>
            <w:shd w:val="clear" w:color="auto" w:fill="auto"/>
            <w:noWrap/>
            <w:vAlign w:val="center"/>
          </w:tcPr>
          <w:p w14:paraId="1FEACD74">
            <w:pPr>
              <w:pStyle w:val="14"/>
            </w:pPr>
            <w:r>
              <w:rPr>
                <w:rFonts w:hint="eastAsia"/>
              </w:rPr>
              <w:t>6.69</w:t>
            </w:r>
          </w:p>
        </w:tc>
        <w:tc>
          <w:tcPr>
            <w:tcW w:w="996" w:type="dxa"/>
            <w:tcBorders>
              <w:top w:val="nil"/>
              <w:left w:val="nil"/>
              <w:bottom w:val="single" w:color="auto" w:sz="4" w:space="0"/>
              <w:right w:val="single" w:color="auto" w:sz="4" w:space="0"/>
            </w:tcBorders>
            <w:shd w:val="clear" w:color="auto" w:fill="auto"/>
            <w:noWrap/>
            <w:vAlign w:val="center"/>
          </w:tcPr>
          <w:p w14:paraId="0DD8AF10">
            <w:pPr>
              <w:pStyle w:val="14"/>
            </w:pPr>
            <w:r>
              <w:rPr>
                <w:rFonts w:hint="eastAsia"/>
              </w:rPr>
              <w:t>13.21</w:t>
            </w:r>
          </w:p>
        </w:tc>
        <w:tc>
          <w:tcPr>
            <w:tcW w:w="1126" w:type="dxa"/>
            <w:tcBorders>
              <w:top w:val="nil"/>
              <w:left w:val="nil"/>
              <w:bottom w:val="single" w:color="auto" w:sz="4" w:space="0"/>
              <w:right w:val="single" w:color="auto" w:sz="4" w:space="0"/>
            </w:tcBorders>
            <w:shd w:val="clear" w:color="auto" w:fill="auto"/>
            <w:noWrap/>
            <w:vAlign w:val="center"/>
          </w:tcPr>
          <w:p w14:paraId="4CC0BD12">
            <w:pPr>
              <w:pStyle w:val="14"/>
            </w:pPr>
            <w:r>
              <w:rPr>
                <w:rFonts w:hint="eastAsia"/>
              </w:rPr>
              <w:t>2.55</w:t>
            </w:r>
          </w:p>
        </w:tc>
        <w:tc>
          <w:tcPr>
            <w:tcW w:w="996" w:type="dxa"/>
            <w:tcBorders>
              <w:top w:val="nil"/>
              <w:left w:val="nil"/>
              <w:bottom w:val="single" w:color="auto" w:sz="4" w:space="0"/>
              <w:right w:val="single" w:color="auto" w:sz="4" w:space="0"/>
            </w:tcBorders>
            <w:shd w:val="clear" w:color="auto" w:fill="auto"/>
            <w:noWrap/>
            <w:vAlign w:val="center"/>
          </w:tcPr>
          <w:p w14:paraId="19224797">
            <w:pPr>
              <w:pStyle w:val="14"/>
            </w:pPr>
            <w:r>
              <w:rPr>
                <w:rFonts w:hint="eastAsia"/>
              </w:rPr>
              <w:t>100.00</w:t>
            </w:r>
          </w:p>
        </w:tc>
      </w:tr>
    </w:tbl>
    <w:p w14:paraId="36BA019A">
      <w:pPr>
        <w:ind w:firstLine="560"/>
      </w:pPr>
      <w:r>
        <w:rPr>
          <w:rFonts w:hint="eastAsia"/>
        </w:rPr>
        <w:t>2022年为干旱枯水年，农业灌溉用水总量包含应急抗旱水量，因此2022年灌溉用水量显著增多。此外，工业用水量、城镇公共用水量和生态环境用水量基本呈下降趋势，节水型社会建设成果显著。居民生活用水量各年波动，人均生活用水量总体呈上升趋势，有较大节水潜力。</w:t>
      </w:r>
    </w:p>
    <w:p w14:paraId="368EB7CB">
      <w:pPr>
        <w:pStyle w:val="3"/>
        <w:rPr>
          <w:rFonts w:hint="eastAsia"/>
        </w:rPr>
      </w:pPr>
      <w:bookmarkStart w:id="8" w:name="_Toc197607719"/>
      <w:r>
        <w:rPr>
          <w:rFonts w:hint="eastAsia"/>
        </w:rPr>
        <w:t>2.2 节水发展主要成就</w:t>
      </w:r>
      <w:bookmarkEnd w:id="8"/>
    </w:p>
    <w:p w14:paraId="05BFE53C">
      <w:pPr>
        <w:ind w:firstLine="560"/>
      </w:pPr>
      <w:r>
        <w:rPr>
          <w:rFonts w:hint="eastAsia"/>
        </w:rPr>
        <w:t>2023年，祁门县牢固树立和贯彻落实新发展理念，坚持节水优先方针，落实目标责任，扎实推动国家节水行动落实，取得了显著的成效。</w:t>
      </w:r>
    </w:p>
    <w:p w14:paraId="292E4699">
      <w:pPr>
        <w:ind w:firstLine="562" w:firstLineChars="0"/>
        <w:rPr>
          <w:b/>
          <w:bCs/>
        </w:rPr>
      </w:pPr>
      <w:r>
        <w:rPr>
          <w:rFonts w:hint="eastAsia"/>
          <w:b/>
          <w:bCs/>
        </w:rPr>
        <w:t>（1）节水规划主要目标完成情况</w:t>
      </w:r>
    </w:p>
    <w:p w14:paraId="2B38D155">
      <w:pPr>
        <w:ind w:firstLine="562" w:firstLineChars="0"/>
        <w:rPr>
          <w:rFonts w:hint="eastAsia" w:ascii="仿宋_GB2312" w:hAnsi="仿宋_GB2312" w:cs="仿宋_GB2312"/>
        </w:rPr>
      </w:pPr>
      <w:r>
        <w:rPr>
          <w:rFonts w:hint="eastAsia"/>
        </w:rPr>
        <w:t>2023年，祁门县用水总量0.503亿m</w:t>
      </w:r>
      <w:r>
        <w:rPr>
          <w:rFonts w:ascii="Calibri" w:hAnsi="Calibri" w:cs="Calibri"/>
        </w:rPr>
        <w:t>³</w:t>
      </w:r>
      <w:r>
        <w:rPr>
          <w:rFonts w:hint="eastAsia" w:ascii="仿宋_GB2312" w:hAnsi="仿宋_GB2312" w:cs="仿宋_GB2312"/>
        </w:rPr>
        <w:t>，较2020年用水量</w:t>
      </w:r>
      <w:r>
        <w:rPr>
          <w:rFonts w:hint="eastAsia"/>
        </w:rPr>
        <w:t>0.502亿m</w:t>
      </w:r>
      <w:r>
        <w:rPr>
          <w:rFonts w:ascii="Calibri" w:hAnsi="Calibri" w:cs="Calibri"/>
        </w:rPr>
        <w:t>³</w:t>
      </w:r>
      <w:r>
        <w:rPr>
          <w:rFonts w:hint="eastAsia"/>
        </w:rPr>
        <w:t>上涨</w:t>
      </w:r>
      <w:r>
        <w:rPr>
          <w:rFonts w:hint="eastAsia" w:ascii="仿宋_GB2312" w:hAnsi="仿宋_GB2312" w:cs="仿宋_GB2312"/>
        </w:rPr>
        <w:t>0.001</w:t>
      </w:r>
      <w:r>
        <w:rPr>
          <w:rFonts w:hint="eastAsia"/>
        </w:rPr>
        <w:t>亿m</w:t>
      </w:r>
      <w:r>
        <w:rPr>
          <w:rFonts w:ascii="Calibri" w:hAnsi="Calibri" w:cs="Calibri"/>
        </w:rPr>
        <w:t>³</w:t>
      </w:r>
      <w:r>
        <w:rPr>
          <w:rFonts w:hint="eastAsia" w:ascii="仿宋_GB2312" w:hAnsi="仿宋_GB2312" w:cs="仿宋_GB2312"/>
        </w:rPr>
        <w:t>，较下达2025年指标0.65</w:t>
      </w:r>
      <w:r>
        <w:rPr>
          <w:rFonts w:hint="eastAsia"/>
        </w:rPr>
        <w:t>亿m</w:t>
      </w:r>
      <w:r>
        <w:rPr>
          <w:rFonts w:ascii="Calibri" w:hAnsi="Calibri" w:cs="Calibri"/>
        </w:rPr>
        <w:t>³</w:t>
      </w:r>
      <w:r>
        <w:rPr>
          <w:rFonts w:hint="eastAsia" w:ascii="仿宋_GB2312" w:hAnsi="仿宋_GB2312" w:cs="仿宋_GB2312"/>
        </w:rPr>
        <w:t>相差0.147</w:t>
      </w:r>
      <w:r>
        <w:rPr>
          <w:rFonts w:hint="eastAsia"/>
        </w:rPr>
        <w:t>亿m</w:t>
      </w:r>
      <w:r>
        <w:rPr>
          <w:rFonts w:ascii="Calibri" w:hAnsi="Calibri" w:cs="Calibri"/>
        </w:rPr>
        <w:t>³</w:t>
      </w:r>
      <w:r>
        <w:rPr>
          <w:rFonts w:hint="eastAsia" w:ascii="仿宋_GB2312" w:hAnsi="仿宋_GB2312" w:cs="仿宋_GB2312"/>
        </w:rPr>
        <w:t>；</w:t>
      </w:r>
      <w:r>
        <w:rPr>
          <w:rFonts w:hint="eastAsia"/>
        </w:rPr>
        <w:t>万元GDP用水量53.2m</w:t>
      </w:r>
      <w:r>
        <w:rPr>
          <w:rFonts w:ascii="Calibri" w:hAnsi="Calibri" w:cs="Calibri"/>
        </w:rPr>
        <w:t>³</w:t>
      </w:r>
      <w:r>
        <w:rPr>
          <w:rFonts w:hint="eastAsia"/>
        </w:rPr>
        <w:t>/万元，较2020年万元GDP用水量64.5m</w:t>
      </w:r>
      <w:r>
        <w:rPr>
          <w:rFonts w:ascii="Calibri" w:hAnsi="Calibri" w:cs="Calibri"/>
        </w:rPr>
        <w:t>³</w:t>
      </w:r>
      <w:r>
        <w:rPr>
          <w:rFonts w:hint="eastAsia"/>
        </w:rPr>
        <w:t>/万元下降17.52%，已达到2025年降幅15%指标；万元工业增加值用水量21.0m</w:t>
      </w:r>
      <w:r>
        <w:rPr>
          <w:rFonts w:ascii="Calibri" w:hAnsi="Calibri" w:cs="Calibri"/>
        </w:rPr>
        <w:t>³</w:t>
      </w:r>
      <w:r>
        <w:rPr>
          <w:rFonts w:hint="eastAsia"/>
        </w:rPr>
        <w:t>/万元，较2020年万元工业增加值用水量23.6m</w:t>
      </w:r>
      <w:r>
        <w:rPr>
          <w:rFonts w:ascii="Calibri" w:hAnsi="Calibri" w:cs="Calibri"/>
        </w:rPr>
        <w:t>³</w:t>
      </w:r>
      <w:r>
        <w:rPr>
          <w:rFonts w:hint="eastAsia"/>
        </w:rPr>
        <w:t>/万元下降11.02%，已达到2025年降幅6%指标；农田灌溉水有效利用系数0.5651，已达到2025年0.565指标。2023年，祁门县均已提前完成市级下达的2025年用水效率控制指标，用水总量预计控制在总量指标之内。</w:t>
      </w:r>
    </w:p>
    <w:p w14:paraId="498AF3CF">
      <w:pPr>
        <w:ind w:firstLine="562"/>
        <w:rPr>
          <w:b/>
          <w:bCs/>
        </w:rPr>
      </w:pPr>
      <w:r>
        <w:rPr>
          <w:rFonts w:hint="eastAsia"/>
          <w:b/>
          <w:bCs/>
        </w:rPr>
        <w:t>（2）农业节水</w:t>
      </w:r>
    </w:p>
    <w:p w14:paraId="35AF037E">
      <w:pPr>
        <w:ind w:firstLine="562" w:firstLineChars="0"/>
        <w:rPr>
          <w:rFonts w:ascii="仿宋_GB2312"/>
        </w:rPr>
      </w:pPr>
      <w:r>
        <w:rPr>
          <w:rFonts w:hint="eastAsia"/>
        </w:rPr>
        <w:t>积极推进高效节水灌溉，改进灌溉方式，推行渠道防渗、喷灌、微灌、滴灌等节水灌溉工程。</w:t>
      </w:r>
      <w:r>
        <w:rPr>
          <w:rFonts w:hint="eastAsia" w:ascii="仿宋_GB2312"/>
        </w:rPr>
        <w:t>2023年祁门县高标准农田建设改造提升项目治理总面积为0.30万亩，建立水肥一体化示范片面积1300余亩，重点推广滴灌施肥、喷灌施肥等技术。祁门县积极推进农业节水技术改造，大大提高了农业灌溉用水有效利用系数，积极推进农业水价综合改革各项任务。</w:t>
      </w:r>
    </w:p>
    <w:p w14:paraId="2404B9A3">
      <w:pPr>
        <w:ind w:firstLine="562"/>
        <w:rPr>
          <w:b/>
          <w:bCs/>
        </w:rPr>
      </w:pPr>
      <w:r>
        <w:rPr>
          <w:rFonts w:hint="eastAsia"/>
          <w:b/>
          <w:bCs/>
        </w:rPr>
        <w:t>（3）工业节水</w:t>
      </w:r>
    </w:p>
    <w:p w14:paraId="553AB15D">
      <w:pPr>
        <w:ind w:firstLine="560"/>
        <w:rPr>
          <w:rFonts w:ascii="仿宋_GB2312"/>
        </w:rPr>
      </w:pPr>
      <w:r>
        <w:rPr>
          <w:rFonts w:hint="eastAsia" w:ascii="仿宋_GB2312"/>
        </w:rPr>
        <w:t>严格用水定额管理，合理调整工业结构，</w:t>
      </w:r>
      <w:r>
        <w:rPr>
          <w:rFonts w:ascii="仿宋_GB2312"/>
        </w:rPr>
        <w:t>建立和完善工业企业节约用水、科学用水、合理用水的长效机制</w:t>
      </w:r>
      <w:r>
        <w:rPr>
          <w:rFonts w:hint="eastAsia" w:ascii="仿宋_GB2312"/>
        </w:rPr>
        <w:t>，提高非常规水源利用率。2023年，黄山市七七七电子有限公司等4户企业被评为县级节水型企业。</w:t>
      </w:r>
    </w:p>
    <w:p w14:paraId="18D75305">
      <w:pPr>
        <w:ind w:firstLine="562"/>
        <w:rPr>
          <w:b/>
          <w:bCs/>
        </w:rPr>
      </w:pPr>
      <w:r>
        <w:rPr>
          <w:rFonts w:hint="eastAsia"/>
          <w:b/>
          <w:bCs/>
        </w:rPr>
        <w:t>（4）城镇节水</w:t>
      </w:r>
    </w:p>
    <w:p w14:paraId="0A65C77C">
      <w:pPr>
        <w:ind w:firstLine="560"/>
      </w:pPr>
      <w:r>
        <w:rPr>
          <w:rFonts w:hint="eastAsia"/>
        </w:rPr>
        <w:t>祁门县加快制定和实施供水管网改造建设实施方案，重点推动老城区老旧漏损管网改造。2023年，新建（改造）供水管网5.6km，城市公共供水管网漏损率为11.66%；积极推广使用节水型生活器具，节水型器具普及率达100%；实行居民阶梯水价，执行非居民用水超定额累进加价制度。</w:t>
      </w:r>
    </w:p>
    <w:p w14:paraId="5EFCE4A1">
      <w:pPr>
        <w:ind w:firstLine="562"/>
        <w:rPr>
          <w:b/>
          <w:bCs/>
        </w:rPr>
      </w:pPr>
      <w:r>
        <w:rPr>
          <w:rFonts w:hint="eastAsia"/>
          <w:b/>
          <w:bCs/>
        </w:rPr>
        <w:t>（5）节水宣传</w:t>
      </w:r>
    </w:p>
    <w:p w14:paraId="72343BD9">
      <w:pPr>
        <w:ind w:firstLine="560"/>
      </w:pPr>
      <w:r>
        <w:rPr>
          <w:rFonts w:hint="eastAsia"/>
        </w:rPr>
        <w:t>2023年，县农水局联合县教育局，依托祁门县阊源供水有限责任公司打造中小学生节水型教育实践基地，并联合城北学校组织学生深入到实践基地中开展参观学习，将节水理念、节水知识、节水技术以实践的形式深化普及。此外，2023年来祁门县相继组织开展了节水宣传进机关、进校园、进社区、进商场、进农村等“五进”活动5场以上，派发宣传单6000余张，悬挂横幅50余条，通过微信平台、新闻媒体客户端等发布节水宣传信息20余条。</w:t>
      </w:r>
    </w:p>
    <w:p w14:paraId="322609B1">
      <w:pPr>
        <w:pStyle w:val="3"/>
        <w:rPr>
          <w:rFonts w:hint="eastAsia"/>
        </w:rPr>
      </w:pPr>
      <w:bookmarkStart w:id="9" w:name="_Toc197607720"/>
      <w:r>
        <w:rPr>
          <w:rFonts w:hint="eastAsia"/>
        </w:rPr>
        <w:t>2.3 节水存在的主要问题</w:t>
      </w:r>
      <w:bookmarkEnd w:id="9"/>
    </w:p>
    <w:p w14:paraId="081A4DB7">
      <w:pPr>
        <w:ind w:firstLine="560"/>
      </w:pPr>
      <w:r>
        <w:rPr>
          <w:rFonts w:hint="eastAsia"/>
        </w:rPr>
        <w:t>祁门县节水目前存在以下五个问题：</w:t>
      </w:r>
    </w:p>
    <w:p w14:paraId="2867704C">
      <w:pPr>
        <w:ind w:firstLine="560"/>
      </w:pPr>
      <w:r>
        <w:rPr>
          <w:rFonts w:hint="eastAsia"/>
        </w:rPr>
        <w:t>（1）</w:t>
      </w:r>
      <w:r>
        <w:rPr>
          <w:rFonts w:hint="eastAsia" w:ascii="楷体" w:eastAsia="楷体" w:cs="楷体"/>
        </w:rPr>
        <w:t>节水尚有较大挖掘潜力。</w:t>
      </w:r>
      <w:r>
        <w:rPr>
          <w:rFonts w:hint="eastAsia"/>
        </w:rPr>
        <w:t>祁门县严格用水管理，推广节水技术，用水水平有很大提升，但用水效率指标距国内先进水平还有一定差距，用水效率仍有较大的提升空间。需要提高用水效率，同时提高再生水回用率，节约水资源。</w:t>
      </w:r>
    </w:p>
    <w:p w14:paraId="66E4DE31">
      <w:pPr>
        <w:ind w:firstLine="560"/>
      </w:pPr>
      <w:r>
        <w:rPr>
          <w:rFonts w:hint="eastAsia"/>
        </w:rPr>
        <w:t>（2）</w:t>
      </w:r>
      <w:r>
        <w:rPr>
          <w:rFonts w:hint="eastAsia" w:ascii="楷体" w:eastAsia="楷体" w:cs="楷体"/>
        </w:rPr>
        <w:t>节水管理保障仍需加强。</w:t>
      </w:r>
      <w:r>
        <w:rPr>
          <w:rFonts w:hint="eastAsia"/>
        </w:rPr>
        <w:t>节水工作机制有待提高，节水设施、计量管理仍需加强，城市供水管网漏损需进一步控制，推广节水型器具和产品需进一步落实；水资源管理信息化程度不高，节水管理手段指标、科技创新能力和信息化水平需进一步提高。</w:t>
      </w:r>
    </w:p>
    <w:p w14:paraId="790249DF">
      <w:pPr>
        <w:ind w:firstLine="560"/>
      </w:pPr>
      <w:r>
        <w:rPr>
          <w:rFonts w:hint="eastAsia"/>
        </w:rPr>
        <w:t>（3）</w:t>
      </w:r>
      <w:r>
        <w:rPr>
          <w:rFonts w:hint="eastAsia" w:ascii="楷体" w:eastAsia="楷体" w:cs="楷体"/>
        </w:rPr>
        <w:t>节水投入机制尚需完善。</w:t>
      </w:r>
      <w:r>
        <w:rPr>
          <w:rFonts w:hint="eastAsia"/>
        </w:rPr>
        <w:t>节水财政、税收优惠政策覆盖面较窄，扶持力度相对较小，工业企业对节水设备和新技术研发与推广的内在动力不足，农业用水精准补贴和节水奖励实施有待进一步加强。</w:t>
      </w:r>
    </w:p>
    <w:p w14:paraId="2917B8FA">
      <w:pPr>
        <w:ind w:firstLine="560"/>
      </w:pPr>
      <w:r>
        <w:rPr>
          <w:rFonts w:hint="eastAsia" w:ascii="楷体" w:eastAsia="楷体" w:cs="楷体"/>
        </w:rPr>
        <w:t>（4）非常规水源利用率较低。</w:t>
      </w:r>
      <w:r>
        <w:rPr>
          <w:rFonts w:hint="eastAsia"/>
        </w:rPr>
        <w:t>污水资源化利用设施建设滞后，还未形成因水施用、分质供水格局。受基础设施、配套政策、经济发展等因素影响，非常规水源利用水平较低。</w:t>
      </w:r>
    </w:p>
    <w:p w14:paraId="4B98C161">
      <w:pPr>
        <w:ind w:firstLine="560"/>
      </w:pPr>
      <w:r>
        <w:rPr>
          <w:rFonts w:hint="eastAsia" w:ascii="楷体" w:eastAsia="楷体" w:cs="楷体"/>
        </w:rPr>
        <w:t>（5）全民节水意识有待加强。</w:t>
      </w:r>
      <w:r>
        <w:rPr>
          <w:rFonts w:hint="eastAsia"/>
        </w:rPr>
        <w:t>部分群众对节约用水的认识相对局限，认为祁门县属于丰水地区，水量充沛，尚未认识到节水与降低制水耗能、促进防污减排、减轻环境压力的关系，合理用水和节约用水的意识有待深化提高。</w:t>
      </w:r>
    </w:p>
    <w:p w14:paraId="25C1D8FE">
      <w:pPr>
        <w:pStyle w:val="3"/>
        <w:rPr>
          <w:rFonts w:hint="eastAsia"/>
        </w:rPr>
      </w:pPr>
      <w:bookmarkStart w:id="10" w:name="_Toc197607721"/>
      <w:r>
        <w:rPr>
          <w:rFonts w:hint="eastAsia"/>
        </w:rPr>
        <w:t>2.4 节水形势与需求分析</w:t>
      </w:r>
      <w:bookmarkEnd w:id="10"/>
    </w:p>
    <w:p w14:paraId="306A1E6F">
      <w:pPr>
        <w:pStyle w:val="4"/>
      </w:pPr>
      <w:r>
        <w:rPr>
          <w:rFonts w:hint="eastAsia"/>
        </w:rPr>
        <w:t>2.4.1 节水形势</w:t>
      </w:r>
    </w:p>
    <w:p w14:paraId="35B26427">
      <w:pPr>
        <w:ind w:firstLine="560"/>
      </w:pPr>
      <w:r>
        <w:rPr>
          <w:rFonts w:hint="eastAsia"/>
        </w:rPr>
        <w:t>当前是祁门县全面建成小康社会、实现进一步发展的重要阶段，也是破除水安全制约瓶颈的重要时期，必须准确把握节水型社会建设新内涵、新要求，坚持节水优先和绿色发展，实行源头严防、过程严管、后果严惩，推动粗放用水方式向高效用水方式转变，切实提高水资源承载能力和水安全保障能力。</w:t>
      </w:r>
    </w:p>
    <w:p w14:paraId="0D1B2B1A">
      <w:pPr>
        <w:ind w:firstLine="560"/>
      </w:pPr>
      <w:r>
        <w:rPr>
          <w:rFonts w:hint="eastAsia"/>
        </w:rPr>
        <w:t>祁门县在节约用水方面还存在问题，目前面临的形势有：</w:t>
      </w:r>
    </w:p>
    <w:p w14:paraId="04CE1AE5">
      <w:pPr>
        <w:ind w:firstLine="560" w:firstLineChars="0"/>
      </w:pPr>
      <w:r>
        <w:rPr>
          <w:rFonts w:hint="eastAsia"/>
        </w:rPr>
        <w:t>（1）生态文明建设对节水提出了新要求</w:t>
      </w:r>
    </w:p>
    <w:p w14:paraId="173283C2">
      <w:pPr>
        <w:ind w:firstLine="560" w:firstLineChars="0"/>
      </w:pPr>
      <w:r>
        <w:rPr>
          <w:rFonts w:hint="eastAsia"/>
        </w:rPr>
        <w:t>实行最严格的水资源管理制度，是党中央、国务院从我国基本国情水情出发做出的重大战略决策。推进县域节水型社会达标建设，是落实最严格水资源管理制度，实施生态文明建设和开展水污染防治工作的重要组成部分。党的二十大报告提出实施全面节约战略，推进各类资源节约集约利用。节约用水、提高水资源利用效率、加强水资源循环回用，是贯彻落实新发展理念的重要抓手，是落实全面节约战略的重要举措。</w:t>
      </w:r>
    </w:p>
    <w:p w14:paraId="662F14F0">
      <w:pPr>
        <w:ind w:firstLine="560"/>
      </w:pPr>
      <w:r>
        <w:rPr>
          <w:rFonts w:hint="eastAsia"/>
        </w:rPr>
        <w:t>（2）全方位高标准对节水提出新要求</w:t>
      </w:r>
    </w:p>
    <w:p w14:paraId="61F236FC">
      <w:pPr>
        <w:ind w:firstLine="560"/>
      </w:pPr>
      <w:r>
        <w:rPr>
          <w:rFonts w:hint="eastAsia"/>
        </w:rPr>
        <w:t>近年国家先后制定出台《关于实行最严格水资源管理制度的意见》、《水污染防治行动计划》、《全民节水行动计划》、《关于推进合同节水管理促进节水服务产业发展的意见》、《城镇节水工作指南》等一系列节水政策，进一步凸显水资源作为基础性的自然资源和战略性的经济资源地位。2024年国务院第26次常务会议又通过了《节约用水条例》，自2024年5月1日起实施，条例要求任何单位和个人都应当依法履行节水义务，县级以上人民政府应当将节水工作纳入国民经济和社会发展有关规划、年度计划，加强对节水工作的组织领导，完善并推动落实节水政策和保障措施。因此，祁门县节水型社会建设面临新的形势与更高要求。</w:t>
      </w:r>
    </w:p>
    <w:p w14:paraId="6B23EC65">
      <w:pPr>
        <w:ind w:firstLine="560"/>
      </w:pPr>
      <w:r>
        <w:rPr>
          <w:rFonts w:hint="eastAsia"/>
        </w:rPr>
        <w:t>发展节水型社会，形成科学合理的水资源开发利用体系，缓解水资源供需矛盾，提高节约用水的管理水平，是未来祁门县节水工作的主要方向。通过节水型社会建设，可使祁门县有限的水资源最大限度地满足经济社会可持续发展，实现水资源的合理优化配置，提升水的综合利用效益。</w:t>
      </w:r>
    </w:p>
    <w:p w14:paraId="3B93EB3B">
      <w:pPr>
        <w:pStyle w:val="4"/>
      </w:pPr>
      <w:bookmarkStart w:id="11" w:name="OLE_LINK1"/>
      <w:r>
        <w:rPr>
          <w:rFonts w:hint="eastAsia"/>
        </w:rPr>
        <w:t>2.4.2 需求分析</w:t>
      </w:r>
    </w:p>
    <w:bookmarkEnd w:id="11"/>
    <w:p w14:paraId="3E95F22B">
      <w:pPr>
        <w:ind w:firstLine="560"/>
      </w:pPr>
      <w:r>
        <w:rPr>
          <w:rFonts w:hint="eastAsia"/>
        </w:rPr>
        <w:t>结合祁门县实际情况，本次规划需水预测内容主要包括</w:t>
      </w:r>
      <w:r>
        <w:rPr>
          <w:rFonts w:cs="Times New Roman"/>
        </w:rPr>
        <w:t>:</w:t>
      </w:r>
      <w:r>
        <w:rPr>
          <w:rFonts w:hint="eastAsia"/>
        </w:rPr>
        <w:t>生活需水预测（包含建筑业及第三产业）、农业需水预测、工业需水预测、生态环境需水预测。</w:t>
      </w:r>
      <w:r>
        <w:t xml:space="preserve"> </w:t>
      </w:r>
    </w:p>
    <w:p w14:paraId="197826DA">
      <w:pPr>
        <w:ind w:firstLine="560"/>
      </w:pPr>
      <w:r>
        <w:rPr>
          <w:rFonts w:hint="eastAsia"/>
        </w:rPr>
        <w:t>根据分析计算成果，近期规划水平年</w:t>
      </w:r>
      <w:r>
        <w:rPr>
          <w:rFonts w:hint="eastAsia" w:cs="Times New Roman"/>
        </w:rPr>
        <w:t>2030</w:t>
      </w:r>
      <w:r>
        <w:rPr>
          <w:rFonts w:hint="eastAsia"/>
        </w:rPr>
        <w:t>年，总需水量</w:t>
      </w:r>
      <w:r>
        <w:rPr>
          <w:rFonts w:hint="eastAsia" w:cs="Times New Roman"/>
        </w:rPr>
        <w:t>0.7377亿m</w:t>
      </w:r>
      <w:r>
        <w:rPr>
          <w:rFonts w:hint="eastAsia" w:cs="Times New Roman"/>
          <w:vertAlign w:val="superscript"/>
        </w:rPr>
        <w:t>3</w:t>
      </w:r>
      <w:r>
        <w:rPr>
          <w:rFonts w:hint="eastAsia"/>
        </w:rPr>
        <w:t>；长期规划水平年</w:t>
      </w:r>
      <w:r>
        <w:rPr>
          <w:rFonts w:cs="Times New Roman"/>
        </w:rPr>
        <w:t>2035</w:t>
      </w:r>
      <w:r>
        <w:rPr>
          <w:rFonts w:hint="eastAsia"/>
        </w:rPr>
        <w:t>年，总需水量</w:t>
      </w:r>
      <w:r>
        <w:rPr>
          <w:rFonts w:hint="eastAsia" w:cs="Times New Roman"/>
        </w:rPr>
        <w:t>0.7373亿m</w:t>
      </w:r>
      <w:r>
        <w:rPr>
          <w:rFonts w:hint="eastAsia" w:cs="Times New Roman"/>
          <w:vertAlign w:val="superscript"/>
        </w:rPr>
        <w:t>3</w:t>
      </w:r>
      <w:r>
        <w:rPr>
          <w:rFonts w:hint="eastAsia"/>
        </w:rPr>
        <w:t>。</w:t>
      </w:r>
    </w:p>
    <w:p w14:paraId="13D9E9FA">
      <w:pPr>
        <w:ind w:firstLine="560"/>
      </w:pPr>
      <w:r>
        <w:rPr>
          <w:rFonts w:hint="eastAsia"/>
        </w:rPr>
        <w:t>祁门县水资源供需平衡分析预测是编制节水规划的重要工作内容。水资源供需平衡分析的主要目的在于为未来水资源的供需状况做出预测。针对不同预测年限内的缺水量，从“开源”和“节流”两个方面对未来祁门县供水、节水做出合理规划安排。祁门县用水量预测一般以过去的资料为依据，从今后用水趋向、经济条件、人口变化、农田灌溉效率、资源情况、政策导向等为条件。祁门县供水量包括耕地灌溉用水、林牧渔畜用水、工业用水、城镇公共用水、居民生活用水以及生态环境用水。供水量预测要考虑国民经济发展过程中产业、产品结构的调整和节水对需水量的影响等因素。各种预测方法是对各种影响用水的条件做出合理的假设，通过一定的方法，求出预测水量。本节对近期2030年和长期2035年的祁门县需水量和供需平衡进行分析。</w:t>
      </w:r>
    </w:p>
    <w:p w14:paraId="399F4478">
      <w:pPr>
        <w:pStyle w:val="5"/>
        <w:rPr>
          <w:rFonts w:hint="eastAsia"/>
        </w:rPr>
      </w:pPr>
      <w:r>
        <w:rPr>
          <w:rFonts w:hint="eastAsia"/>
        </w:rPr>
        <w:t>2.4.2.1祁门县需水量预测</w:t>
      </w:r>
    </w:p>
    <w:p w14:paraId="0DD333DA">
      <w:pPr>
        <w:pStyle w:val="5"/>
        <w:rPr>
          <w:rFonts w:hint="eastAsia"/>
        </w:rPr>
      </w:pPr>
      <w:r>
        <w:rPr>
          <w:rFonts w:hint="eastAsia"/>
        </w:rPr>
        <w:t>（1）祁门县发展规模预测</w:t>
      </w:r>
    </w:p>
    <w:p w14:paraId="7A78E824">
      <w:pPr>
        <w:ind w:firstLine="560"/>
      </w:pPr>
      <w:r>
        <w:rPr>
          <w:rFonts w:hint="eastAsia"/>
        </w:rPr>
        <w:t>根据相关规划，祁门县规划区在2030年和2035年的基本数据如表2.4-1所示。</w:t>
      </w:r>
    </w:p>
    <w:p w14:paraId="1901EC9C">
      <w:pPr>
        <w:ind w:firstLine="0" w:firstLineChars="0"/>
        <w:jc w:val="center"/>
        <w:rPr>
          <w:b/>
          <w:bCs/>
          <w:sz w:val="24"/>
          <w:szCs w:val="24"/>
        </w:rPr>
      </w:pPr>
      <w:r>
        <w:rPr>
          <w:rFonts w:hint="eastAsia"/>
          <w:b/>
          <w:bCs/>
          <w:sz w:val="24"/>
          <w:szCs w:val="24"/>
        </w:rPr>
        <w:t>表2.4-1 祁门县规划水平年基本情况预测表</w:t>
      </w:r>
    </w:p>
    <w:tbl>
      <w:tblPr>
        <w:tblStyle w:val="20"/>
        <w:tblW w:w="9580" w:type="dxa"/>
        <w:jc w:val="center"/>
        <w:tblLayout w:type="autofit"/>
        <w:tblCellMar>
          <w:top w:w="0" w:type="dxa"/>
          <w:left w:w="108" w:type="dxa"/>
          <w:bottom w:w="0" w:type="dxa"/>
          <w:right w:w="108" w:type="dxa"/>
        </w:tblCellMar>
      </w:tblPr>
      <w:tblGrid>
        <w:gridCol w:w="1080"/>
        <w:gridCol w:w="1400"/>
        <w:gridCol w:w="1080"/>
        <w:gridCol w:w="1080"/>
        <w:gridCol w:w="1080"/>
        <w:gridCol w:w="1400"/>
        <w:gridCol w:w="1080"/>
        <w:gridCol w:w="1380"/>
      </w:tblGrid>
      <w:tr w14:paraId="56C71D75">
        <w:tblPrEx>
          <w:tblCellMar>
            <w:top w:w="0" w:type="dxa"/>
            <w:left w:w="108" w:type="dxa"/>
            <w:bottom w:w="0" w:type="dxa"/>
            <w:right w:w="108" w:type="dxa"/>
          </w:tblCellMar>
        </w:tblPrEx>
        <w:trPr>
          <w:trHeight w:val="702"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4386F6">
            <w:pPr>
              <w:pStyle w:val="14"/>
              <w:rPr>
                <w:b/>
                <w:bCs w:val="0"/>
              </w:rPr>
            </w:pPr>
            <w:r>
              <w:rPr>
                <w:rFonts w:hint="eastAsia"/>
                <w:b/>
                <w:bCs w:val="0"/>
              </w:rPr>
              <w:t>年份</w:t>
            </w:r>
          </w:p>
        </w:tc>
        <w:tc>
          <w:tcPr>
            <w:tcW w:w="1400" w:type="dxa"/>
            <w:tcBorders>
              <w:top w:val="single" w:color="auto" w:sz="4" w:space="0"/>
              <w:left w:val="nil"/>
              <w:bottom w:val="single" w:color="auto" w:sz="4" w:space="0"/>
              <w:right w:val="single" w:color="auto" w:sz="4" w:space="0"/>
            </w:tcBorders>
            <w:shd w:val="clear" w:color="auto" w:fill="auto"/>
            <w:vAlign w:val="center"/>
          </w:tcPr>
          <w:p w14:paraId="129D4750">
            <w:pPr>
              <w:pStyle w:val="14"/>
              <w:rPr>
                <w:b/>
                <w:bCs w:val="0"/>
              </w:rPr>
            </w:pPr>
            <w:r>
              <w:rPr>
                <w:rFonts w:hint="eastAsia"/>
                <w:b/>
                <w:bCs w:val="0"/>
              </w:rPr>
              <w:t>总常住人口</w:t>
            </w:r>
          </w:p>
        </w:tc>
        <w:tc>
          <w:tcPr>
            <w:tcW w:w="1080" w:type="dxa"/>
            <w:tcBorders>
              <w:top w:val="single" w:color="auto" w:sz="4" w:space="0"/>
              <w:left w:val="nil"/>
              <w:bottom w:val="single" w:color="auto" w:sz="4" w:space="0"/>
              <w:right w:val="single" w:color="auto" w:sz="4" w:space="0"/>
            </w:tcBorders>
            <w:shd w:val="clear" w:color="auto" w:fill="auto"/>
            <w:vAlign w:val="center"/>
          </w:tcPr>
          <w:p w14:paraId="36C59307">
            <w:pPr>
              <w:pStyle w:val="14"/>
              <w:rPr>
                <w:b/>
                <w:bCs w:val="0"/>
              </w:rPr>
            </w:pPr>
            <w:r>
              <w:rPr>
                <w:rFonts w:hint="eastAsia"/>
                <w:b/>
                <w:bCs w:val="0"/>
              </w:rPr>
              <w:t>城镇常住人口</w:t>
            </w:r>
          </w:p>
        </w:tc>
        <w:tc>
          <w:tcPr>
            <w:tcW w:w="1080" w:type="dxa"/>
            <w:tcBorders>
              <w:top w:val="single" w:color="auto" w:sz="4" w:space="0"/>
              <w:left w:val="nil"/>
              <w:bottom w:val="single" w:color="auto" w:sz="4" w:space="0"/>
              <w:right w:val="single" w:color="auto" w:sz="4" w:space="0"/>
            </w:tcBorders>
            <w:shd w:val="clear" w:color="auto" w:fill="auto"/>
            <w:vAlign w:val="center"/>
          </w:tcPr>
          <w:p w14:paraId="54A65643">
            <w:pPr>
              <w:pStyle w:val="14"/>
              <w:rPr>
                <w:b/>
                <w:bCs w:val="0"/>
              </w:rPr>
            </w:pPr>
            <w:r>
              <w:rPr>
                <w:rFonts w:hint="eastAsia"/>
                <w:b/>
                <w:bCs w:val="0"/>
              </w:rPr>
              <w:t>乡村常住人口</w:t>
            </w:r>
          </w:p>
        </w:tc>
        <w:tc>
          <w:tcPr>
            <w:tcW w:w="1080" w:type="dxa"/>
            <w:tcBorders>
              <w:top w:val="single" w:color="auto" w:sz="4" w:space="0"/>
              <w:left w:val="nil"/>
              <w:bottom w:val="single" w:color="auto" w:sz="4" w:space="0"/>
              <w:right w:val="single" w:color="auto" w:sz="4" w:space="0"/>
            </w:tcBorders>
            <w:shd w:val="clear" w:color="auto" w:fill="auto"/>
            <w:vAlign w:val="center"/>
          </w:tcPr>
          <w:p w14:paraId="0C481AEA">
            <w:pPr>
              <w:pStyle w:val="14"/>
              <w:rPr>
                <w:b/>
                <w:bCs w:val="0"/>
              </w:rPr>
            </w:pPr>
            <w:r>
              <w:rPr>
                <w:rFonts w:hint="eastAsia"/>
                <w:b/>
                <w:bCs w:val="0"/>
              </w:rPr>
              <w:t>耕地面积</w:t>
            </w:r>
          </w:p>
        </w:tc>
        <w:tc>
          <w:tcPr>
            <w:tcW w:w="1400" w:type="dxa"/>
            <w:tcBorders>
              <w:top w:val="single" w:color="auto" w:sz="4" w:space="0"/>
              <w:left w:val="nil"/>
              <w:bottom w:val="single" w:color="auto" w:sz="4" w:space="0"/>
              <w:right w:val="single" w:color="auto" w:sz="4" w:space="0"/>
            </w:tcBorders>
            <w:shd w:val="clear" w:color="auto" w:fill="auto"/>
            <w:vAlign w:val="center"/>
          </w:tcPr>
          <w:p w14:paraId="453D3CED">
            <w:pPr>
              <w:pStyle w:val="14"/>
              <w:rPr>
                <w:b/>
                <w:bCs w:val="0"/>
              </w:rPr>
            </w:pPr>
            <w:r>
              <w:rPr>
                <w:rFonts w:hint="eastAsia"/>
                <w:b/>
                <w:bCs w:val="0"/>
              </w:rPr>
              <w:t>灌溉面积（万亩）</w:t>
            </w:r>
          </w:p>
        </w:tc>
        <w:tc>
          <w:tcPr>
            <w:tcW w:w="1080" w:type="dxa"/>
            <w:tcBorders>
              <w:top w:val="single" w:color="auto" w:sz="4" w:space="0"/>
              <w:left w:val="nil"/>
              <w:bottom w:val="single" w:color="auto" w:sz="4" w:space="0"/>
              <w:right w:val="single" w:color="auto" w:sz="4" w:space="0"/>
            </w:tcBorders>
            <w:shd w:val="clear" w:color="auto" w:fill="auto"/>
            <w:vAlign w:val="center"/>
          </w:tcPr>
          <w:p w14:paraId="59573998">
            <w:pPr>
              <w:pStyle w:val="14"/>
              <w:rPr>
                <w:b/>
                <w:bCs w:val="0"/>
              </w:rPr>
            </w:pPr>
            <w:r>
              <w:rPr>
                <w:rFonts w:hint="eastAsia"/>
                <w:b/>
                <w:bCs w:val="0"/>
              </w:rPr>
              <w:t>耕地灌溉面积</w:t>
            </w:r>
          </w:p>
        </w:tc>
        <w:tc>
          <w:tcPr>
            <w:tcW w:w="1380" w:type="dxa"/>
            <w:tcBorders>
              <w:top w:val="single" w:color="auto" w:sz="4" w:space="0"/>
              <w:left w:val="nil"/>
              <w:bottom w:val="single" w:color="auto" w:sz="4" w:space="0"/>
              <w:right w:val="single" w:color="auto" w:sz="4" w:space="0"/>
            </w:tcBorders>
            <w:shd w:val="clear" w:color="auto" w:fill="auto"/>
            <w:vAlign w:val="center"/>
          </w:tcPr>
          <w:p w14:paraId="024972D6">
            <w:pPr>
              <w:pStyle w:val="14"/>
              <w:rPr>
                <w:b/>
                <w:bCs w:val="0"/>
              </w:rPr>
            </w:pPr>
            <w:r>
              <w:rPr>
                <w:rFonts w:hint="eastAsia"/>
                <w:b/>
                <w:bCs w:val="0"/>
              </w:rPr>
              <w:t>灌溉系数</w:t>
            </w:r>
          </w:p>
        </w:tc>
      </w:tr>
      <w:tr w14:paraId="729A60A7">
        <w:tblPrEx>
          <w:tblCellMar>
            <w:top w:w="0" w:type="dxa"/>
            <w:left w:w="108" w:type="dxa"/>
            <w:bottom w:w="0" w:type="dxa"/>
            <w:right w:w="108" w:type="dxa"/>
          </w:tblCellMar>
        </w:tblPrEx>
        <w:trPr>
          <w:trHeight w:val="589"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0445FE49">
            <w:pPr>
              <w:pStyle w:val="14"/>
            </w:pPr>
            <w:r>
              <w:rPr>
                <w:rFonts w:hint="eastAsia"/>
              </w:rPr>
              <w:t>2030年</w:t>
            </w:r>
          </w:p>
        </w:tc>
        <w:tc>
          <w:tcPr>
            <w:tcW w:w="1400" w:type="dxa"/>
            <w:tcBorders>
              <w:top w:val="nil"/>
              <w:left w:val="nil"/>
              <w:bottom w:val="single" w:color="auto" w:sz="4" w:space="0"/>
              <w:right w:val="single" w:color="auto" w:sz="4" w:space="0"/>
            </w:tcBorders>
            <w:shd w:val="clear" w:color="auto" w:fill="auto"/>
            <w:noWrap/>
            <w:vAlign w:val="center"/>
          </w:tcPr>
          <w:p w14:paraId="0C38FC35">
            <w:pPr>
              <w:pStyle w:val="14"/>
            </w:pPr>
            <w:r>
              <w:rPr>
                <w:rFonts w:hint="eastAsia"/>
              </w:rPr>
              <w:t>16.45</w:t>
            </w:r>
          </w:p>
        </w:tc>
        <w:tc>
          <w:tcPr>
            <w:tcW w:w="1080" w:type="dxa"/>
            <w:tcBorders>
              <w:top w:val="nil"/>
              <w:left w:val="nil"/>
              <w:bottom w:val="single" w:color="auto" w:sz="4" w:space="0"/>
              <w:right w:val="single" w:color="auto" w:sz="4" w:space="0"/>
            </w:tcBorders>
            <w:shd w:val="clear" w:color="auto" w:fill="auto"/>
            <w:noWrap/>
            <w:vAlign w:val="center"/>
          </w:tcPr>
          <w:p w14:paraId="01302DE3">
            <w:pPr>
              <w:pStyle w:val="14"/>
            </w:pPr>
            <w:r>
              <w:rPr>
                <w:rFonts w:hint="eastAsia"/>
              </w:rPr>
              <w:t>10.65</w:t>
            </w:r>
          </w:p>
        </w:tc>
        <w:tc>
          <w:tcPr>
            <w:tcW w:w="1080" w:type="dxa"/>
            <w:tcBorders>
              <w:top w:val="nil"/>
              <w:left w:val="nil"/>
              <w:bottom w:val="single" w:color="auto" w:sz="4" w:space="0"/>
              <w:right w:val="single" w:color="auto" w:sz="4" w:space="0"/>
            </w:tcBorders>
            <w:shd w:val="clear" w:color="auto" w:fill="auto"/>
            <w:noWrap/>
            <w:vAlign w:val="center"/>
          </w:tcPr>
          <w:p w14:paraId="305D0C85">
            <w:pPr>
              <w:pStyle w:val="14"/>
            </w:pPr>
            <w:r>
              <w:rPr>
                <w:rFonts w:hint="eastAsia"/>
              </w:rPr>
              <w:t>5.8</w:t>
            </w:r>
          </w:p>
        </w:tc>
        <w:tc>
          <w:tcPr>
            <w:tcW w:w="1080" w:type="dxa"/>
            <w:tcBorders>
              <w:top w:val="nil"/>
              <w:left w:val="nil"/>
              <w:bottom w:val="single" w:color="auto" w:sz="4" w:space="0"/>
              <w:right w:val="single" w:color="auto" w:sz="4" w:space="0"/>
            </w:tcBorders>
            <w:shd w:val="clear" w:color="auto" w:fill="auto"/>
            <w:noWrap/>
            <w:vAlign w:val="center"/>
          </w:tcPr>
          <w:p w14:paraId="7CB626DA">
            <w:pPr>
              <w:pStyle w:val="14"/>
            </w:pPr>
            <w:r>
              <w:rPr>
                <w:rFonts w:hint="eastAsia"/>
              </w:rPr>
              <w:t>12.76</w:t>
            </w:r>
          </w:p>
        </w:tc>
        <w:tc>
          <w:tcPr>
            <w:tcW w:w="1400" w:type="dxa"/>
            <w:tcBorders>
              <w:top w:val="nil"/>
              <w:left w:val="nil"/>
              <w:bottom w:val="single" w:color="auto" w:sz="4" w:space="0"/>
              <w:right w:val="single" w:color="auto" w:sz="4" w:space="0"/>
            </w:tcBorders>
            <w:shd w:val="clear" w:color="auto" w:fill="auto"/>
            <w:noWrap/>
            <w:vAlign w:val="center"/>
          </w:tcPr>
          <w:p w14:paraId="72FD6B0C">
            <w:pPr>
              <w:pStyle w:val="14"/>
            </w:pPr>
            <w:r>
              <w:rPr>
                <w:rFonts w:hint="eastAsia"/>
              </w:rPr>
              <w:t>12.42</w:t>
            </w:r>
          </w:p>
        </w:tc>
        <w:tc>
          <w:tcPr>
            <w:tcW w:w="1080" w:type="dxa"/>
            <w:tcBorders>
              <w:top w:val="nil"/>
              <w:left w:val="nil"/>
              <w:bottom w:val="single" w:color="auto" w:sz="4" w:space="0"/>
              <w:right w:val="single" w:color="auto" w:sz="4" w:space="0"/>
            </w:tcBorders>
            <w:shd w:val="clear" w:color="auto" w:fill="auto"/>
            <w:noWrap/>
            <w:vAlign w:val="center"/>
          </w:tcPr>
          <w:p w14:paraId="7F009887">
            <w:pPr>
              <w:pStyle w:val="14"/>
            </w:pPr>
            <w:r>
              <w:rPr>
                <w:rFonts w:hint="eastAsia"/>
              </w:rPr>
              <w:t>11.95</w:t>
            </w:r>
          </w:p>
        </w:tc>
        <w:tc>
          <w:tcPr>
            <w:tcW w:w="1380" w:type="dxa"/>
            <w:tcBorders>
              <w:top w:val="nil"/>
              <w:left w:val="nil"/>
              <w:bottom w:val="single" w:color="auto" w:sz="4" w:space="0"/>
              <w:right w:val="single" w:color="auto" w:sz="4" w:space="0"/>
            </w:tcBorders>
            <w:shd w:val="clear" w:color="auto" w:fill="auto"/>
            <w:noWrap/>
            <w:vAlign w:val="center"/>
          </w:tcPr>
          <w:p w14:paraId="54E865E8">
            <w:pPr>
              <w:pStyle w:val="14"/>
            </w:pPr>
            <w:r>
              <w:rPr>
                <w:rFonts w:hint="eastAsia"/>
              </w:rPr>
              <w:t>0.585</w:t>
            </w:r>
          </w:p>
        </w:tc>
      </w:tr>
      <w:tr w14:paraId="2DEF4610">
        <w:tblPrEx>
          <w:tblCellMar>
            <w:top w:w="0" w:type="dxa"/>
            <w:left w:w="108" w:type="dxa"/>
            <w:bottom w:w="0" w:type="dxa"/>
            <w:right w:w="108" w:type="dxa"/>
          </w:tblCellMar>
        </w:tblPrEx>
        <w:trPr>
          <w:trHeight w:val="569" w:hRule="atLeast"/>
          <w:jc w:val="center"/>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277ACBAC">
            <w:pPr>
              <w:pStyle w:val="14"/>
            </w:pPr>
            <w:r>
              <w:rPr>
                <w:rFonts w:hint="eastAsia"/>
              </w:rPr>
              <w:t>2035年</w:t>
            </w:r>
          </w:p>
        </w:tc>
        <w:tc>
          <w:tcPr>
            <w:tcW w:w="1400" w:type="dxa"/>
            <w:tcBorders>
              <w:top w:val="nil"/>
              <w:left w:val="nil"/>
              <w:bottom w:val="single" w:color="auto" w:sz="4" w:space="0"/>
              <w:right w:val="single" w:color="auto" w:sz="4" w:space="0"/>
            </w:tcBorders>
            <w:shd w:val="clear" w:color="auto" w:fill="auto"/>
            <w:noWrap/>
            <w:vAlign w:val="center"/>
          </w:tcPr>
          <w:p w14:paraId="2CE459A1">
            <w:pPr>
              <w:pStyle w:val="14"/>
            </w:pPr>
            <w:r>
              <w:rPr>
                <w:rFonts w:hint="eastAsia"/>
              </w:rPr>
              <w:t>17.2</w:t>
            </w:r>
          </w:p>
        </w:tc>
        <w:tc>
          <w:tcPr>
            <w:tcW w:w="1080" w:type="dxa"/>
            <w:tcBorders>
              <w:top w:val="nil"/>
              <w:left w:val="nil"/>
              <w:bottom w:val="single" w:color="auto" w:sz="4" w:space="0"/>
              <w:right w:val="single" w:color="auto" w:sz="4" w:space="0"/>
            </w:tcBorders>
            <w:shd w:val="clear" w:color="auto" w:fill="auto"/>
            <w:noWrap/>
            <w:vAlign w:val="center"/>
          </w:tcPr>
          <w:p w14:paraId="4F4F4EA7">
            <w:pPr>
              <w:pStyle w:val="14"/>
            </w:pPr>
            <w:r>
              <w:rPr>
                <w:rFonts w:hint="eastAsia"/>
              </w:rPr>
              <w:t>12.2</w:t>
            </w:r>
          </w:p>
        </w:tc>
        <w:tc>
          <w:tcPr>
            <w:tcW w:w="1080" w:type="dxa"/>
            <w:tcBorders>
              <w:top w:val="nil"/>
              <w:left w:val="nil"/>
              <w:bottom w:val="single" w:color="auto" w:sz="4" w:space="0"/>
              <w:right w:val="single" w:color="auto" w:sz="4" w:space="0"/>
            </w:tcBorders>
            <w:shd w:val="clear" w:color="auto" w:fill="auto"/>
            <w:noWrap/>
            <w:vAlign w:val="center"/>
          </w:tcPr>
          <w:p w14:paraId="30893C5A">
            <w:pPr>
              <w:pStyle w:val="14"/>
            </w:pPr>
            <w:r>
              <w:rPr>
                <w:rFonts w:hint="eastAsia"/>
              </w:rPr>
              <w:t>5</w:t>
            </w:r>
          </w:p>
        </w:tc>
        <w:tc>
          <w:tcPr>
            <w:tcW w:w="1080" w:type="dxa"/>
            <w:tcBorders>
              <w:top w:val="nil"/>
              <w:left w:val="nil"/>
              <w:bottom w:val="single" w:color="auto" w:sz="4" w:space="0"/>
              <w:right w:val="single" w:color="auto" w:sz="4" w:space="0"/>
            </w:tcBorders>
            <w:shd w:val="clear" w:color="auto" w:fill="auto"/>
            <w:noWrap/>
            <w:vAlign w:val="center"/>
          </w:tcPr>
          <w:p w14:paraId="1BDD20D0">
            <w:pPr>
              <w:pStyle w:val="14"/>
            </w:pPr>
            <w:r>
              <w:rPr>
                <w:rFonts w:hint="eastAsia"/>
              </w:rPr>
              <w:t>12.76</w:t>
            </w:r>
          </w:p>
        </w:tc>
        <w:tc>
          <w:tcPr>
            <w:tcW w:w="1400" w:type="dxa"/>
            <w:tcBorders>
              <w:top w:val="nil"/>
              <w:left w:val="nil"/>
              <w:bottom w:val="single" w:color="auto" w:sz="4" w:space="0"/>
              <w:right w:val="single" w:color="auto" w:sz="4" w:space="0"/>
            </w:tcBorders>
            <w:shd w:val="clear" w:color="auto" w:fill="auto"/>
            <w:noWrap/>
            <w:vAlign w:val="center"/>
          </w:tcPr>
          <w:p w14:paraId="0D40966B">
            <w:pPr>
              <w:pStyle w:val="14"/>
            </w:pPr>
            <w:r>
              <w:rPr>
                <w:rFonts w:hint="eastAsia"/>
              </w:rPr>
              <w:t>13.04</w:t>
            </w:r>
          </w:p>
        </w:tc>
        <w:tc>
          <w:tcPr>
            <w:tcW w:w="1080" w:type="dxa"/>
            <w:tcBorders>
              <w:top w:val="nil"/>
              <w:left w:val="nil"/>
              <w:bottom w:val="single" w:color="auto" w:sz="4" w:space="0"/>
              <w:right w:val="single" w:color="auto" w:sz="4" w:space="0"/>
            </w:tcBorders>
            <w:shd w:val="clear" w:color="auto" w:fill="auto"/>
            <w:noWrap/>
            <w:vAlign w:val="center"/>
          </w:tcPr>
          <w:p w14:paraId="01D74BF6">
            <w:pPr>
              <w:pStyle w:val="14"/>
            </w:pPr>
            <w:r>
              <w:rPr>
                <w:rFonts w:hint="eastAsia"/>
              </w:rPr>
              <w:t>12.37</w:t>
            </w:r>
          </w:p>
        </w:tc>
        <w:tc>
          <w:tcPr>
            <w:tcW w:w="1380" w:type="dxa"/>
            <w:tcBorders>
              <w:top w:val="nil"/>
              <w:left w:val="nil"/>
              <w:bottom w:val="single" w:color="auto" w:sz="4" w:space="0"/>
              <w:right w:val="single" w:color="auto" w:sz="4" w:space="0"/>
            </w:tcBorders>
            <w:shd w:val="clear" w:color="auto" w:fill="auto"/>
            <w:noWrap/>
            <w:vAlign w:val="center"/>
          </w:tcPr>
          <w:p w14:paraId="3B89BB9D">
            <w:pPr>
              <w:pStyle w:val="14"/>
            </w:pPr>
            <w:r>
              <w:rPr>
                <w:rFonts w:hint="eastAsia"/>
              </w:rPr>
              <w:t>0.61</w:t>
            </w:r>
          </w:p>
        </w:tc>
      </w:tr>
    </w:tbl>
    <w:p w14:paraId="77954E85">
      <w:pPr>
        <w:pStyle w:val="5"/>
        <w:rPr>
          <w:rFonts w:hint="eastAsia"/>
        </w:rPr>
      </w:pPr>
      <w:r>
        <w:rPr>
          <w:rFonts w:hint="eastAsia"/>
        </w:rPr>
        <w:t>（2）需水量预测</w:t>
      </w:r>
    </w:p>
    <w:p w14:paraId="31114CE3">
      <w:pPr>
        <w:ind w:firstLine="560"/>
      </w:pPr>
      <w:r>
        <w:rPr>
          <w:rFonts w:hint="eastAsia"/>
        </w:rPr>
        <w:t>根据已批复的《祁门县现代水网建设规划》和《黄山市水资源综合规划》，祁门县现状水平年和规划水平年需水量预测见表2.4-2。</w:t>
      </w:r>
    </w:p>
    <w:p w14:paraId="02C18060">
      <w:pPr>
        <w:ind w:firstLine="0" w:firstLineChars="0"/>
        <w:jc w:val="center"/>
        <w:rPr>
          <w:b/>
          <w:bCs/>
          <w:sz w:val="24"/>
          <w:szCs w:val="24"/>
        </w:rPr>
      </w:pPr>
      <w:r>
        <w:rPr>
          <w:rFonts w:hint="eastAsia"/>
          <w:b/>
          <w:bCs/>
          <w:sz w:val="24"/>
          <w:szCs w:val="24"/>
        </w:rPr>
        <w:t>表2.4-2 祁门县规划年总需水量预测成果表</w:t>
      </w:r>
    </w:p>
    <w:tbl>
      <w:tblPr>
        <w:tblStyle w:val="20"/>
        <w:tblW w:w="9640" w:type="dxa"/>
        <w:jc w:val="center"/>
        <w:tblLayout w:type="autofit"/>
        <w:tblCellMar>
          <w:top w:w="0" w:type="dxa"/>
          <w:left w:w="108" w:type="dxa"/>
          <w:bottom w:w="0" w:type="dxa"/>
          <w:right w:w="108" w:type="dxa"/>
        </w:tblCellMar>
      </w:tblPr>
      <w:tblGrid>
        <w:gridCol w:w="1423"/>
        <w:gridCol w:w="709"/>
        <w:gridCol w:w="745"/>
        <w:gridCol w:w="733"/>
        <w:gridCol w:w="696"/>
        <w:gridCol w:w="696"/>
        <w:gridCol w:w="696"/>
        <w:gridCol w:w="823"/>
        <w:gridCol w:w="696"/>
        <w:gridCol w:w="722"/>
        <w:gridCol w:w="850"/>
        <w:gridCol w:w="851"/>
      </w:tblGrid>
      <w:tr w14:paraId="09D2EF75">
        <w:tblPrEx>
          <w:tblCellMar>
            <w:top w:w="0" w:type="dxa"/>
            <w:left w:w="108" w:type="dxa"/>
            <w:bottom w:w="0" w:type="dxa"/>
            <w:right w:w="108" w:type="dxa"/>
          </w:tblCellMar>
        </w:tblPrEx>
        <w:trPr>
          <w:trHeight w:val="499" w:hRule="atLeast"/>
          <w:jc w:val="center"/>
        </w:trPr>
        <w:tc>
          <w:tcPr>
            <w:tcW w:w="142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4510D0B">
            <w:pPr>
              <w:pStyle w:val="14"/>
              <w:rPr>
                <w:b/>
                <w:bCs w:val="0"/>
              </w:rPr>
            </w:pPr>
            <w:r>
              <w:rPr>
                <w:rFonts w:hint="eastAsia"/>
                <w:b/>
                <w:bCs w:val="0"/>
              </w:rPr>
              <w:t>水平年</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46E3611">
            <w:pPr>
              <w:pStyle w:val="14"/>
              <w:rPr>
                <w:b/>
                <w:bCs w:val="0"/>
              </w:rPr>
            </w:pPr>
            <w:r>
              <w:rPr>
                <w:rFonts w:hint="eastAsia"/>
                <w:b/>
                <w:bCs w:val="0"/>
              </w:rPr>
              <w:t>生活需水量(万m</w:t>
            </w:r>
            <w:r>
              <w:rPr>
                <w:rFonts w:hint="eastAsia"/>
                <w:b/>
                <w:bCs w:val="0"/>
                <w:vertAlign w:val="superscript"/>
              </w:rPr>
              <w:t>3</w:t>
            </w:r>
            <w:r>
              <w:rPr>
                <w:rFonts w:hint="eastAsia"/>
                <w:b/>
                <w:bCs w:val="0"/>
              </w:rPr>
              <w:t>)</w:t>
            </w:r>
          </w:p>
        </w:tc>
        <w:tc>
          <w:tcPr>
            <w:tcW w:w="74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31CE033">
            <w:pPr>
              <w:pStyle w:val="14"/>
              <w:rPr>
                <w:b/>
                <w:bCs w:val="0"/>
              </w:rPr>
            </w:pPr>
            <w:r>
              <w:rPr>
                <w:rFonts w:hint="eastAsia"/>
                <w:b/>
                <w:bCs w:val="0"/>
              </w:rPr>
              <w:t>工业需水量(万m</w:t>
            </w:r>
            <w:r>
              <w:rPr>
                <w:rFonts w:hint="eastAsia"/>
                <w:b/>
                <w:bCs w:val="0"/>
                <w:vertAlign w:val="superscript"/>
              </w:rPr>
              <w:t>3</w:t>
            </w:r>
            <w:r>
              <w:rPr>
                <w:rFonts w:hint="eastAsia"/>
                <w:b/>
                <w:bCs w:val="0"/>
              </w:rPr>
              <w:t>)</w:t>
            </w:r>
          </w:p>
        </w:tc>
        <w:tc>
          <w:tcPr>
            <w:tcW w:w="2821" w:type="dxa"/>
            <w:gridSpan w:val="4"/>
            <w:tcBorders>
              <w:top w:val="single" w:color="auto" w:sz="4" w:space="0"/>
              <w:left w:val="nil"/>
              <w:bottom w:val="single" w:color="auto" w:sz="4" w:space="0"/>
              <w:right w:val="single" w:color="auto" w:sz="4" w:space="0"/>
            </w:tcBorders>
            <w:shd w:val="clear" w:color="auto" w:fill="auto"/>
            <w:noWrap/>
            <w:vAlign w:val="center"/>
          </w:tcPr>
          <w:p w14:paraId="75D1DCF1">
            <w:pPr>
              <w:pStyle w:val="14"/>
              <w:rPr>
                <w:b/>
                <w:bCs w:val="0"/>
              </w:rPr>
            </w:pPr>
            <w:r>
              <w:rPr>
                <w:rFonts w:hint="eastAsia"/>
                <w:b/>
                <w:bCs w:val="0"/>
              </w:rPr>
              <w:t>农业需水量(万m</w:t>
            </w:r>
            <w:r>
              <w:rPr>
                <w:rFonts w:hint="eastAsia"/>
                <w:b/>
                <w:bCs w:val="0"/>
                <w:vertAlign w:val="superscript"/>
              </w:rPr>
              <w:t>3</w:t>
            </w:r>
            <w:r>
              <w:rPr>
                <w:rFonts w:hint="eastAsia"/>
                <w:b/>
                <w:bCs w:val="0"/>
              </w:rPr>
              <w:t>)</w:t>
            </w:r>
          </w:p>
        </w:tc>
        <w:tc>
          <w:tcPr>
            <w:tcW w:w="823" w:type="dxa"/>
            <w:vMerge w:val="restart"/>
            <w:tcBorders>
              <w:top w:val="single" w:color="auto" w:sz="4" w:space="0"/>
              <w:left w:val="nil"/>
              <w:right w:val="single" w:color="auto" w:sz="4" w:space="0"/>
            </w:tcBorders>
            <w:shd w:val="clear" w:color="auto" w:fill="auto"/>
            <w:noWrap/>
            <w:vAlign w:val="center"/>
          </w:tcPr>
          <w:p w14:paraId="0F15F048">
            <w:pPr>
              <w:pStyle w:val="14"/>
              <w:rPr>
                <w:b/>
                <w:bCs w:val="0"/>
              </w:rPr>
            </w:pPr>
            <w:r>
              <w:rPr>
                <w:rFonts w:hint="eastAsia"/>
                <w:b/>
                <w:bCs w:val="0"/>
              </w:rPr>
              <w:t>河道外生态需水量(万m</w:t>
            </w:r>
            <w:r>
              <w:rPr>
                <w:rFonts w:hint="eastAsia"/>
                <w:b/>
                <w:bCs w:val="0"/>
                <w:vertAlign w:val="superscript"/>
              </w:rPr>
              <w:t>3</w:t>
            </w:r>
            <w:r>
              <w:rPr>
                <w:rFonts w:hint="eastAsia"/>
                <w:b/>
                <w:bCs w:val="0"/>
              </w:rPr>
              <w:t>)</w:t>
            </w:r>
          </w:p>
        </w:tc>
        <w:tc>
          <w:tcPr>
            <w:tcW w:w="3119" w:type="dxa"/>
            <w:gridSpan w:val="4"/>
            <w:tcBorders>
              <w:top w:val="single" w:color="auto" w:sz="4" w:space="0"/>
              <w:left w:val="nil"/>
              <w:bottom w:val="single" w:color="auto" w:sz="4" w:space="0"/>
              <w:right w:val="single" w:color="auto" w:sz="4" w:space="0"/>
            </w:tcBorders>
            <w:shd w:val="clear" w:color="auto" w:fill="auto"/>
            <w:noWrap/>
            <w:vAlign w:val="center"/>
          </w:tcPr>
          <w:p w14:paraId="57AFAED4">
            <w:pPr>
              <w:pStyle w:val="14"/>
              <w:rPr>
                <w:b/>
                <w:bCs w:val="0"/>
              </w:rPr>
            </w:pPr>
            <w:r>
              <w:rPr>
                <w:rFonts w:hint="eastAsia"/>
                <w:b/>
                <w:bCs w:val="0"/>
              </w:rPr>
              <w:t>合计(万m</w:t>
            </w:r>
            <w:r>
              <w:rPr>
                <w:rFonts w:hint="eastAsia"/>
                <w:b/>
                <w:bCs w:val="0"/>
                <w:vertAlign w:val="superscript"/>
              </w:rPr>
              <w:t>3</w:t>
            </w:r>
            <w:r>
              <w:rPr>
                <w:rFonts w:hint="eastAsia"/>
                <w:b/>
                <w:bCs w:val="0"/>
              </w:rPr>
              <w:t>)</w:t>
            </w:r>
          </w:p>
        </w:tc>
      </w:tr>
      <w:tr w14:paraId="359652FA">
        <w:tblPrEx>
          <w:tblCellMar>
            <w:top w:w="0" w:type="dxa"/>
            <w:left w:w="108" w:type="dxa"/>
            <w:bottom w:w="0" w:type="dxa"/>
            <w:right w:w="108" w:type="dxa"/>
          </w:tblCellMar>
        </w:tblPrEx>
        <w:trPr>
          <w:trHeight w:val="499" w:hRule="atLeast"/>
          <w:jc w:val="center"/>
        </w:trPr>
        <w:tc>
          <w:tcPr>
            <w:tcW w:w="1423" w:type="dxa"/>
            <w:vMerge w:val="continue"/>
            <w:tcBorders>
              <w:top w:val="single" w:color="auto" w:sz="4" w:space="0"/>
              <w:left w:val="single" w:color="auto" w:sz="4" w:space="0"/>
              <w:bottom w:val="single" w:color="auto" w:sz="4" w:space="0"/>
              <w:right w:val="single" w:color="auto" w:sz="4" w:space="0"/>
            </w:tcBorders>
            <w:vAlign w:val="center"/>
          </w:tcPr>
          <w:p w14:paraId="7C391951">
            <w:pPr>
              <w:pStyle w:val="14"/>
              <w:rPr>
                <w:b/>
                <w:bCs w:val="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58D3302">
            <w:pPr>
              <w:pStyle w:val="14"/>
              <w:rPr>
                <w:b/>
                <w:bCs w:val="0"/>
              </w:rPr>
            </w:pPr>
          </w:p>
        </w:tc>
        <w:tc>
          <w:tcPr>
            <w:tcW w:w="745" w:type="dxa"/>
            <w:vMerge w:val="continue"/>
            <w:tcBorders>
              <w:top w:val="single" w:color="auto" w:sz="4" w:space="0"/>
              <w:left w:val="single" w:color="auto" w:sz="4" w:space="0"/>
              <w:bottom w:val="single" w:color="auto" w:sz="4" w:space="0"/>
              <w:right w:val="single" w:color="auto" w:sz="4" w:space="0"/>
            </w:tcBorders>
            <w:vAlign w:val="center"/>
          </w:tcPr>
          <w:p w14:paraId="04EAB3DD">
            <w:pPr>
              <w:pStyle w:val="14"/>
              <w:rPr>
                <w:b/>
                <w:bCs w:val="0"/>
              </w:rPr>
            </w:pPr>
          </w:p>
        </w:tc>
        <w:tc>
          <w:tcPr>
            <w:tcW w:w="733" w:type="dxa"/>
            <w:tcBorders>
              <w:top w:val="nil"/>
              <w:left w:val="nil"/>
              <w:bottom w:val="single" w:color="auto" w:sz="4" w:space="0"/>
              <w:right w:val="single" w:color="auto" w:sz="4" w:space="0"/>
            </w:tcBorders>
            <w:shd w:val="clear" w:color="auto" w:fill="auto"/>
            <w:noWrap/>
            <w:vAlign w:val="center"/>
          </w:tcPr>
          <w:p w14:paraId="3B02DA7C">
            <w:pPr>
              <w:pStyle w:val="14"/>
              <w:rPr>
                <w:b/>
                <w:bCs w:val="0"/>
              </w:rPr>
            </w:pPr>
            <w:r>
              <w:rPr>
                <w:rFonts w:hint="eastAsia"/>
                <w:b/>
                <w:bCs w:val="0"/>
              </w:rPr>
              <w:t>多年平均</w:t>
            </w:r>
          </w:p>
        </w:tc>
        <w:tc>
          <w:tcPr>
            <w:tcW w:w="696" w:type="dxa"/>
            <w:tcBorders>
              <w:top w:val="nil"/>
              <w:left w:val="nil"/>
              <w:bottom w:val="single" w:color="auto" w:sz="4" w:space="0"/>
              <w:right w:val="single" w:color="auto" w:sz="4" w:space="0"/>
            </w:tcBorders>
            <w:shd w:val="clear" w:color="auto" w:fill="auto"/>
            <w:noWrap/>
            <w:vAlign w:val="center"/>
          </w:tcPr>
          <w:p w14:paraId="77849F89">
            <w:pPr>
              <w:pStyle w:val="14"/>
              <w:rPr>
                <w:b/>
                <w:bCs w:val="0"/>
              </w:rPr>
            </w:pPr>
            <w:r>
              <w:rPr>
                <w:rFonts w:hint="eastAsia"/>
                <w:b/>
                <w:bCs w:val="0"/>
              </w:rPr>
              <w:t>50%</w:t>
            </w:r>
          </w:p>
        </w:tc>
        <w:tc>
          <w:tcPr>
            <w:tcW w:w="696" w:type="dxa"/>
            <w:tcBorders>
              <w:top w:val="nil"/>
              <w:left w:val="nil"/>
              <w:bottom w:val="single" w:color="auto" w:sz="4" w:space="0"/>
              <w:right w:val="single" w:color="auto" w:sz="4" w:space="0"/>
            </w:tcBorders>
            <w:shd w:val="clear" w:color="auto" w:fill="auto"/>
            <w:noWrap/>
            <w:vAlign w:val="center"/>
          </w:tcPr>
          <w:p w14:paraId="35E93877">
            <w:pPr>
              <w:pStyle w:val="14"/>
              <w:rPr>
                <w:b/>
                <w:bCs w:val="0"/>
              </w:rPr>
            </w:pPr>
            <w:r>
              <w:rPr>
                <w:rFonts w:hint="eastAsia"/>
                <w:b/>
                <w:bCs w:val="0"/>
              </w:rPr>
              <w:t>90%</w:t>
            </w:r>
          </w:p>
        </w:tc>
        <w:tc>
          <w:tcPr>
            <w:tcW w:w="696" w:type="dxa"/>
            <w:tcBorders>
              <w:top w:val="nil"/>
              <w:left w:val="nil"/>
              <w:bottom w:val="single" w:color="auto" w:sz="4" w:space="0"/>
              <w:right w:val="single" w:color="auto" w:sz="4" w:space="0"/>
            </w:tcBorders>
            <w:shd w:val="clear" w:color="auto" w:fill="auto"/>
            <w:noWrap/>
            <w:vAlign w:val="center"/>
          </w:tcPr>
          <w:p w14:paraId="4F280412">
            <w:pPr>
              <w:pStyle w:val="14"/>
              <w:rPr>
                <w:b/>
                <w:bCs w:val="0"/>
              </w:rPr>
            </w:pPr>
            <w:r>
              <w:rPr>
                <w:rFonts w:hint="eastAsia"/>
                <w:b/>
                <w:bCs w:val="0"/>
              </w:rPr>
              <w:t>95%</w:t>
            </w:r>
          </w:p>
        </w:tc>
        <w:tc>
          <w:tcPr>
            <w:tcW w:w="823" w:type="dxa"/>
            <w:vMerge w:val="continue"/>
            <w:tcBorders>
              <w:left w:val="nil"/>
              <w:bottom w:val="single" w:color="auto" w:sz="4" w:space="0"/>
              <w:right w:val="single" w:color="auto" w:sz="4" w:space="0"/>
            </w:tcBorders>
            <w:shd w:val="clear" w:color="auto" w:fill="auto"/>
            <w:noWrap/>
            <w:vAlign w:val="center"/>
          </w:tcPr>
          <w:p w14:paraId="4D311462">
            <w:pPr>
              <w:pStyle w:val="14"/>
              <w:rPr>
                <w:b/>
                <w:bCs w:val="0"/>
              </w:rPr>
            </w:pPr>
          </w:p>
        </w:tc>
        <w:tc>
          <w:tcPr>
            <w:tcW w:w="696" w:type="dxa"/>
            <w:tcBorders>
              <w:top w:val="nil"/>
              <w:left w:val="nil"/>
              <w:bottom w:val="single" w:color="auto" w:sz="4" w:space="0"/>
              <w:right w:val="single" w:color="auto" w:sz="4" w:space="0"/>
            </w:tcBorders>
            <w:shd w:val="clear" w:color="auto" w:fill="auto"/>
            <w:noWrap/>
            <w:vAlign w:val="center"/>
          </w:tcPr>
          <w:p w14:paraId="6EE7D861">
            <w:pPr>
              <w:pStyle w:val="14"/>
              <w:rPr>
                <w:b/>
                <w:bCs w:val="0"/>
              </w:rPr>
            </w:pPr>
            <w:r>
              <w:rPr>
                <w:rFonts w:hint="eastAsia"/>
                <w:b/>
                <w:bCs w:val="0"/>
              </w:rPr>
              <w:t>多年平均</w:t>
            </w:r>
          </w:p>
        </w:tc>
        <w:tc>
          <w:tcPr>
            <w:tcW w:w="722" w:type="dxa"/>
            <w:tcBorders>
              <w:top w:val="nil"/>
              <w:left w:val="nil"/>
              <w:bottom w:val="single" w:color="auto" w:sz="4" w:space="0"/>
              <w:right w:val="single" w:color="auto" w:sz="4" w:space="0"/>
            </w:tcBorders>
            <w:shd w:val="clear" w:color="auto" w:fill="auto"/>
            <w:noWrap/>
            <w:vAlign w:val="center"/>
          </w:tcPr>
          <w:p w14:paraId="4F64E6D7">
            <w:pPr>
              <w:pStyle w:val="14"/>
              <w:rPr>
                <w:b/>
                <w:bCs w:val="0"/>
              </w:rPr>
            </w:pPr>
            <w:r>
              <w:rPr>
                <w:rFonts w:hint="eastAsia"/>
                <w:b/>
                <w:bCs w:val="0"/>
              </w:rPr>
              <w:t>50%</w:t>
            </w:r>
          </w:p>
        </w:tc>
        <w:tc>
          <w:tcPr>
            <w:tcW w:w="850" w:type="dxa"/>
            <w:tcBorders>
              <w:top w:val="nil"/>
              <w:left w:val="nil"/>
              <w:bottom w:val="single" w:color="auto" w:sz="4" w:space="0"/>
              <w:right w:val="single" w:color="auto" w:sz="4" w:space="0"/>
            </w:tcBorders>
            <w:shd w:val="clear" w:color="auto" w:fill="auto"/>
            <w:noWrap/>
            <w:vAlign w:val="center"/>
          </w:tcPr>
          <w:p w14:paraId="6CF8ABA2">
            <w:pPr>
              <w:pStyle w:val="14"/>
              <w:rPr>
                <w:b/>
                <w:bCs w:val="0"/>
              </w:rPr>
            </w:pPr>
            <w:r>
              <w:rPr>
                <w:rFonts w:hint="eastAsia"/>
                <w:b/>
                <w:bCs w:val="0"/>
              </w:rPr>
              <w:t>90%</w:t>
            </w:r>
          </w:p>
        </w:tc>
        <w:tc>
          <w:tcPr>
            <w:tcW w:w="851" w:type="dxa"/>
            <w:tcBorders>
              <w:top w:val="nil"/>
              <w:left w:val="nil"/>
              <w:bottom w:val="single" w:color="auto" w:sz="4" w:space="0"/>
              <w:right w:val="single" w:color="auto" w:sz="4" w:space="0"/>
            </w:tcBorders>
            <w:shd w:val="clear" w:color="auto" w:fill="auto"/>
            <w:noWrap/>
            <w:vAlign w:val="center"/>
          </w:tcPr>
          <w:p w14:paraId="1ADD446A">
            <w:pPr>
              <w:pStyle w:val="14"/>
              <w:rPr>
                <w:b/>
                <w:bCs w:val="0"/>
              </w:rPr>
            </w:pPr>
            <w:r>
              <w:rPr>
                <w:rFonts w:hint="eastAsia"/>
                <w:b/>
                <w:bCs w:val="0"/>
              </w:rPr>
              <w:t>95%</w:t>
            </w:r>
          </w:p>
        </w:tc>
      </w:tr>
      <w:tr w14:paraId="6B92354C">
        <w:tblPrEx>
          <w:tblCellMar>
            <w:top w:w="0" w:type="dxa"/>
            <w:left w:w="108" w:type="dxa"/>
            <w:bottom w:w="0" w:type="dxa"/>
            <w:right w:w="108" w:type="dxa"/>
          </w:tblCellMar>
        </w:tblPrEx>
        <w:trPr>
          <w:trHeight w:val="499" w:hRule="atLeast"/>
          <w:jc w:val="center"/>
        </w:trPr>
        <w:tc>
          <w:tcPr>
            <w:tcW w:w="1423" w:type="dxa"/>
            <w:tcBorders>
              <w:top w:val="nil"/>
              <w:left w:val="single" w:color="auto" w:sz="4" w:space="0"/>
              <w:bottom w:val="single" w:color="auto" w:sz="4" w:space="0"/>
              <w:right w:val="single" w:color="auto" w:sz="4" w:space="0"/>
            </w:tcBorders>
            <w:shd w:val="clear" w:color="auto" w:fill="auto"/>
            <w:vAlign w:val="center"/>
          </w:tcPr>
          <w:p w14:paraId="62FA0AB3">
            <w:pPr>
              <w:pStyle w:val="14"/>
              <w:ind w:left="2" w:firstLine="19" w:firstLineChars="8"/>
              <w:jc w:val="left"/>
            </w:pPr>
            <w:r>
              <w:rPr>
                <w:rFonts w:hint="eastAsia"/>
              </w:rPr>
              <w:t>基准年(2023年)</w:t>
            </w:r>
          </w:p>
        </w:tc>
        <w:tc>
          <w:tcPr>
            <w:tcW w:w="709" w:type="dxa"/>
            <w:tcBorders>
              <w:top w:val="nil"/>
              <w:left w:val="nil"/>
              <w:bottom w:val="single" w:color="auto" w:sz="4" w:space="0"/>
              <w:right w:val="single" w:color="auto" w:sz="4" w:space="0"/>
            </w:tcBorders>
            <w:shd w:val="clear" w:color="auto" w:fill="auto"/>
            <w:noWrap/>
            <w:vAlign w:val="center"/>
          </w:tcPr>
          <w:p w14:paraId="2D79529D">
            <w:pPr>
              <w:pStyle w:val="14"/>
            </w:pPr>
            <w:r>
              <w:rPr>
                <w:rFonts w:hint="eastAsia"/>
              </w:rPr>
              <w:t xml:space="preserve">984 </w:t>
            </w:r>
          </w:p>
        </w:tc>
        <w:tc>
          <w:tcPr>
            <w:tcW w:w="745" w:type="dxa"/>
            <w:tcBorders>
              <w:top w:val="nil"/>
              <w:left w:val="nil"/>
              <w:bottom w:val="single" w:color="auto" w:sz="4" w:space="0"/>
              <w:right w:val="single" w:color="auto" w:sz="4" w:space="0"/>
            </w:tcBorders>
            <w:shd w:val="clear" w:color="auto" w:fill="auto"/>
            <w:noWrap/>
            <w:vAlign w:val="center"/>
          </w:tcPr>
          <w:p w14:paraId="226325DB">
            <w:pPr>
              <w:pStyle w:val="14"/>
            </w:pPr>
            <w:r>
              <w:rPr>
                <w:rFonts w:hint="eastAsia"/>
              </w:rPr>
              <w:t xml:space="preserve">350 </w:t>
            </w:r>
          </w:p>
        </w:tc>
        <w:tc>
          <w:tcPr>
            <w:tcW w:w="733" w:type="dxa"/>
            <w:tcBorders>
              <w:top w:val="nil"/>
              <w:left w:val="nil"/>
              <w:bottom w:val="single" w:color="auto" w:sz="4" w:space="0"/>
              <w:right w:val="single" w:color="auto" w:sz="4" w:space="0"/>
            </w:tcBorders>
            <w:shd w:val="clear" w:color="auto" w:fill="auto"/>
            <w:noWrap/>
            <w:vAlign w:val="center"/>
          </w:tcPr>
          <w:p w14:paraId="50B00DB6">
            <w:pPr>
              <w:pStyle w:val="14"/>
            </w:pPr>
            <w:r>
              <w:rPr>
                <w:rFonts w:hint="eastAsia"/>
              </w:rPr>
              <w:t xml:space="preserve">5611 </w:t>
            </w:r>
          </w:p>
        </w:tc>
        <w:tc>
          <w:tcPr>
            <w:tcW w:w="696" w:type="dxa"/>
            <w:tcBorders>
              <w:top w:val="nil"/>
              <w:left w:val="nil"/>
              <w:bottom w:val="single" w:color="auto" w:sz="4" w:space="0"/>
              <w:right w:val="single" w:color="auto" w:sz="4" w:space="0"/>
            </w:tcBorders>
            <w:shd w:val="clear" w:color="auto" w:fill="auto"/>
            <w:noWrap/>
            <w:vAlign w:val="center"/>
          </w:tcPr>
          <w:p w14:paraId="0D0AE014">
            <w:pPr>
              <w:pStyle w:val="14"/>
            </w:pPr>
            <w:r>
              <w:rPr>
                <w:rFonts w:hint="eastAsia"/>
              </w:rPr>
              <w:t xml:space="preserve">5353 </w:t>
            </w:r>
          </w:p>
        </w:tc>
        <w:tc>
          <w:tcPr>
            <w:tcW w:w="696" w:type="dxa"/>
            <w:tcBorders>
              <w:top w:val="nil"/>
              <w:left w:val="nil"/>
              <w:bottom w:val="single" w:color="auto" w:sz="4" w:space="0"/>
              <w:right w:val="single" w:color="auto" w:sz="4" w:space="0"/>
            </w:tcBorders>
            <w:shd w:val="clear" w:color="auto" w:fill="auto"/>
            <w:noWrap/>
            <w:vAlign w:val="center"/>
          </w:tcPr>
          <w:p w14:paraId="75431463">
            <w:pPr>
              <w:pStyle w:val="14"/>
            </w:pPr>
            <w:r>
              <w:rPr>
                <w:rFonts w:hint="eastAsia"/>
              </w:rPr>
              <w:t xml:space="preserve">8259 </w:t>
            </w:r>
          </w:p>
        </w:tc>
        <w:tc>
          <w:tcPr>
            <w:tcW w:w="696" w:type="dxa"/>
            <w:tcBorders>
              <w:top w:val="nil"/>
              <w:left w:val="nil"/>
              <w:bottom w:val="single" w:color="auto" w:sz="4" w:space="0"/>
              <w:right w:val="single" w:color="auto" w:sz="4" w:space="0"/>
            </w:tcBorders>
            <w:shd w:val="clear" w:color="auto" w:fill="auto"/>
            <w:noWrap/>
            <w:vAlign w:val="center"/>
          </w:tcPr>
          <w:p w14:paraId="297211DA">
            <w:pPr>
              <w:pStyle w:val="14"/>
            </w:pPr>
            <w:r>
              <w:rPr>
                <w:rFonts w:hint="eastAsia"/>
              </w:rPr>
              <w:t xml:space="preserve">9458 </w:t>
            </w:r>
          </w:p>
        </w:tc>
        <w:tc>
          <w:tcPr>
            <w:tcW w:w="823" w:type="dxa"/>
            <w:tcBorders>
              <w:top w:val="nil"/>
              <w:left w:val="nil"/>
              <w:bottom w:val="single" w:color="auto" w:sz="4" w:space="0"/>
              <w:right w:val="single" w:color="auto" w:sz="4" w:space="0"/>
            </w:tcBorders>
            <w:shd w:val="clear" w:color="auto" w:fill="auto"/>
            <w:noWrap/>
            <w:vAlign w:val="center"/>
          </w:tcPr>
          <w:p w14:paraId="1823A3A7">
            <w:pPr>
              <w:pStyle w:val="14"/>
            </w:pPr>
            <w:r>
              <w:rPr>
                <w:rFonts w:hint="eastAsia"/>
              </w:rPr>
              <w:t xml:space="preserve">95 </w:t>
            </w:r>
          </w:p>
        </w:tc>
        <w:tc>
          <w:tcPr>
            <w:tcW w:w="696" w:type="dxa"/>
            <w:tcBorders>
              <w:top w:val="nil"/>
              <w:left w:val="nil"/>
              <w:bottom w:val="single" w:color="auto" w:sz="4" w:space="0"/>
              <w:right w:val="single" w:color="auto" w:sz="4" w:space="0"/>
            </w:tcBorders>
            <w:shd w:val="clear" w:color="auto" w:fill="auto"/>
            <w:noWrap/>
            <w:vAlign w:val="center"/>
          </w:tcPr>
          <w:p w14:paraId="2A49EDC6">
            <w:pPr>
              <w:pStyle w:val="14"/>
            </w:pPr>
            <w:r>
              <w:rPr>
                <w:rFonts w:hint="eastAsia"/>
              </w:rPr>
              <w:t xml:space="preserve">7040 </w:t>
            </w:r>
          </w:p>
        </w:tc>
        <w:tc>
          <w:tcPr>
            <w:tcW w:w="722" w:type="dxa"/>
            <w:tcBorders>
              <w:top w:val="nil"/>
              <w:left w:val="nil"/>
              <w:bottom w:val="single" w:color="auto" w:sz="4" w:space="0"/>
              <w:right w:val="single" w:color="auto" w:sz="4" w:space="0"/>
            </w:tcBorders>
            <w:shd w:val="clear" w:color="auto" w:fill="auto"/>
            <w:noWrap/>
            <w:vAlign w:val="center"/>
          </w:tcPr>
          <w:p w14:paraId="71338FEE">
            <w:pPr>
              <w:pStyle w:val="14"/>
            </w:pPr>
            <w:r>
              <w:rPr>
                <w:rFonts w:hint="eastAsia"/>
              </w:rPr>
              <w:t xml:space="preserve">6782 </w:t>
            </w:r>
          </w:p>
        </w:tc>
        <w:tc>
          <w:tcPr>
            <w:tcW w:w="850" w:type="dxa"/>
            <w:tcBorders>
              <w:top w:val="nil"/>
              <w:left w:val="nil"/>
              <w:bottom w:val="single" w:color="auto" w:sz="4" w:space="0"/>
              <w:right w:val="single" w:color="auto" w:sz="4" w:space="0"/>
            </w:tcBorders>
            <w:shd w:val="clear" w:color="auto" w:fill="auto"/>
            <w:noWrap/>
            <w:vAlign w:val="center"/>
          </w:tcPr>
          <w:p w14:paraId="622596D8">
            <w:pPr>
              <w:pStyle w:val="14"/>
            </w:pPr>
            <w:r>
              <w:rPr>
                <w:rFonts w:hint="eastAsia"/>
              </w:rPr>
              <w:t xml:space="preserve">9688 </w:t>
            </w:r>
          </w:p>
        </w:tc>
        <w:tc>
          <w:tcPr>
            <w:tcW w:w="851" w:type="dxa"/>
            <w:tcBorders>
              <w:top w:val="nil"/>
              <w:left w:val="nil"/>
              <w:bottom w:val="single" w:color="auto" w:sz="4" w:space="0"/>
              <w:right w:val="single" w:color="auto" w:sz="4" w:space="0"/>
            </w:tcBorders>
            <w:shd w:val="clear" w:color="auto" w:fill="auto"/>
            <w:noWrap/>
            <w:vAlign w:val="center"/>
          </w:tcPr>
          <w:p w14:paraId="5718C032">
            <w:pPr>
              <w:pStyle w:val="14"/>
            </w:pPr>
            <w:r>
              <w:rPr>
                <w:rFonts w:hint="eastAsia"/>
              </w:rPr>
              <w:t xml:space="preserve">10887 </w:t>
            </w:r>
          </w:p>
        </w:tc>
      </w:tr>
      <w:tr w14:paraId="7522C2B3">
        <w:tblPrEx>
          <w:tblCellMar>
            <w:top w:w="0" w:type="dxa"/>
            <w:left w:w="108" w:type="dxa"/>
            <w:bottom w:w="0" w:type="dxa"/>
            <w:right w:w="108" w:type="dxa"/>
          </w:tblCellMar>
        </w:tblPrEx>
        <w:trPr>
          <w:trHeight w:val="499" w:hRule="atLeast"/>
          <w:jc w:val="center"/>
        </w:trPr>
        <w:tc>
          <w:tcPr>
            <w:tcW w:w="1423" w:type="dxa"/>
            <w:tcBorders>
              <w:top w:val="nil"/>
              <w:left w:val="single" w:color="auto" w:sz="4" w:space="0"/>
              <w:bottom w:val="single" w:color="auto" w:sz="4" w:space="0"/>
              <w:right w:val="single" w:color="auto" w:sz="4" w:space="0"/>
            </w:tcBorders>
            <w:shd w:val="clear" w:color="auto" w:fill="auto"/>
            <w:vAlign w:val="center"/>
          </w:tcPr>
          <w:p w14:paraId="63139D78">
            <w:pPr>
              <w:pStyle w:val="14"/>
              <w:jc w:val="left"/>
            </w:pPr>
            <w:r>
              <w:rPr>
                <w:rFonts w:hint="eastAsia"/>
              </w:rPr>
              <w:t>近期规划年(2030年)</w:t>
            </w:r>
          </w:p>
        </w:tc>
        <w:tc>
          <w:tcPr>
            <w:tcW w:w="709" w:type="dxa"/>
            <w:tcBorders>
              <w:top w:val="nil"/>
              <w:left w:val="nil"/>
              <w:bottom w:val="single" w:color="auto" w:sz="4" w:space="0"/>
              <w:right w:val="single" w:color="auto" w:sz="4" w:space="0"/>
            </w:tcBorders>
            <w:shd w:val="clear" w:color="auto" w:fill="auto"/>
            <w:noWrap/>
            <w:vAlign w:val="center"/>
          </w:tcPr>
          <w:p w14:paraId="028CDDFD">
            <w:pPr>
              <w:pStyle w:val="14"/>
            </w:pPr>
            <w:r>
              <w:rPr>
                <w:rFonts w:hint="eastAsia"/>
              </w:rPr>
              <w:t xml:space="preserve">1728 </w:t>
            </w:r>
          </w:p>
        </w:tc>
        <w:tc>
          <w:tcPr>
            <w:tcW w:w="745" w:type="dxa"/>
            <w:tcBorders>
              <w:top w:val="nil"/>
              <w:left w:val="nil"/>
              <w:bottom w:val="single" w:color="auto" w:sz="4" w:space="0"/>
              <w:right w:val="single" w:color="auto" w:sz="4" w:space="0"/>
            </w:tcBorders>
            <w:shd w:val="clear" w:color="auto" w:fill="auto"/>
            <w:noWrap/>
            <w:vAlign w:val="center"/>
          </w:tcPr>
          <w:p w14:paraId="712CDAC5">
            <w:pPr>
              <w:pStyle w:val="14"/>
            </w:pPr>
            <w:r>
              <w:rPr>
                <w:rFonts w:hint="eastAsia"/>
              </w:rPr>
              <w:t xml:space="preserve">456 </w:t>
            </w:r>
          </w:p>
        </w:tc>
        <w:tc>
          <w:tcPr>
            <w:tcW w:w="733" w:type="dxa"/>
            <w:tcBorders>
              <w:top w:val="nil"/>
              <w:left w:val="nil"/>
              <w:bottom w:val="single" w:color="auto" w:sz="4" w:space="0"/>
              <w:right w:val="single" w:color="auto" w:sz="4" w:space="0"/>
            </w:tcBorders>
            <w:shd w:val="clear" w:color="auto" w:fill="auto"/>
            <w:noWrap/>
            <w:vAlign w:val="center"/>
          </w:tcPr>
          <w:p w14:paraId="60D1A9AF">
            <w:pPr>
              <w:pStyle w:val="14"/>
            </w:pPr>
            <w:r>
              <w:rPr>
                <w:rFonts w:hint="eastAsia"/>
              </w:rPr>
              <w:t xml:space="preserve">4923 </w:t>
            </w:r>
          </w:p>
        </w:tc>
        <w:tc>
          <w:tcPr>
            <w:tcW w:w="696" w:type="dxa"/>
            <w:tcBorders>
              <w:top w:val="nil"/>
              <w:left w:val="nil"/>
              <w:bottom w:val="single" w:color="auto" w:sz="4" w:space="0"/>
              <w:right w:val="single" w:color="auto" w:sz="4" w:space="0"/>
            </w:tcBorders>
            <w:shd w:val="clear" w:color="auto" w:fill="auto"/>
            <w:noWrap/>
            <w:vAlign w:val="center"/>
          </w:tcPr>
          <w:p w14:paraId="6667818D">
            <w:pPr>
              <w:pStyle w:val="14"/>
            </w:pPr>
            <w:r>
              <w:rPr>
                <w:rFonts w:hint="eastAsia"/>
              </w:rPr>
              <w:t xml:space="preserve">4719 </w:t>
            </w:r>
          </w:p>
        </w:tc>
        <w:tc>
          <w:tcPr>
            <w:tcW w:w="696" w:type="dxa"/>
            <w:tcBorders>
              <w:top w:val="nil"/>
              <w:left w:val="nil"/>
              <w:bottom w:val="single" w:color="auto" w:sz="4" w:space="0"/>
              <w:right w:val="single" w:color="auto" w:sz="4" w:space="0"/>
            </w:tcBorders>
            <w:shd w:val="clear" w:color="auto" w:fill="auto"/>
            <w:noWrap/>
            <w:vAlign w:val="center"/>
          </w:tcPr>
          <w:p w14:paraId="2BE1FC67">
            <w:pPr>
              <w:pStyle w:val="14"/>
            </w:pPr>
            <w:r>
              <w:rPr>
                <w:rFonts w:hint="eastAsia"/>
              </w:rPr>
              <w:t xml:space="preserve">7622 </w:t>
            </w:r>
          </w:p>
        </w:tc>
        <w:tc>
          <w:tcPr>
            <w:tcW w:w="696" w:type="dxa"/>
            <w:tcBorders>
              <w:top w:val="nil"/>
              <w:left w:val="nil"/>
              <w:bottom w:val="single" w:color="auto" w:sz="4" w:space="0"/>
              <w:right w:val="single" w:color="auto" w:sz="4" w:space="0"/>
            </w:tcBorders>
            <w:shd w:val="clear" w:color="auto" w:fill="auto"/>
            <w:noWrap/>
            <w:vAlign w:val="center"/>
          </w:tcPr>
          <w:p w14:paraId="179CD0C4">
            <w:pPr>
              <w:pStyle w:val="14"/>
            </w:pPr>
            <w:r>
              <w:rPr>
                <w:rFonts w:hint="eastAsia"/>
              </w:rPr>
              <w:t xml:space="preserve">8669 </w:t>
            </w:r>
          </w:p>
        </w:tc>
        <w:tc>
          <w:tcPr>
            <w:tcW w:w="823" w:type="dxa"/>
            <w:tcBorders>
              <w:top w:val="nil"/>
              <w:left w:val="nil"/>
              <w:bottom w:val="single" w:color="auto" w:sz="4" w:space="0"/>
              <w:right w:val="single" w:color="auto" w:sz="4" w:space="0"/>
            </w:tcBorders>
            <w:shd w:val="clear" w:color="auto" w:fill="auto"/>
            <w:noWrap/>
            <w:vAlign w:val="center"/>
          </w:tcPr>
          <w:p w14:paraId="76019E68">
            <w:pPr>
              <w:pStyle w:val="14"/>
            </w:pPr>
            <w:r>
              <w:rPr>
                <w:rFonts w:hint="eastAsia"/>
              </w:rPr>
              <w:t xml:space="preserve">270 </w:t>
            </w:r>
          </w:p>
        </w:tc>
        <w:tc>
          <w:tcPr>
            <w:tcW w:w="696" w:type="dxa"/>
            <w:tcBorders>
              <w:top w:val="nil"/>
              <w:left w:val="nil"/>
              <w:bottom w:val="single" w:color="auto" w:sz="4" w:space="0"/>
              <w:right w:val="single" w:color="auto" w:sz="4" w:space="0"/>
            </w:tcBorders>
            <w:shd w:val="clear" w:color="auto" w:fill="auto"/>
            <w:noWrap/>
            <w:vAlign w:val="center"/>
          </w:tcPr>
          <w:p w14:paraId="3726E641">
            <w:pPr>
              <w:pStyle w:val="14"/>
            </w:pPr>
            <w:r>
              <w:rPr>
                <w:rFonts w:hint="eastAsia"/>
              </w:rPr>
              <w:t xml:space="preserve">7377 </w:t>
            </w:r>
          </w:p>
        </w:tc>
        <w:tc>
          <w:tcPr>
            <w:tcW w:w="722" w:type="dxa"/>
            <w:tcBorders>
              <w:top w:val="nil"/>
              <w:left w:val="nil"/>
              <w:bottom w:val="single" w:color="auto" w:sz="4" w:space="0"/>
              <w:right w:val="single" w:color="auto" w:sz="4" w:space="0"/>
            </w:tcBorders>
            <w:shd w:val="clear" w:color="auto" w:fill="auto"/>
            <w:noWrap/>
            <w:vAlign w:val="center"/>
          </w:tcPr>
          <w:p w14:paraId="6A5C29CC">
            <w:pPr>
              <w:pStyle w:val="14"/>
            </w:pPr>
            <w:r>
              <w:rPr>
                <w:rFonts w:hint="eastAsia"/>
              </w:rPr>
              <w:t xml:space="preserve">7173 </w:t>
            </w:r>
          </w:p>
        </w:tc>
        <w:tc>
          <w:tcPr>
            <w:tcW w:w="850" w:type="dxa"/>
            <w:tcBorders>
              <w:top w:val="nil"/>
              <w:left w:val="nil"/>
              <w:bottom w:val="single" w:color="auto" w:sz="4" w:space="0"/>
              <w:right w:val="single" w:color="auto" w:sz="4" w:space="0"/>
            </w:tcBorders>
            <w:shd w:val="clear" w:color="auto" w:fill="auto"/>
            <w:noWrap/>
            <w:vAlign w:val="center"/>
          </w:tcPr>
          <w:p w14:paraId="6CBC5D4F">
            <w:pPr>
              <w:pStyle w:val="14"/>
            </w:pPr>
            <w:r>
              <w:rPr>
                <w:rFonts w:hint="eastAsia"/>
              </w:rPr>
              <w:t xml:space="preserve">10076 </w:t>
            </w:r>
          </w:p>
        </w:tc>
        <w:tc>
          <w:tcPr>
            <w:tcW w:w="851" w:type="dxa"/>
            <w:tcBorders>
              <w:top w:val="nil"/>
              <w:left w:val="nil"/>
              <w:bottom w:val="single" w:color="auto" w:sz="4" w:space="0"/>
              <w:right w:val="single" w:color="auto" w:sz="4" w:space="0"/>
            </w:tcBorders>
            <w:shd w:val="clear" w:color="auto" w:fill="auto"/>
            <w:noWrap/>
            <w:vAlign w:val="center"/>
          </w:tcPr>
          <w:p w14:paraId="1154969D">
            <w:pPr>
              <w:pStyle w:val="14"/>
            </w:pPr>
            <w:r>
              <w:rPr>
                <w:rFonts w:hint="eastAsia"/>
              </w:rPr>
              <w:t xml:space="preserve">11123 </w:t>
            </w:r>
          </w:p>
        </w:tc>
      </w:tr>
      <w:tr w14:paraId="53C069F7">
        <w:tblPrEx>
          <w:tblCellMar>
            <w:top w:w="0" w:type="dxa"/>
            <w:left w:w="108" w:type="dxa"/>
            <w:bottom w:w="0" w:type="dxa"/>
            <w:right w:w="108" w:type="dxa"/>
          </w:tblCellMar>
        </w:tblPrEx>
        <w:trPr>
          <w:trHeight w:val="499" w:hRule="atLeast"/>
          <w:jc w:val="center"/>
        </w:trPr>
        <w:tc>
          <w:tcPr>
            <w:tcW w:w="1423" w:type="dxa"/>
            <w:tcBorders>
              <w:top w:val="nil"/>
              <w:left w:val="single" w:color="auto" w:sz="4" w:space="0"/>
              <w:bottom w:val="single" w:color="auto" w:sz="4" w:space="0"/>
              <w:right w:val="single" w:color="auto" w:sz="4" w:space="0"/>
            </w:tcBorders>
            <w:shd w:val="clear" w:color="auto" w:fill="auto"/>
            <w:vAlign w:val="center"/>
          </w:tcPr>
          <w:p w14:paraId="519439AC">
            <w:pPr>
              <w:pStyle w:val="14"/>
              <w:jc w:val="left"/>
            </w:pPr>
            <w:r>
              <w:rPr>
                <w:rFonts w:hint="eastAsia"/>
              </w:rPr>
              <w:t>长期规划年(2035年)</w:t>
            </w:r>
          </w:p>
        </w:tc>
        <w:tc>
          <w:tcPr>
            <w:tcW w:w="709" w:type="dxa"/>
            <w:tcBorders>
              <w:top w:val="nil"/>
              <w:left w:val="nil"/>
              <w:bottom w:val="single" w:color="auto" w:sz="4" w:space="0"/>
              <w:right w:val="single" w:color="auto" w:sz="4" w:space="0"/>
            </w:tcBorders>
            <w:shd w:val="clear" w:color="auto" w:fill="auto"/>
            <w:noWrap/>
            <w:vAlign w:val="center"/>
          </w:tcPr>
          <w:p w14:paraId="3E756402">
            <w:pPr>
              <w:pStyle w:val="14"/>
            </w:pPr>
            <w:r>
              <w:rPr>
                <w:rFonts w:hint="eastAsia"/>
              </w:rPr>
              <w:t xml:space="preserve">1831 </w:t>
            </w:r>
          </w:p>
        </w:tc>
        <w:tc>
          <w:tcPr>
            <w:tcW w:w="745" w:type="dxa"/>
            <w:tcBorders>
              <w:top w:val="nil"/>
              <w:left w:val="nil"/>
              <w:bottom w:val="single" w:color="auto" w:sz="4" w:space="0"/>
              <w:right w:val="single" w:color="auto" w:sz="4" w:space="0"/>
            </w:tcBorders>
            <w:shd w:val="clear" w:color="auto" w:fill="auto"/>
            <w:noWrap/>
            <w:vAlign w:val="center"/>
          </w:tcPr>
          <w:p w14:paraId="388A897A">
            <w:pPr>
              <w:pStyle w:val="14"/>
            </w:pPr>
            <w:r>
              <w:rPr>
                <w:rFonts w:hint="eastAsia"/>
              </w:rPr>
              <w:t xml:space="preserve">476 </w:t>
            </w:r>
          </w:p>
        </w:tc>
        <w:tc>
          <w:tcPr>
            <w:tcW w:w="733" w:type="dxa"/>
            <w:tcBorders>
              <w:top w:val="nil"/>
              <w:left w:val="nil"/>
              <w:bottom w:val="single" w:color="auto" w:sz="4" w:space="0"/>
              <w:right w:val="single" w:color="auto" w:sz="4" w:space="0"/>
            </w:tcBorders>
            <w:shd w:val="clear" w:color="auto" w:fill="auto"/>
            <w:noWrap/>
            <w:vAlign w:val="center"/>
          </w:tcPr>
          <w:p w14:paraId="35C8E49D">
            <w:pPr>
              <w:pStyle w:val="14"/>
            </w:pPr>
            <w:r>
              <w:rPr>
                <w:rFonts w:hint="eastAsia"/>
              </w:rPr>
              <w:t xml:space="preserve">4782 </w:t>
            </w:r>
          </w:p>
        </w:tc>
        <w:tc>
          <w:tcPr>
            <w:tcW w:w="696" w:type="dxa"/>
            <w:tcBorders>
              <w:top w:val="nil"/>
              <w:left w:val="nil"/>
              <w:bottom w:val="single" w:color="auto" w:sz="4" w:space="0"/>
              <w:right w:val="single" w:color="auto" w:sz="4" w:space="0"/>
            </w:tcBorders>
            <w:shd w:val="clear" w:color="auto" w:fill="auto"/>
            <w:noWrap/>
            <w:vAlign w:val="center"/>
          </w:tcPr>
          <w:p w14:paraId="76F725F6">
            <w:pPr>
              <w:pStyle w:val="14"/>
            </w:pPr>
            <w:r>
              <w:rPr>
                <w:rFonts w:hint="eastAsia"/>
              </w:rPr>
              <w:t xml:space="preserve">4590 </w:t>
            </w:r>
          </w:p>
        </w:tc>
        <w:tc>
          <w:tcPr>
            <w:tcW w:w="696" w:type="dxa"/>
            <w:tcBorders>
              <w:top w:val="nil"/>
              <w:left w:val="nil"/>
              <w:bottom w:val="single" w:color="auto" w:sz="4" w:space="0"/>
              <w:right w:val="single" w:color="auto" w:sz="4" w:space="0"/>
            </w:tcBorders>
            <w:shd w:val="clear" w:color="auto" w:fill="auto"/>
            <w:noWrap/>
            <w:vAlign w:val="center"/>
          </w:tcPr>
          <w:p w14:paraId="027840C9">
            <w:pPr>
              <w:pStyle w:val="14"/>
            </w:pPr>
            <w:r>
              <w:rPr>
                <w:rFonts w:hint="eastAsia"/>
              </w:rPr>
              <w:t xml:space="preserve">7486 </w:t>
            </w:r>
          </w:p>
        </w:tc>
        <w:tc>
          <w:tcPr>
            <w:tcW w:w="696" w:type="dxa"/>
            <w:tcBorders>
              <w:top w:val="nil"/>
              <w:left w:val="nil"/>
              <w:bottom w:val="single" w:color="auto" w:sz="4" w:space="0"/>
              <w:right w:val="single" w:color="auto" w:sz="4" w:space="0"/>
            </w:tcBorders>
            <w:shd w:val="clear" w:color="auto" w:fill="auto"/>
            <w:noWrap/>
            <w:vAlign w:val="center"/>
          </w:tcPr>
          <w:p w14:paraId="5A5A2095">
            <w:pPr>
              <w:pStyle w:val="14"/>
            </w:pPr>
            <w:r>
              <w:rPr>
                <w:rFonts w:hint="eastAsia"/>
              </w:rPr>
              <w:t xml:space="preserve">8500 </w:t>
            </w:r>
          </w:p>
        </w:tc>
        <w:tc>
          <w:tcPr>
            <w:tcW w:w="823" w:type="dxa"/>
            <w:tcBorders>
              <w:top w:val="nil"/>
              <w:left w:val="nil"/>
              <w:bottom w:val="single" w:color="auto" w:sz="4" w:space="0"/>
              <w:right w:val="single" w:color="auto" w:sz="4" w:space="0"/>
            </w:tcBorders>
            <w:shd w:val="clear" w:color="auto" w:fill="auto"/>
            <w:noWrap/>
            <w:vAlign w:val="center"/>
          </w:tcPr>
          <w:p w14:paraId="4EA0CB7F">
            <w:pPr>
              <w:pStyle w:val="14"/>
            </w:pPr>
            <w:r>
              <w:rPr>
                <w:rFonts w:hint="eastAsia"/>
              </w:rPr>
              <w:t xml:space="preserve">284 </w:t>
            </w:r>
          </w:p>
        </w:tc>
        <w:tc>
          <w:tcPr>
            <w:tcW w:w="696" w:type="dxa"/>
            <w:tcBorders>
              <w:top w:val="nil"/>
              <w:left w:val="nil"/>
              <w:bottom w:val="single" w:color="auto" w:sz="4" w:space="0"/>
              <w:right w:val="single" w:color="auto" w:sz="4" w:space="0"/>
            </w:tcBorders>
            <w:shd w:val="clear" w:color="auto" w:fill="auto"/>
            <w:noWrap/>
            <w:vAlign w:val="center"/>
          </w:tcPr>
          <w:p w14:paraId="09ABB00A">
            <w:pPr>
              <w:pStyle w:val="14"/>
            </w:pPr>
            <w:r>
              <w:rPr>
                <w:rFonts w:hint="eastAsia"/>
              </w:rPr>
              <w:t xml:space="preserve">7373 </w:t>
            </w:r>
          </w:p>
        </w:tc>
        <w:tc>
          <w:tcPr>
            <w:tcW w:w="722" w:type="dxa"/>
            <w:tcBorders>
              <w:top w:val="nil"/>
              <w:left w:val="nil"/>
              <w:bottom w:val="single" w:color="auto" w:sz="4" w:space="0"/>
              <w:right w:val="single" w:color="auto" w:sz="4" w:space="0"/>
            </w:tcBorders>
            <w:shd w:val="clear" w:color="auto" w:fill="auto"/>
            <w:noWrap/>
            <w:vAlign w:val="center"/>
          </w:tcPr>
          <w:p w14:paraId="1A8D2E80">
            <w:pPr>
              <w:pStyle w:val="14"/>
            </w:pPr>
            <w:r>
              <w:rPr>
                <w:rFonts w:hint="eastAsia"/>
              </w:rPr>
              <w:t xml:space="preserve">7181 </w:t>
            </w:r>
          </w:p>
        </w:tc>
        <w:tc>
          <w:tcPr>
            <w:tcW w:w="850" w:type="dxa"/>
            <w:tcBorders>
              <w:top w:val="nil"/>
              <w:left w:val="nil"/>
              <w:bottom w:val="single" w:color="auto" w:sz="4" w:space="0"/>
              <w:right w:val="single" w:color="auto" w:sz="4" w:space="0"/>
            </w:tcBorders>
            <w:shd w:val="clear" w:color="auto" w:fill="auto"/>
            <w:noWrap/>
            <w:vAlign w:val="center"/>
          </w:tcPr>
          <w:p w14:paraId="353DA730">
            <w:pPr>
              <w:pStyle w:val="14"/>
            </w:pPr>
            <w:r>
              <w:rPr>
                <w:rFonts w:hint="eastAsia"/>
              </w:rPr>
              <w:t xml:space="preserve">10077 </w:t>
            </w:r>
          </w:p>
        </w:tc>
        <w:tc>
          <w:tcPr>
            <w:tcW w:w="851" w:type="dxa"/>
            <w:tcBorders>
              <w:top w:val="nil"/>
              <w:left w:val="nil"/>
              <w:bottom w:val="single" w:color="auto" w:sz="4" w:space="0"/>
              <w:right w:val="single" w:color="auto" w:sz="4" w:space="0"/>
            </w:tcBorders>
            <w:shd w:val="clear" w:color="auto" w:fill="auto"/>
            <w:noWrap/>
            <w:vAlign w:val="center"/>
          </w:tcPr>
          <w:p w14:paraId="1943A93E">
            <w:pPr>
              <w:pStyle w:val="14"/>
            </w:pPr>
            <w:r>
              <w:rPr>
                <w:rFonts w:hint="eastAsia"/>
              </w:rPr>
              <w:t xml:space="preserve">11091 </w:t>
            </w:r>
          </w:p>
        </w:tc>
      </w:tr>
    </w:tbl>
    <w:p w14:paraId="0C722032">
      <w:pPr>
        <w:ind w:firstLine="560"/>
      </w:pPr>
      <w:r>
        <w:rPr>
          <w:rFonts w:hint="eastAsia"/>
        </w:rPr>
        <w:t>由上表可知，近期规划水平年2030年全县多年平均需水量为0.7377亿m</w:t>
      </w:r>
      <w:r>
        <w:rPr>
          <w:rFonts w:hint="eastAsia"/>
          <w:vertAlign w:val="superscript"/>
        </w:rPr>
        <w:t>3</w:t>
      </w:r>
      <w:r>
        <w:rPr>
          <w:rFonts w:hint="eastAsia"/>
        </w:rPr>
        <w:t>；长期规划水平年2035年全县需水量为0.7373亿m</w:t>
      </w:r>
      <w:r>
        <w:rPr>
          <w:rFonts w:hint="eastAsia"/>
          <w:vertAlign w:val="superscript"/>
        </w:rPr>
        <w:t>3</w:t>
      </w:r>
      <w:r>
        <w:rPr>
          <w:rFonts w:hint="eastAsia"/>
        </w:rPr>
        <w:t>。</w:t>
      </w:r>
    </w:p>
    <w:p w14:paraId="0C2F2852">
      <w:pPr>
        <w:pStyle w:val="5"/>
        <w:rPr>
          <w:rFonts w:hint="eastAsia"/>
        </w:rPr>
      </w:pPr>
      <w:r>
        <w:rPr>
          <w:rFonts w:hint="eastAsia"/>
        </w:rPr>
        <w:t>2.4.2.2供水量预测</w:t>
      </w:r>
    </w:p>
    <w:p w14:paraId="6DCEE152">
      <w:pPr>
        <w:ind w:firstLine="560"/>
      </w:pPr>
      <w:r>
        <w:rPr>
          <w:rFonts w:hint="eastAsia"/>
        </w:rPr>
        <w:t>根据</w:t>
      </w:r>
      <w:bookmarkStart w:id="12" w:name="_Hlk194568561"/>
      <w:r>
        <w:rPr>
          <w:rFonts w:hint="eastAsia"/>
        </w:rPr>
        <w:t>《黄山市水资源综合规划》</w:t>
      </w:r>
      <w:bookmarkEnd w:id="12"/>
      <w:r>
        <w:rPr>
          <w:rFonts w:hint="eastAsia"/>
        </w:rPr>
        <w:t>，至2025年，黄山市总配置供水量5.75亿m</w:t>
      </w:r>
      <w:r>
        <w:rPr>
          <w:rFonts w:hint="eastAsia"/>
          <w:vertAlign w:val="superscript"/>
        </w:rPr>
        <w:t>3</w:t>
      </w:r>
      <w:r>
        <w:rPr>
          <w:rFonts w:hint="eastAsia"/>
        </w:rPr>
        <w:t>，其中祁门县0.71亿m</w:t>
      </w:r>
      <w:r>
        <w:rPr>
          <w:rFonts w:hint="eastAsia"/>
          <w:vertAlign w:val="superscript"/>
        </w:rPr>
        <w:t>3</w:t>
      </w:r>
      <w:r>
        <w:rPr>
          <w:rFonts w:hint="eastAsia"/>
        </w:rPr>
        <w:t>；至2035年，山市总配置供水量5.94亿m</w:t>
      </w:r>
      <w:r>
        <w:rPr>
          <w:rFonts w:hint="eastAsia"/>
          <w:vertAlign w:val="superscript"/>
        </w:rPr>
        <w:t>3</w:t>
      </w:r>
      <w:r>
        <w:rPr>
          <w:rFonts w:hint="eastAsia"/>
        </w:rPr>
        <w:t>，其中祁门县0.73亿m</w:t>
      </w:r>
      <w:r>
        <w:rPr>
          <w:rFonts w:hint="eastAsia"/>
          <w:vertAlign w:val="superscript"/>
        </w:rPr>
        <w:t>3</w:t>
      </w:r>
      <w:r>
        <w:rPr>
          <w:rFonts w:hint="eastAsia"/>
        </w:rPr>
        <w:t>。祁门县具体水资源配置量见表2.4-3。</w:t>
      </w:r>
    </w:p>
    <w:p w14:paraId="34A6F0F7">
      <w:pPr>
        <w:ind w:firstLine="0" w:firstLineChars="0"/>
        <w:jc w:val="center"/>
        <w:rPr>
          <w:b/>
          <w:bCs/>
          <w:sz w:val="24"/>
          <w:szCs w:val="24"/>
        </w:rPr>
      </w:pPr>
      <w:r>
        <w:rPr>
          <w:rFonts w:hint="eastAsia"/>
          <w:b/>
          <w:bCs/>
          <w:sz w:val="24"/>
          <w:szCs w:val="24"/>
        </w:rPr>
        <w:t>表2.4-3 祁门县水资源配置量表</w:t>
      </w:r>
    </w:p>
    <w:tbl>
      <w:tblPr>
        <w:tblStyle w:val="20"/>
        <w:tblW w:w="9067" w:type="dxa"/>
        <w:jc w:val="center"/>
        <w:tblLayout w:type="autofit"/>
        <w:tblCellMar>
          <w:top w:w="0" w:type="dxa"/>
          <w:left w:w="108" w:type="dxa"/>
          <w:bottom w:w="0" w:type="dxa"/>
          <w:right w:w="108" w:type="dxa"/>
        </w:tblCellMar>
      </w:tblPr>
      <w:tblGrid>
        <w:gridCol w:w="846"/>
        <w:gridCol w:w="1417"/>
        <w:gridCol w:w="968"/>
        <w:gridCol w:w="1413"/>
        <w:gridCol w:w="938"/>
        <w:gridCol w:w="1413"/>
        <w:gridCol w:w="938"/>
        <w:gridCol w:w="1134"/>
      </w:tblGrid>
      <w:tr w14:paraId="2AE04B01">
        <w:tblPrEx>
          <w:tblCellMar>
            <w:top w:w="0" w:type="dxa"/>
            <w:left w:w="108" w:type="dxa"/>
            <w:bottom w:w="0" w:type="dxa"/>
            <w:right w:w="108" w:type="dxa"/>
          </w:tblCellMar>
        </w:tblPrEx>
        <w:trPr>
          <w:trHeight w:val="600" w:hRule="atLeast"/>
          <w:jc w:val="center"/>
        </w:trPr>
        <w:tc>
          <w:tcPr>
            <w:tcW w:w="84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376F60C">
            <w:pPr>
              <w:pStyle w:val="14"/>
              <w:rPr>
                <w:b/>
                <w:bCs w:val="0"/>
              </w:rPr>
            </w:pPr>
            <w:r>
              <w:rPr>
                <w:rFonts w:hint="eastAsia"/>
                <w:b/>
                <w:bCs w:val="0"/>
              </w:rPr>
              <w:t>水平年</w:t>
            </w:r>
          </w:p>
        </w:tc>
        <w:tc>
          <w:tcPr>
            <w:tcW w:w="2385" w:type="dxa"/>
            <w:gridSpan w:val="2"/>
            <w:tcBorders>
              <w:top w:val="single" w:color="auto" w:sz="4" w:space="0"/>
              <w:left w:val="nil"/>
              <w:bottom w:val="single" w:color="auto" w:sz="4" w:space="0"/>
              <w:right w:val="single" w:color="auto" w:sz="4" w:space="0"/>
            </w:tcBorders>
            <w:shd w:val="clear" w:color="auto" w:fill="auto"/>
            <w:vAlign w:val="center"/>
          </w:tcPr>
          <w:p w14:paraId="05C9D453">
            <w:pPr>
              <w:pStyle w:val="14"/>
              <w:rPr>
                <w:b/>
                <w:bCs w:val="0"/>
              </w:rPr>
            </w:pPr>
            <w:r>
              <w:rPr>
                <w:rFonts w:hint="eastAsia"/>
                <w:b/>
                <w:bCs w:val="0"/>
              </w:rPr>
              <w:t>地表水</w:t>
            </w:r>
          </w:p>
        </w:tc>
        <w:tc>
          <w:tcPr>
            <w:tcW w:w="2351" w:type="dxa"/>
            <w:gridSpan w:val="2"/>
            <w:tcBorders>
              <w:top w:val="single" w:color="auto" w:sz="4" w:space="0"/>
              <w:left w:val="nil"/>
              <w:bottom w:val="single" w:color="auto" w:sz="4" w:space="0"/>
              <w:right w:val="single" w:color="auto" w:sz="4" w:space="0"/>
            </w:tcBorders>
            <w:shd w:val="clear" w:color="auto" w:fill="auto"/>
            <w:noWrap/>
            <w:vAlign w:val="center"/>
          </w:tcPr>
          <w:p w14:paraId="2AE31CD7">
            <w:pPr>
              <w:pStyle w:val="14"/>
              <w:rPr>
                <w:b/>
                <w:bCs w:val="0"/>
              </w:rPr>
            </w:pPr>
            <w:r>
              <w:rPr>
                <w:rFonts w:hint="eastAsia"/>
                <w:b/>
                <w:bCs w:val="0"/>
              </w:rPr>
              <w:t>地下水</w:t>
            </w:r>
          </w:p>
        </w:tc>
        <w:tc>
          <w:tcPr>
            <w:tcW w:w="2351" w:type="dxa"/>
            <w:gridSpan w:val="2"/>
            <w:tcBorders>
              <w:top w:val="single" w:color="auto" w:sz="4" w:space="0"/>
              <w:left w:val="nil"/>
              <w:bottom w:val="single" w:color="auto" w:sz="4" w:space="0"/>
              <w:right w:val="single" w:color="auto" w:sz="4" w:space="0"/>
            </w:tcBorders>
            <w:shd w:val="clear" w:color="auto" w:fill="auto"/>
            <w:noWrap/>
            <w:vAlign w:val="center"/>
          </w:tcPr>
          <w:p w14:paraId="65D62FC8">
            <w:pPr>
              <w:pStyle w:val="14"/>
              <w:rPr>
                <w:b/>
                <w:bCs w:val="0"/>
              </w:rPr>
            </w:pPr>
            <w:r>
              <w:rPr>
                <w:rFonts w:hint="eastAsia"/>
                <w:b/>
                <w:bCs w:val="0"/>
              </w:rPr>
              <w:t>其他水源</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4F3F707">
            <w:pPr>
              <w:pStyle w:val="14"/>
              <w:rPr>
                <w:b/>
                <w:bCs w:val="0"/>
              </w:rPr>
            </w:pPr>
            <w:r>
              <w:rPr>
                <w:rFonts w:hint="eastAsia"/>
                <w:b/>
                <w:bCs w:val="0"/>
              </w:rPr>
              <w:t>合计</w:t>
            </w:r>
          </w:p>
          <w:p w14:paraId="7E58AC8B">
            <w:pPr>
              <w:pStyle w:val="14"/>
              <w:rPr>
                <w:b/>
                <w:bCs w:val="0"/>
              </w:rPr>
            </w:pPr>
            <w:r>
              <w:rPr>
                <w:rFonts w:hint="eastAsia"/>
                <w:b/>
                <w:bCs w:val="0"/>
              </w:rPr>
              <w:t>（亿m</w:t>
            </w:r>
            <w:r>
              <w:rPr>
                <w:rFonts w:hint="eastAsia"/>
                <w:b/>
                <w:bCs w:val="0"/>
                <w:vertAlign w:val="superscript"/>
              </w:rPr>
              <w:t>3</w:t>
            </w:r>
            <w:r>
              <w:rPr>
                <w:rFonts w:hint="eastAsia"/>
                <w:b/>
                <w:bCs w:val="0"/>
              </w:rPr>
              <w:t>）</w:t>
            </w:r>
          </w:p>
        </w:tc>
      </w:tr>
      <w:tr w14:paraId="0FC995ED">
        <w:tblPrEx>
          <w:tblCellMar>
            <w:top w:w="0" w:type="dxa"/>
            <w:left w:w="108" w:type="dxa"/>
            <w:bottom w:w="0" w:type="dxa"/>
            <w:right w:w="108" w:type="dxa"/>
          </w:tblCellMar>
        </w:tblPrEx>
        <w:trPr>
          <w:trHeight w:val="600" w:hRule="atLeast"/>
          <w:jc w:val="center"/>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79AA3E9A">
            <w:pPr>
              <w:pStyle w:val="14"/>
            </w:pPr>
          </w:p>
        </w:tc>
        <w:tc>
          <w:tcPr>
            <w:tcW w:w="1417" w:type="dxa"/>
            <w:tcBorders>
              <w:top w:val="nil"/>
              <w:left w:val="nil"/>
              <w:bottom w:val="single" w:color="auto" w:sz="4" w:space="0"/>
              <w:right w:val="single" w:color="auto" w:sz="4" w:space="0"/>
            </w:tcBorders>
            <w:shd w:val="clear" w:color="auto" w:fill="auto"/>
            <w:vAlign w:val="center"/>
          </w:tcPr>
          <w:p w14:paraId="1330809A">
            <w:pPr>
              <w:pStyle w:val="14"/>
              <w:rPr>
                <w:b/>
                <w:bCs w:val="0"/>
              </w:rPr>
            </w:pPr>
            <w:r>
              <w:rPr>
                <w:rFonts w:hint="eastAsia"/>
                <w:b/>
                <w:bCs w:val="0"/>
              </w:rPr>
              <w:t>供水量（万m</w:t>
            </w:r>
            <w:r>
              <w:rPr>
                <w:rFonts w:hint="eastAsia"/>
                <w:b/>
                <w:bCs w:val="0"/>
                <w:vertAlign w:val="superscript"/>
              </w:rPr>
              <w:t>3</w:t>
            </w:r>
            <w:r>
              <w:rPr>
                <w:rFonts w:hint="eastAsia"/>
                <w:b/>
                <w:bCs w:val="0"/>
              </w:rPr>
              <w:t>）</w:t>
            </w:r>
          </w:p>
        </w:tc>
        <w:tc>
          <w:tcPr>
            <w:tcW w:w="968" w:type="dxa"/>
            <w:tcBorders>
              <w:top w:val="nil"/>
              <w:left w:val="nil"/>
              <w:bottom w:val="single" w:color="auto" w:sz="4" w:space="0"/>
              <w:right w:val="single" w:color="auto" w:sz="4" w:space="0"/>
            </w:tcBorders>
            <w:shd w:val="clear" w:color="auto" w:fill="auto"/>
            <w:noWrap/>
            <w:vAlign w:val="center"/>
          </w:tcPr>
          <w:p w14:paraId="46C241BA">
            <w:pPr>
              <w:pStyle w:val="14"/>
              <w:rPr>
                <w:b/>
                <w:bCs w:val="0"/>
              </w:rPr>
            </w:pPr>
            <w:r>
              <w:rPr>
                <w:rFonts w:hint="eastAsia"/>
                <w:b/>
                <w:bCs w:val="0"/>
              </w:rPr>
              <w:t>占比（%）</w:t>
            </w:r>
          </w:p>
        </w:tc>
        <w:tc>
          <w:tcPr>
            <w:tcW w:w="1413" w:type="dxa"/>
            <w:tcBorders>
              <w:top w:val="nil"/>
              <w:left w:val="nil"/>
              <w:bottom w:val="single" w:color="auto" w:sz="4" w:space="0"/>
              <w:right w:val="single" w:color="auto" w:sz="4" w:space="0"/>
            </w:tcBorders>
            <w:shd w:val="clear" w:color="auto" w:fill="auto"/>
            <w:vAlign w:val="center"/>
          </w:tcPr>
          <w:p w14:paraId="256055BD">
            <w:pPr>
              <w:pStyle w:val="14"/>
              <w:rPr>
                <w:b/>
                <w:bCs w:val="0"/>
              </w:rPr>
            </w:pPr>
            <w:r>
              <w:rPr>
                <w:rFonts w:hint="eastAsia"/>
                <w:b/>
                <w:bCs w:val="0"/>
              </w:rPr>
              <w:t>供水量（万m</w:t>
            </w:r>
            <w:r>
              <w:rPr>
                <w:rFonts w:hint="eastAsia"/>
                <w:b/>
                <w:bCs w:val="0"/>
                <w:vertAlign w:val="superscript"/>
              </w:rPr>
              <w:t>3</w:t>
            </w:r>
            <w:r>
              <w:rPr>
                <w:rFonts w:hint="eastAsia"/>
                <w:b/>
                <w:bCs w:val="0"/>
              </w:rPr>
              <w:t>）</w:t>
            </w:r>
          </w:p>
        </w:tc>
        <w:tc>
          <w:tcPr>
            <w:tcW w:w="938" w:type="dxa"/>
            <w:tcBorders>
              <w:top w:val="nil"/>
              <w:left w:val="nil"/>
              <w:bottom w:val="single" w:color="auto" w:sz="4" w:space="0"/>
              <w:right w:val="single" w:color="auto" w:sz="4" w:space="0"/>
            </w:tcBorders>
            <w:shd w:val="clear" w:color="auto" w:fill="auto"/>
            <w:noWrap/>
            <w:vAlign w:val="center"/>
          </w:tcPr>
          <w:p w14:paraId="7BC5ECFA">
            <w:pPr>
              <w:pStyle w:val="14"/>
              <w:rPr>
                <w:b/>
                <w:bCs w:val="0"/>
              </w:rPr>
            </w:pPr>
            <w:r>
              <w:rPr>
                <w:rFonts w:hint="eastAsia"/>
                <w:b/>
                <w:bCs w:val="0"/>
              </w:rPr>
              <w:t>占比（%）</w:t>
            </w:r>
          </w:p>
        </w:tc>
        <w:tc>
          <w:tcPr>
            <w:tcW w:w="1413" w:type="dxa"/>
            <w:tcBorders>
              <w:top w:val="nil"/>
              <w:left w:val="nil"/>
              <w:bottom w:val="single" w:color="auto" w:sz="4" w:space="0"/>
              <w:right w:val="single" w:color="auto" w:sz="4" w:space="0"/>
            </w:tcBorders>
            <w:shd w:val="clear" w:color="auto" w:fill="auto"/>
            <w:vAlign w:val="center"/>
          </w:tcPr>
          <w:p w14:paraId="7321314C">
            <w:pPr>
              <w:pStyle w:val="14"/>
              <w:rPr>
                <w:b/>
                <w:bCs w:val="0"/>
              </w:rPr>
            </w:pPr>
            <w:r>
              <w:rPr>
                <w:rFonts w:hint="eastAsia"/>
                <w:b/>
                <w:bCs w:val="0"/>
              </w:rPr>
              <w:t>供水量（万m</w:t>
            </w:r>
            <w:r>
              <w:rPr>
                <w:rFonts w:hint="eastAsia"/>
                <w:b/>
                <w:bCs w:val="0"/>
                <w:vertAlign w:val="superscript"/>
              </w:rPr>
              <w:t>3</w:t>
            </w:r>
            <w:r>
              <w:rPr>
                <w:rFonts w:hint="eastAsia"/>
                <w:b/>
                <w:bCs w:val="0"/>
              </w:rPr>
              <w:t>）</w:t>
            </w:r>
          </w:p>
        </w:tc>
        <w:tc>
          <w:tcPr>
            <w:tcW w:w="938" w:type="dxa"/>
            <w:tcBorders>
              <w:top w:val="nil"/>
              <w:left w:val="nil"/>
              <w:bottom w:val="single" w:color="auto" w:sz="4" w:space="0"/>
              <w:right w:val="single" w:color="auto" w:sz="4" w:space="0"/>
            </w:tcBorders>
            <w:shd w:val="clear" w:color="auto" w:fill="auto"/>
            <w:noWrap/>
            <w:vAlign w:val="center"/>
          </w:tcPr>
          <w:p w14:paraId="5B6D21D3">
            <w:pPr>
              <w:pStyle w:val="14"/>
              <w:rPr>
                <w:b/>
                <w:bCs w:val="0"/>
              </w:rPr>
            </w:pPr>
            <w:r>
              <w:rPr>
                <w:rFonts w:hint="eastAsia"/>
                <w:b/>
                <w:bCs w:val="0"/>
              </w:rPr>
              <w:t>占比（%）</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4B7872E">
            <w:pPr>
              <w:pStyle w:val="14"/>
            </w:pPr>
          </w:p>
        </w:tc>
      </w:tr>
      <w:tr w14:paraId="689202D6">
        <w:tblPrEx>
          <w:tblCellMar>
            <w:top w:w="0" w:type="dxa"/>
            <w:left w:w="108" w:type="dxa"/>
            <w:bottom w:w="0" w:type="dxa"/>
            <w:right w:w="108" w:type="dxa"/>
          </w:tblCellMar>
        </w:tblPrEx>
        <w:trPr>
          <w:trHeight w:val="60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14:paraId="43897100">
            <w:pPr>
              <w:pStyle w:val="14"/>
            </w:pPr>
            <w:r>
              <w:rPr>
                <w:rFonts w:hint="eastAsia"/>
              </w:rPr>
              <w:t>2025年</w:t>
            </w:r>
          </w:p>
        </w:tc>
        <w:tc>
          <w:tcPr>
            <w:tcW w:w="1417" w:type="dxa"/>
            <w:tcBorders>
              <w:top w:val="nil"/>
              <w:left w:val="nil"/>
              <w:bottom w:val="single" w:color="auto" w:sz="4" w:space="0"/>
              <w:right w:val="single" w:color="auto" w:sz="4" w:space="0"/>
            </w:tcBorders>
            <w:shd w:val="clear" w:color="auto" w:fill="auto"/>
            <w:vAlign w:val="center"/>
          </w:tcPr>
          <w:p w14:paraId="0AC0E6EB">
            <w:pPr>
              <w:pStyle w:val="14"/>
            </w:pPr>
            <w:r>
              <w:rPr>
                <w:rFonts w:hint="eastAsia"/>
              </w:rPr>
              <w:t>6943</w:t>
            </w:r>
          </w:p>
        </w:tc>
        <w:tc>
          <w:tcPr>
            <w:tcW w:w="968" w:type="dxa"/>
            <w:tcBorders>
              <w:top w:val="nil"/>
              <w:left w:val="nil"/>
              <w:bottom w:val="single" w:color="auto" w:sz="4" w:space="0"/>
              <w:right w:val="single" w:color="auto" w:sz="4" w:space="0"/>
            </w:tcBorders>
            <w:shd w:val="clear" w:color="auto" w:fill="auto"/>
            <w:noWrap/>
            <w:vAlign w:val="center"/>
          </w:tcPr>
          <w:p w14:paraId="256777A6">
            <w:pPr>
              <w:pStyle w:val="14"/>
            </w:pPr>
            <w:r>
              <w:rPr>
                <w:rFonts w:hint="eastAsia"/>
              </w:rPr>
              <w:t>98</w:t>
            </w:r>
          </w:p>
        </w:tc>
        <w:tc>
          <w:tcPr>
            <w:tcW w:w="1413" w:type="dxa"/>
            <w:tcBorders>
              <w:top w:val="nil"/>
              <w:left w:val="nil"/>
              <w:bottom w:val="single" w:color="auto" w:sz="4" w:space="0"/>
              <w:right w:val="single" w:color="auto" w:sz="4" w:space="0"/>
            </w:tcBorders>
            <w:shd w:val="clear" w:color="auto" w:fill="auto"/>
            <w:noWrap/>
            <w:vAlign w:val="center"/>
          </w:tcPr>
          <w:p w14:paraId="0D65F094">
            <w:pPr>
              <w:pStyle w:val="14"/>
            </w:pPr>
            <w:r>
              <w:rPr>
                <w:rFonts w:hint="eastAsia"/>
              </w:rPr>
              <w:t>40</w:t>
            </w:r>
          </w:p>
        </w:tc>
        <w:tc>
          <w:tcPr>
            <w:tcW w:w="938" w:type="dxa"/>
            <w:tcBorders>
              <w:top w:val="nil"/>
              <w:left w:val="nil"/>
              <w:bottom w:val="single" w:color="auto" w:sz="4" w:space="0"/>
              <w:right w:val="single" w:color="auto" w:sz="4" w:space="0"/>
            </w:tcBorders>
            <w:shd w:val="clear" w:color="auto" w:fill="auto"/>
            <w:noWrap/>
            <w:vAlign w:val="center"/>
          </w:tcPr>
          <w:p w14:paraId="1ACB0601">
            <w:pPr>
              <w:pStyle w:val="14"/>
            </w:pPr>
            <w:r>
              <w:rPr>
                <w:rFonts w:hint="eastAsia"/>
              </w:rPr>
              <w:t>0.6</w:t>
            </w:r>
          </w:p>
        </w:tc>
        <w:tc>
          <w:tcPr>
            <w:tcW w:w="1413" w:type="dxa"/>
            <w:tcBorders>
              <w:top w:val="nil"/>
              <w:left w:val="nil"/>
              <w:bottom w:val="single" w:color="auto" w:sz="4" w:space="0"/>
              <w:right w:val="single" w:color="auto" w:sz="4" w:space="0"/>
            </w:tcBorders>
            <w:shd w:val="clear" w:color="auto" w:fill="auto"/>
            <w:noWrap/>
            <w:vAlign w:val="center"/>
          </w:tcPr>
          <w:p w14:paraId="79B21C97">
            <w:pPr>
              <w:pStyle w:val="14"/>
            </w:pPr>
            <w:r>
              <w:rPr>
                <w:rFonts w:hint="eastAsia"/>
              </w:rPr>
              <w:t>100</w:t>
            </w:r>
          </w:p>
        </w:tc>
        <w:tc>
          <w:tcPr>
            <w:tcW w:w="938" w:type="dxa"/>
            <w:tcBorders>
              <w:top w:val="nil"/>
              <w:left w:val="nil"/>
              <w:bottom w:val="single" w:color="auto" w:sz="4" w:space="0"/>
              <w:right w:val="single" w:color="auto" w:sz="4" w:space="0"/>
            </w:tcBorders>
            <w:shd w:val="clear" w:color="auto" w:fill="auto"/>
            <w:noWrap/>
            <w:vAlign w:val="center"/>
          </w:tcPr>
          <w:p w14:paraId="40FFD0F4">
            <w:pPr>
              <w:pStyle w:val="14"/>
            </w:pPr>
            <w:r>
              <w:rPr>
                <w:rFonts w:hint="eastAsia"/>
              </w:rPr>
              <w:t>1.4</w:t>
            </w:r>
          </w:p>
        </w:tc>
        <w:tc>
          <w:tcPr>
            <w:tcW w:w="1134" w:type="dxa"/>
            <w:tcBorders>
              <w:top w:val="nil"/>
              <w:left w:val="nil"/>
              <w:bottom w:val="single" w:color="auto" w:sz="4" w:space="0"/>
              <w:right w:val="single" w:color="auto" w:sz="4" w:space="0"/>
            </w:tcBorders>
            <w:shd w:val="clear" w:color="auto" w:fill="auto"/>
            <w:noWrap/>
            <w:vAlign w:val="center"/>
          </w:tcPr>
          <w:p w14:paraId="31000379">
            <w:pPr>
              <w:pStyle w:val="14"/>
            </w:pPr>
            <w:r>
              <w:rPr>
                <w:rFonts w:hint="eastAsia"/>
              </w:rPr>
              <w:t>0.7083</w:t>
            </w:r>
          </w:p>
        </w:tc>
      </w:tr>
      <w:tr w14:paraId="768060E4">
        <w:tblPrEx>
          <w:tblCellMar>
            <w:top w:w="0" w:type="dxa"/>
            <w:left w:w="108" w:type="dxa"/>
            <w:bottom w:w="0" w:type="dxa"/>
            <w:right w:w="108" w:type="dxa"/>
          </w:tblCellMar>
        </w:tblPrEx>
        <w:trPr>
          <w:trHeight w:val="600" w:hRule="atLeast"/>
          <w:jc w:val="center"/>
        </w:trPr>
        <w:tc>
          <w:tcPr>
            <w:tcW w:w="846" w:type="dxa"/>
            <w:tcBorders>
              <w:top w:val="nil"/>
              <w:left w:val="single" w:color="auto" w:sz="4" w:space="0"/>
              <w:bottom w:val="single" w:color="auto" w:sz="4" w:space="0"/>
              <w:right w:val="single" w:color="auto" w:sz="4" w:space="0"/>
            </w:tcBorders>
            <w:shd w:val="clear" w:color="auto" w:fill="auto"/>
            <w:noWrap/>
            <w:vAlign w:val="center"/>
          </w:tcPr>
          <w:p w14:paraId="4483A954">
            <w:pPr>
              <w:pStyle w:val="14"/>
            </w:pPr>
            <w:r>
              <w:rPr>
                <w:rFonts w:hint="eastAsia"/>
              </w:rPr>
              <w:t>2035年</w:t>
            </w:r>
          </w:p>
        </w:tc>
        <w:tc>
          <w:tcPr>
            <w:tcW w:w="1417" w:type="dxa"/>
            <w:tcBorders>
              <w:top w:val="nil"/>
              <w:left w:val="nil"/>
              <w:bottom w:val="single" w:color="auto" w:sz="4" w:space="0"/>
              <w:right w:val="single" w:color="auto" w:sz="4" w:space="0"/>
            </w:tcBorders>
            <w:shd w:val="clear" w:color="auto" w:fill="auto"/>
            <w:vAlign w:val="center"/>
          </w:tcPr>
          <w:p w14:paraId="0A03D057">
            <w:pPr>
              <w:pStyle w:val="14"/>
            </w:pPr>
            <w:r>
              <w:rPr>
                <w:rFonts w:hint="eastAsia"/>
              </w:rPr>
              <w:t>7061</w:t>
            </w:r>
          </w:p>
        </w:tc>
        <w:tc>
          <w:tcPr>
            <w:tcW w:w="968" w:type="dxa"/>
            <w:tcBorders>
              <w:top w:val="nil"/>
              <w:left w:val="nil"/>
              <w:bottom w:val="single" w:color="auto" w:sz="4" w:space="0"/>
              <w:right w:val="single" w:color="auto" w:sz="4" w:space="0"/>
            </w:tcBorders>
            <w:shd w:val="clear" w:color="auto" w:fill="auto"/>
            <w:noWrap/>
            <w:vAlign w:val="center"/>
          </w:tcPr>
          <w:p w14:paraId="4F5C3E65">
            <w:pPr>
              <w:pStyle w:val="14"/>
            </w:pPr>
            <w:r>
              <w:rPr>
                <w:rFonts w:hint="eastAsia"/>
              </w:rPr>
              <w:t>97.4</w:t>
            </w:r>
          </w:p>
        </w:tc>
        <w:tc>
          <w:tcPr>
            <w:tcW w:w="1413" w:type="dxa"/>
            <w:tcBorders>
              <w:top w:val="nil"/>
              <w:left w:val="nil"/>
              <w:bottom w:val="single" w:color="auto" w:sz="4" w:space="0"/>
              <w:right w:val="single" w:color="auto" w:sz="4" w:space="0"/>
            </w:tcBorders>
            <w:shd w:val="clear" w:color="auto" w:fill="auto"/>
            <w:noWrap/>
            <w:vAlign w:val="center"/>
          </w:tcPr>
          <w:p w14:paraId="20D289A7">
            <w:pPr>
              <w:pStyle w:val="14"/>
            </w:pPr>
            <w:r>
              <w:rPr>
                <w:rFonts w:hint="eastAsia"/>
              </w:rPr>
              <w:t>40</w:t>
            </w:r>
          </w:p>
        </w:tc>
        <w:tc>
          <w:tcPr>
            <w:tcW w:w="938" w:type="dxa"/>
            <w:tcBorders>
              <w:top w:val="nil"/>
              <w:left w:val="nil"/>
              <w:bottom w:val="single" w:color="auto" w:sz="4" w:space="0"/>
              <w:right w:val="single" w:color="auto" w:sz="4" w:space="0"/>
            </w:tcBorders>
            <w:shd w:val="clear" w:color="auto" w:fill="auto"/>
            <w:noWrap/>
            <w:vAlign w:val="center"/>
          </w:tcPr>
          <w:p w14:paraId="47F780CB">
            <w:pPr>
              <w:pStyle w:val="14"/>
            </w:pPr>
            <w:r>
              <w:rPr>
                <w:rFonts w:hint="eastAsia"/>
              </w:rPr>
              <w:t>0.6</w:t>
            </w:r>
          </w:p>
        </w:tc>
        <w:tc>
          <w:tcPr>
            <w:tcW w:w="1413" w:type="dxa"/>
            <w:tcBorders>
              <w:top w:val="nil"/>
              <w:left w:val="nil"/>
              <w:bottom w:val="single" w:color="auto" w:sz="4" w:space="0"/>
              <w:right w:val="single" w:color="auto" w:sz="4" w:space="0"/>
            </w:tcBorders>
            <w:shd w:val="clear" w:color="auto" w:fill="auto"/>
            <w:noWrap/>
            <w:vAlign w:val="center"/>
          </w:tcPr>
          <w:p w14:paraId="7D14BD44">
            <w:pPr>
              <w:pStyle w:val="14"/>
            </w:pPr>
            <w:r>
              <w:rPr>
                <w:rFonts w:hint="eastAsia"/>
              </w:rPr>
              <w:t>150</w:t>
            </w:r>
          </w:p>
        </w:tc>
        <w:tc>
          <w:tcPr>
            <w:tcW w:w="938" w:type="dxa"/>
            <w:tcBorders>
              <w:top w:val="nil"/>
              <w:left w:val="nil"/>
              <w:bottom w:val="single" w:color="auto" w:sz="4" w:space="0"/>
              <w:right w:val="single" w:color="auto" w:sz="4" w:space="0"/>
            </w:tcBorders>
            <w:shd w:val="clear" w:color="auto" w:fill="auto"/>
            <w:noWrap/>
            <w:vAlign w:val="center"/>
          </w:tcPr>
          <w:p w14:paraId="1FADCB86">
            <w:pPr>
              <w:pStyle w:val="14"/>
            </w:pPr>
            <w:r>
              <w:rPr>
                <w:rFonts w:hint="eastAsia"/>
              </w:rPr>
              <w:t>2.1</w:t>
            </w:r>
          </w:p>
        </w:tc>
        <w:tc>
          <w:tcPr>
            <w:tcW w:w="1134" w:type="dxa"/>
            <w:tcBorders>
              <w:top w:val="nil"/>
              <w:left w:val="nil"/>
              <w:bottom w:val="single" w:color="auto" w:sz="4" w:space="0"/>
              <w:right w:val="single" w:color="auto" w:sz="4" w:space="0"/>
            </w:tcBorders>
            <w:shd w:val="clear" w:color="auto" w:fill="auto"/>
            <w:noWrap/>
            <w:vAlign w:val="center"/>
          </w:tcPr>
          <w:p w14:paraId="696583DB">
            <w:pPr>
              <w:pStyle w:val="14"/>
            </w:pPr>
            <w:r>
              <w:rPr>
                <w:rFonts w:hint="eastAsia"/>
              </w:rPr>
              <w:t>0.7251</w:t>
            </w:r>
          </w:p>
        </w:tc>
      </w:tr>
    </w:tbl>
    <w:p w14:paraId="54AE7ABB">
      <w:pPr>
        <w:pStyle w:val="5"/>
        <w:rPr>
          <w:rFonts w:hint="eastAsia"/>
        </w:rPr>
      </w:pPr>
      <w:r>
        <w:rPr>
          <w:rFonts w:hint="eastAsia"/>
        </w:rPr>
        <w:t>2.4.2.3 供需平衡分析</w:t>
      </w:r>
    </w:p>
    <w:p w14:paraId="44A73C0A">
      <w:pPr>
        <w:ind w:firstLine="560"/>
      </w:pPr>
      <w:r>
        <w:rPr>
          <w:rFonts w:hint="eastAsia"/>
        </w:rPr>
        <w:t>由以上计算成果可知2030年和2035年祁门县规划总需水量为0.7377亿m</w:t>
      </w:r>
      <w:r>
        <w:rPr>
          <w:rFonts w:hint="eastAsia"/>
          <w:vertAlign w:val="superscript"/>
        </w:rPr>
        <w:t>3</w:t>
      </w:r>
      <w:r>
        <w:rPr>
          <w:rFonts w:hint="eastAsia"/>
        </w:rPr>
        <w:t>和0.7373亿 m</w:t>
      </w:r>
      <w:r>
        <w:rPr>
          <w:rFonts w:hint="eastAsia"/>
          <w:vertAlign w:val="superscript"/>
        </w:rPr>
        <w:t>3</w:t>
      </w:r>
      <w:r>
        <w:rPr>
          <w:rFonts w:hint="eastAsia"/>
        </w:rPr>
        <w:t>，而2025年和2035年水资源配置仅为0.7083亿 m</w:t>
      </w:r>
      <w:r>
        <w:rPr>
          <w:rFonts w:hint="eastAsia"/>
          <w:vertAlign w:val="superscript"/>
        </w:rPr>
        <w:t>3</w:t>
      </w:r>
      <w:r>
        <w:rPr>
          <w:rFonts w:hint="eastAsia"/>
        </w:rPr>
        <w:t>和0.7251亿 m</w:t>
      </w:r>
      <w:r>
        <w:rPr>
          <w:rFonts w:hint="eastAsia"/>
          <w:vertAlign w:val="superscript"/>
        </w:rPr>
        <w:t>3</w:t>
      </w:r>
      <w:r>
        <w:rPr>
          <w:rFonts w:hint="eastAsia"/>
        </w:rPr>
        <w:t>，供水能力不满足2025-2035年用水需求，因此祁门县进一步加强节水工作是很有必要的。</w:t>
      </w:r>
    </w:p>
    <w:p w14:paraId="79733F54">
      <w:pPr>
        <w:pStyle w:val="4"/>
      </w:pPr>
      <w:r>
        <w:rPr>
          <w:rFonts w:hint="eastAsia"/>
        </w:rPr>
        <w:t>2.4.3 节水潜力分析</w:t>
      </w:r>
    </w:p>
    <w:p w14:paraId="1A7E1C7B">
      <w:pPr>
        <w:ind w:firstLine="560"/>
      </w:pPr>
      <w:r>
        <w:rPr>
          <w:rFonts w:hint="eastAsia"/>
        </w:rPr>
        <w:t>2023年，祁门县各主要用水指标和黄山市及安徽省的对比见表2.4-4。</w:t>
      </w:r>
    </w:p>
    <w:p w14:paraId="73175C3E">
      <w:pPr>
        <w:ind w:firstLine="0" w:firstLineChars="0"/>
        <w:jc w:val="center"/>
        <w:rPr>
          <w:b/>
          <w:bCs/>
          <w:sz w:val="24"/>
          <w:szCs w:val="24"/>
        </w:rPr>
      </w:pPr>
      <w:r>
        <w:rPr>
          <w:rFonts w:hint="eastAsia"/>
          <w:b/>
          <w:bCs/>
          <w:sz w:val="24"/>
          <w:szCs w:val="24"/>
        </w:rPr>
        <w:t>表2.4-4  2023年主要用水指标对比表</w:t>
      </w:r>
    </w:p>
    <w:tbl>
      <w:tblPr>
        <w:tblStyle w:val="20"/>
        <w:tblW w:w="8642" w:type="dxa"/>
        <w:jc w:val="center"/>
        <w:tblLayout w:type="autofit"/>
        <w:tblCellMar>
          <w:top w:w="0" w:type="dxa"/>
          <w:left w:w="108" w:type="dxa"/>
          <w:bottom w:w="0" w:type="dxa"/>
          <w:right w:w="108" w:type="dxa"/>
        </w:tblCellMar>
      </w:tblPr>
      <w:tblGrid>
        <w:gridCol w:w="709"/>
        <w:gridCol w:w="978"/>
        <w:gridCol w:w="978"/>
        <w:gridCol w:w="1258"/>
        <w:gridCol w:w="1010"/>
        <w:gridCol w:w="1299"/>
        <w:gridCol w:w="1276"/>
        <w:gridCol w:w="1134"/>
      </w:tblGrid>
      <w:tr w14:paraId="75BF54F5">
        <w:tblPrEx>
          <w:tblCellMar>
            <w:top w:w="0" w:type="dxa"/>
            <w:left w:w="108" w:type="dxa"/>
            <w:bottom w:w="0" w:type="dxa"/>
            <w:right w:w="108" w:type="dxa"/>
          </w:tblCellMar>
        </w:tblPrEx>
        <w:trPr>
          <w:trHeight w:val="600" w:hRule="atLeast"/>
          <w:jc w:val="center"/>
        </w:trPr>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3AB440">
            <w:pPr>
              <w:pStyle w:val="14"/>
              <w:rPr>
                <w:b/>
                <w:bCs w:val="0"/>
              </w:rPr>
            </w:pPr>
          </w:p>
        </w:tc>
        <w:tc>
          <w:tcPr>
            <w:tcW w:w="978" w:type="dxa"/>
            <w:tcBorders>
              <w:top w:val="single" w:color="auto" w:sz="4" w:space="0"/>
              <w:left w:val="nil"/>
              <w:bottom w:val="single" w:color="auto" w:sz="4" w:space="0"/>
              <w:right w:val="single" w:color="auto" w:sz="4" w:space="0"/>
            </w:tcBorders>
            <w:shd w:val="clear" w:color="auto" w:fill="auto"/>
            <w:vAlign w:val="center"/>
          </w:tcPr>
          <w:p w14:paraId="0121F3AA">
            <w:pPr>
              <w:pStyle w:val="14"/>
              <w:rPr>
                <w:b/>
                <w:bCs w:val="0"/>
              </w:rPr>
            </w:pPr>
            <w:r>
              <w:rPr>
                <w:rFonts w:hint="eastAsia"/>
                <w:b/>
                <w:bCs w:val="0"/>
              </w:rPr>
              <w:t>人均用水量（m</w:t>
            </w:r>
            <w:r>
              <w:rPr>
                <w:rFonts w:hint="eastAsia"/>
                <w:b/>
                <w:bCs w:val="0"/>
                <w:vertAlign w:val="superscript"/>
              </w:rPr>
              <w:t>3</w:t>
            </w:r>
            <w:r>
              <w:rPr>
                <w:rFonts w:hint="eastAsia"/>
                <w:b/>
                <w:bCs w:val="0"/>
              </w:rPr>
              <w:t>）</w:t>
            </w:r>
          </w:p>
        </w:tc>
        <w:tc>
          <w:tcPr>
            <w:tcW w:w="978" w:type="dxa"/>
            <w:tcBorders>
              <w:top w:val="single" w:color="auto" w:sz="4" w:space="0"/>
              <w:left w:val="nil"/>
              <w:bottom w:val="single" w:color="auto" w:sz="4" w:space="0"/>
              <w:right w:val="single" w:color="auto" w:sz="4" w:space="0"/>
            </w:tcBorders>
            <w:shd w:val="clear" w:color="auto" w:fill="auto"/>
            <w:vAlign w:val="center"/>
          </w:tcPr>
          <w:p w14:paraId="0E8D7044">
            <w:pPr>
              <w:pStyle w:val="14"/>
              <w:rPr>
                <w:b/>
                <w:bCs w:val="0"/>
              </w:rPr>
            </w:pPr>
            <w:r>
              <w:rPr>
                <w:rFonts w:hint="eastAsia"/>
                <w:b/>
                <w:bCs w:val="0"/>
              </w:rPr>
              <w:t>万元GDP用水量（m</w:t>
            </w:r>
            <w:r>
              <w:rPr>
                <w:rFonts w:hint="eastAsia"/>
                <w:b/>
                <w:bCs w:val="0"/>
                <w:vertAlign w:val="superscript"/>
              </w:rPr>
              <w:t>3</w:t>
            </w:r>
            <w:r>
              <w:rPr>
                <w:rFonts w:hint="eastAsia"/>
                <w:b/>
                <w:bCs w:val="0"/>
              </w:rPr>
              <w:t>）</w:t>
            </w:r>
          </w:p>
        </w:tc>
        <w:tc>
          <w:tcPr>
            <w:tcW w:w="1258" w:type="dxa"/>
            <w:tcBorders>
              <w:top w:val="single" w:color="auto" w:sz="4" w:space="0"/>
              <w:left w:val="nil"/>
              <w:bottom w:val="single" w:color="auto" w:sz="4" w:space="0"/>
              <w:right w:val="single" w:color="auto" w:sz="4" w:space="0"/>
            </w:tcBorders>
            <w:shd w:val="clear" w:color="auto" w:fill="auto"/>
            <w:vAlign w:val="center"/>
          </w:tcPr>
          <w:p w14:paraId="63189A53">
            <w:pPr>
              <w:pStyle w:val="14"/>
              <w:rPr>
                <w:b/>
                <w:bCs w:val="0"/>
              </w:rPr>
            </w:pPr>
            <w:r>
              <w:rPr>
                <w:rFonts w:hint="eastAsia"/>
                <w:b/>
                <w:bCs w:val="0"/>
              </w:rPr>
              <w:t>万元工业增加值用水量（m</w:t>
            </w:r>
            <w:r>
              <w:rPr>
                <w:rFonts w:hint="eastAsia"/>
                <w:b/>
                <w:bCs w:val="0"/>
                <w:vertAlign w:val="superscript"/>
              </w:rPr>
              <w:t>3</w:t>
            </w:r>
            <w:r>
              <w:rPr>
                <w:rFonts w:hint="eastAsia"/>
                <w:b/>
                <w:bCs w:val="0"/>
              </w:rPr>
              <w:t>）</w:t>
            </w:r>
          </w:p>
        </w:tc>
        <w:tc>
          <w:tcPr>
            <w:tcW w:w="1010" w:type="dxa"/>
            <w:tcBorders>
              <w:top w:val="single" w:color="auto" w:sz="4" w:space="0"/>
              <w:left w:val="nil"/>
              <w:bottom w:val="single" w:color="auto" w:sz="4" w:space="0"/>
              <w:right w:val="single" w:color="auto" w:sz="4" w:space="0"/>
            </w:tcBorders>
            <w:shd w:val="clear" w:color="auto" w:fill="auto"/>
            <w:vAlign w:val="center"/>
          </w:tcPr>
          <w:p w14:paraId="41E53B48">
            <w:pPr>
              <w:pStyle w:val="14"/>
              <w:rPr>
                <w:b/>
                <w:bCs w:val="0"/>
              </w:rPr>
            </w:pPr>
            <w:r>
              <w:rPr>
                <w:rFonts w:hint="eastAsia"/>
                <w:b/>
                <w:bCs w:val="0"/>
              </w:rPr>
              <w:t>农田实灌亩均用水量（m</w:t>
            </w:r>
            <w:r>
              <w:rPr>
                <w:rFonts w:hint="eastAsia"/>
                <w:b/>
                <w:bCs w:val="0"/>
                <w:vertAlign w:val="superscript"/>
              </w:rPr>
              <w:t>3</w:t>
            </w:r>
            <w:r>
              <w:rPr>
                <w:rFonts w:hint="eastAsia"/>
                <w:b/>
                <w:bCs w:val="0"/>
              </w:rPr>
              <w:t>）</w:t>
            </w:r>
          </w:p>
        </w:tc>
        <w:tc>
          <w:tcPr>
            <w:tcW w:w="1299" w:type="dxa"/>
            <w:tcBorders>
              <w:top w:val="single" w:color="auto" w:sz="4" w:space="0"/>
              <w:left w:val="nil"/>
              <w:bottom w:val="single" w:color="auto" w:sz="4" w:space="0"/>
              <w:right w:val="single" w:color="auto" w:sz="4" w:space="0"/>
            </w:tcBorders>
            <w:shd w:val="clear" w:color="auto" w:fill="auto"/>
            <w:vAlign w:val="center"/>
          </w:tcPr>
          <w:p w14:paraId="12200224">
            <w:pPr>
              <w:pStyle w:val="14"/>
              <w:rPr>
                <w:b/>
                <w:bCs w:val="0"/>
              </w:rPr>
            </w:pPr>
            <w:r>
              <w:rPr>
                <w:rFonts w:hint="eastAsia"/>
                <w:b/>
                <w:bCs w:val="0"/>
              </w:rPr>
              <w:t>城镇居民人均生活用水量（L/d）</w:t>
            </w:r>
          </w:p>
        </w:tc>
        <w:tc>
          <w:tcPr>
            <w:tcW w:w="1276" w:type="dxa"/>
            <w:tcBorders>
              <w:top w:val="single" w:color="auto" w:sz="4" w:space="0"/>
              <w:left w:val="nil"/>
              <w:bottom w:val="single" w:color="auto" w:sz="4" w:space="0"/>
              <w:right w:val="single" w:color="auto" w:sz="4" w:space="0"/>
            </w:tcBorders>
            <w:shd w:val="clear" w:color="auto" w:fill="auto"/>
            <w:vAlign w:val="center"/>
          </w:tcPr>
          <w:p w14:paraId="70FECF67">
            <w:pPr>
              <w:pStyle w:val="14"/>
              <w:rPr>
                <w:b/>
                <w:bCs w:val="0"/>
              </w:rPr>
            </w:pPr>
            <w:r>
              <w:rPr>
                <w:rFonts w:hint="eastAsia"/>
                <w:b/>
                <w:bCs w:val="0"/>
              </w:rPr>
              <w:t>农村居民人均生活用水量（L/d）</w:t>
            </w:r>
          </w:p>
        </w:tc>
        <w:tc>
          <w:tcPr>
            <w:tcW w:w="1134" w:type="dxa"/>
            <w:tcBorders>
              <w:top w:val="single" w:color="auto" w:sz="4" w:space="0"/>
              <w:left w:val="nil"/>
              <w:bottom w:val="single" w:color="auto" w:sz="4" w:space="0"/>
              <w:right w:val="single" w:color="auto" w:sz="4" w:space="0"/>
            </w:tcBorders>
            <w:shd w:val="clear" w:color="auto" w:fill="auto"/>
            <w:vAlign w:val="center"/>
          </w:tcPr>
          <w:p w14:paraId="7A67A8B0">
            <w:pPr>
              <w:pStyle w:val="14"/>
              <w:rPr>
                <w:b/>
                <w:bCs w:val="0"/>
              </w:rPr>
            </w:pPr>
            <w:r>
              <w:rPr>
                <w:rFonts w:hint="eastAsia"/>
                <w:b/>
                <w:bCs w:val="0"/>
              </w:rPr>
              <w:t>农田灌溉水有效利用系数</w:t>
            </w:r>
          </w:p>
        </w:tc>
      </w:tr>
      <w:tr w14:paraId="74BD8E70">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14:paraId="482B1FEF">
            <w:pPr>
              <w:pStyle w:val="14"/>
            </w:pPr>
            <w:r>
              <w:rPr>
                <w:rFonts w:hint="eastAsia"/>
              </w:rPr>
              <w:t>全县</w:t>
            </w:r>
          </w:p>
        </w:tc>
        <w:tc>
          <w:tcPr>
            <w:tcW w:w="978" w:type="dxa"/>
            <w:tcBorders>
              <w:top w:val="nil"/>
              <w:left w:val="nil"/>
              <w:bottom w:val="single" w:color="auto" w:sz="4" w:space="0"/>
              <w:right w:val="single" w:color="auto" w:sz="4" w:space="0"/>
            </w:tcBorders>
            <w:shd w:val="clear" w:color="auto" w:fill="auto"/>
            <w:vAlign w:val="center"/>
          </w:tcPr>
          <w:p w14:paraId="3974E113">
            <w:pPr>
              <w:pStyle w:val="14"/>
            </w:pPr>
            <w:r>
              <w:rPr>
                <w:rFonts w:hint="eastAsia"/>
              </w:rPr>
              <w:t>353.0</w:t>
            </w:r>
          </w:p>
        </w:tc>
        <w:tc>
          <w:tcPr>
            <w:tcW w:w="978" w:type="dxa"/>
            <w:tcBorders>
              <w:top w:val="nil"/>
              <w:left w:val="nil"/>
              <w:bottom w:val="single" w:color="auto" w:sz="4" w:space="0"/>
              <w:right w:val="single" w:color="auto" w:sz="4" w:space="0"/>
            </w:tcBorders>
            <w:shd w:val="clear" w:color="auto" w:fill="auto"/>
            <w:noWrap/>
            <w:vAlign w:val="center"/>
          </w:tcPr>
          <w:p w14:paraId="53EB7A28">
            <w:pPr>
              <w:pStyle w:val="14"/>
            </w:pPr>
            <w:r>
              <w:rPr>
                <w:rFonts w:hint="eastAsia"/>
              </w:rPr>
              <w:t>53.2</w:t>
            </w:r>
          </w:p>
        </w:tc>
        <w:tc>
          <w:tcPr>
            <w:tcW w:w="1258" w:type="dxa"/>
            <w:tcBorders>
              <w:top w:val="nil"/>
              <w:left w:val="nil"/>
              <w:bottom w:val="single" w:color="auto" w:sz="4" w:space="0"/>
              <w:right w:val="single" w:color="auto" w:sz="4" w:space="0"/>
            </w:tcBorders>
            <w:shd w:val="clear" w:color="auto" w:fill="auto"/>
            <w:noWrap/>
            <w:vAlign w:val="center"/>
          </w:tcPr>
          <w:p w14:paraId="0BBA2BB9">
            <w:pPr>
              <w:pStyle w:val="14"/>
            </w:pPr>
            <w:r>
              <w:rPr>
                <w:rFonts w:hint="eastAsia"/>
              </w:rPr>
              <w:t>21.0</w:t>
            </w:r>
          </w:p>
        </w:tc>
        <w:tc>
          <w:tcPr>
            <w:tcW w:w="1010" w:type="dxa"/>
            <w:tcBorders>
              <w:top w:val="nil"/>
              <w:left w:val="nil"/>
              <w:bottom w:val="single" w:color="auto" w:sz="4" w:space="0"/>
              <w:right w:val="single" w:color="auto" w:sz="4" w:space="0"/>
            </w:tcBorders>
            <w:shd w:val="clear" w:color="auto" w:fill="auto"/>
            <w:noWrap/>
            <w:vAlign w:val="center"/>
          </w:tcPr>
          <w:p w14:paraId="002C0DDC">
            <w:pPr>
              <w:pStyle w:val="14"/>
            </w:pPr>
            <w:r>
              <w:rPr>
                <w:rFonts w:hint="eastAsia"/>
              </w:rPr>
              <w:t>295.1</w:t>
            </w:r>
          </w:p>
        </w:tc>
        <w:tc>
          <w:tcPr>
            <w:tcW w:w="1299" w:type="dxa"/>
            <w:tcBorders>
              <w:top w:val="nil"/>
              <w:left w:val="nil"/>
              <w:bottom w:val="single" w:color="auto" w:sz="4" w:space="0"/>
              <w:right w:val="single" w:color="auto" w:sz="4" w:space="0"/>
            </w:tcBorders>
            <w:shd w:val="clear" w:color="auto" w:fill="auto"/>
            <w:noWrap/>
            <w:vAlign w:val="center"/>
          </w:tcPr>
          <w:p w14:paraId="351C667F">
            <w:pPr>
              <w:pStyle w:val="14"/>
            </w:pPr>
            <w:r>
              <w:rPr>
                <w:rFonts w:hint="eastAsia"/>
              </w:rPr>
              <w:t>165.4</w:t>
            </w:r>
          </w:p>
        </w:tc>
        <w:tc>
          <w:tcPr>
            <w:tcW w:w="1276" w:type="dxa"/>
            <w:tcBorders>
              <w:top w:val="nil"/>
              <w:left w:val="nil"/>
              <w:bottom w:val="single" w:color="auto" w:sz="4" w:space="0"/>
              <w:right w:val="single" w:color="auto" w:sz="4" w:space="0"/>
            </w:tcBorders>
            <w:shd w:val="clear" w:color="auto" w:fill="auto"/>
            <w:noWrap/>
            <w:vAlign w:val="center"/>
          </w:tcPr>
          <w:p w14:paraId="1D94EB1C">
            <w:pPr>
              <w:pStyle w:val="14"/>
            </w:pPr>
            <w:r>
              <w:rPr>
                <w:rFonts w:hint="eastAsia"/>
              </w:rPr>
              <w:t>106.4</w:t>
            </w:r>
          </w:p>
        </w:tc>
        <w:tc>
          <w:tcPr>
            <w:tcW w:w="1134" w:type="dxa"/>
            <w:tcBorders>
              <w:top w:val="nil"/>
              <w:left w:val="nil"/>
              <w:bottom w:val="single" w:color="auto" w:sz="4" w:space="0"/>
              <w:right w:val="single" w:color="auto" w:sz="4" w:space="0"/>
            </w:tcBorders>
            <w:shd w:val="clear" w:color="auto" w:fill="auto"/>
            <w:noWrap/>
            <w:vAlign w:val="center"/>
          </w:tcPr>
          <w:p w14:paraId="750C5248">
            <w:pPr>
              <w:pStyle w:val="14"/>
            </w:pPr>
            <w:r>
              <w:rPr>
                <w:rFonts w:hint="eastAsia"/>
              </w:rPr>
              <w:t>0.5651</w:t>
            </w:r>
          </w:p>
        </w:tc>
      </w:tr>
      <w:tr w14:paraId="19F5F90A">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14:paraId="270E4950">
            <w:pPr>
              <w:pStyle w:val="14"/>
            </w:pPr>
            <w:r>
              <w:rPr>
                <w:rFonts w:hint="eastAsia"/>
              </w:rPr>
              <w:t>全市</w:t>
            </w:r>
          </w:p>
        </w:tc>
        <w:tc>
          <w:tcPr>
            <w:tcW w:w="978" w:type="dxa"/>
            <w:tcBorders>
              <w:top w:val="nil"/>
              <w:left w:val="nil"/>
              <w:bottom w:val="single" w:color="auto" w:sz="4" w:space="0"/>
              <w:right w:val="single" w:color="auto" w:sz="4" w:space="0"/>
            </w:tcBorders>
            <w:shd w:val="clear" w:color="auto" w:fill="auto"/>
            <w:vAlign w:val="center"/>
          </w:tcPr>
          <w:p w14:paraId="6A1F47D2">
            <w:pPr>
              <w:pStyle w:val="14"/>
            </w:pPr>
            <w:r>
              <w:rPr>
                <w:rFonts w:hint="eastAsia"/>
              </w:rPr>
              <w:t>340.2</w:t>
            </w:r>
          </w:p>
        </w:tc>
        <w:tc>
          <w:tcPr>
            <w:tcW w:w="978" w:type="dxa"/>
            <w:tcBorders>
              <w:top w:val="nil"/>
              <w:left w:val="nil"/>
              <w:bottom w:val="single" w:color="auto" w:sz="4" w:space="0"/>
              <w:right w:val="single" w:color="auto" w:sz="4" w:space="0"/>
            </w:tcBorders>
            <w:shd w:val="clear" w:color="auto" w:fill="auto"/>
            <w:noWrap/>
            <w:vAlign w:val="center"/>
          </w:tcPr>
          <w:p w14:paraId="4D132140">
            <w:pPr>
              <w:pStyle w:val="14"/>
            </w:pPr>
            <w:r>
              <w:rPr>
                <w:rFonts w:hint="eastAsia"/>
              </w:rPr>
              <w:t>42.9</w:t>
            </w:r>
          </w:p>
        </w:tc>
        <w:tc>
          <w:tcPr>
            <w:tcW w:w="1258" w:type="dxa"/>
            <w:tcBorders>
              <w:top w:val="nil"/>
              <w:left w:val="nil"/>
              <w:bottom w:val="single" w:color="auto" w:sz="4" w:space="0"/>
              <w:right w:val="single" w:color="auto" w:sz="4" w:space="0"/>
            </w:tcBorders>
            <w:shd w:val="clear" w:color="auto" w:fill="auto"/>
            <w:noWrap/>
            <w:vAlign w:val="center"/>
          </w:tcPr>
          <w:p w14:paraId="71EF658B">
            <w:pPr>
              <w:pStyle w:val="14"/>
            </w:pPr>
            <w:r>
              <w:rPr>
                <w:rFonts w:hint="eastAsia"/>
              </w:rPr>
              <w:t>16.5</w:t>
            </w:r>
          </w:p>
        </w:tc>
        <w:tc>
          <w:tcPr>
            <w:tcW w:w="1010" w:type="dxa"/>
            <w:tcBorders>
              <w:top w:val="nil"/>
              <w:left w:val="nil"/>
              <w:bottom w:val="single" w:color="auto" w:sz="4" w:space="0"/>
              <w:right w:val="single" w:color="auto" w:sz="4" w:space="0"/>
            </w:tcBorders>
            <w:shd w:val="clear" w:color="auto" w:fill="auto"/>
            <w:noWrap/>
            <w:vAlign w:val="center"/>
          </w:tcPr>
          <w:p w14:paraId="081788C6">
            <w:pPr>
              <w:pStyle w:val="14"/>
            </w:pPr>
            <w:r>
              <w:rPr>
                <w:rFonts w:hint="eastAsia"/>
              </w:rPr>
              <w:t>293.5</w:t>
            </w:r>
          </w:p>
        </w:tc>
        <w:tc>
          <w:tcPr>
            <w:tcW w:w="1299" w:type="dxa"/>
            <w:tcBorders>
              <w:top w:val="nil"/>
              <w:left w:val="nil"/>
              <w:bottom w:val="single" w:color="auto" w:sz="4" w:space="0"/>
              <w:right w:val="single" w:color="auto" w:sz="4" w:space="0"/>
            </w:tcBorders>
            <w:shd w:val="clear" w:color="auto" w:fill="auto"/>
            <w:noWrap/>
            <w:vAlign w:val="center"/>
          </w:tcPr>
          <w:p w14:paraId="09E6D067">
            <w:pPr>
              <w:pStyle w:val="14"/>
            </w:pPr>
            <w:r>
              <w:rPr>
                <w:rFonts w:hint="eastAsia"/>
              </w:rPr>
              <w:t>156.5</w:t>
            </w:r>
          </w:p>
        </w:tc>
        <w:tc>
          <w:tcPr>
            <w:tcW w:w="1276" w:type="dxa"/>
            <w:tcBorders>
              <w:top w:val="nil"/>
              <w:left w:val="nil"/>
              <w:bottom w:val="single" w:color="auto" w:sz="4" w:space="0"/>
              <w:right w:val="single" w:color="auto" w:sz="4" w:space="0"/>
            </w:tcBorders>
            <w:shd w:val="clear" w:color="auto" w:fill="auto"/>
            <w:noWrap/>
            <w:vAlign w:val="center"/>
          </w:tcPr>
          <w:p w14:paraId="76D5A2EE">
            <w:pPr>
              <w:pStyle w:val="14"/>
            </w:pPr>
            <w:r>
              <w:rPr>
                <w:rFonts w:hint="eastAsia"/>
              </w:rPr>
              <w:t>108.5</w:t>
            </w:r>
          </w:p>
        </w:tc>
        <w:tc>
          <w:tcPr>
            <w:tcW w:w="1134" w:type="dxa"/>
            <w:tcBorders>
              <w:top w:val="nil"/>
              <w:left w:val="nil"/>
              <w:bottom w:val="single" w:color="auto" w:sz="4" w:space="0"/>
              <w:right w:val="single" w:color="auto" w:sz="4" w:space="0"/>
            </w:tcBorders>
            <w:shd w:val="clear" w:color="auto" w:fill="auto"/>
            <w:noWrap/>
            <w:vAlign w:val="center"/>
          </w:tcPr>
          <w:p w14:paraId="7CD88868">
            <w:pPr>
              <w:pStyle w:val="14"/>
            </w:pPr>
            <w:r>
              <w:rPr>
                <w:rFonts w:hint="eastAsia"/>
              </w:rPr>
              <w:t>0.5672</w:t>
            </w:r>
          </w:p>
        </w:tc>
      </w:tr>
      <w:tr w14:paraId="49DB7759">
        <w:tblPrEx>
          <w:tblCellMar>
            <w:top w:w="0" w:type="dxa"/>
            <w:left w:w="108" w:type="dxa"/>
            <w:bottom w:w="0" w:type="dxa"/>
            <w:right w:w="108" w:type="dxa"/>
          </w:tblCellMar>
        </w:tblPrEx>
        <w:trPr>
          <w:trHeight w:val="600" w:hRule="atLeast"/>
          <w:jc w:val="center"/>
        </w:trPr>
        <w:tc>
          <w:tcPr>
            <w:tcW w:w="709" w:type="dxa"/>
            <w:tcBorders>
              <w:top w:val="nil"/>
              <w:left w:val="single" w:color="auto" w:sz="4" w:space="0"/>
              <w:bottom w:val="single" w:color="auto" w:sz="4" w:space="0"/>
              <w:right w:val="single" w:color="auto" w:sz="4" w:space="0"/>
            </w:tcBorders>
            <w:shd w:val="clear" w:color="auto" w:fill="auto"/>
            <w:noWrap/>
            <w:vAlign w:val="center"/>
          </w:tcPr>
          <w:p w14:paraId="0C5FC6D5">
            <w:pPr>
              <w:pStyle w:val="14"/>
            </w:pPr>
            <w:r>
              <w:rPr>
                <w:rFonts w:hint="eastAsia"/>
              </w:rPr>
              <w:t>全省</w:t>
            </w:r>
          </w:p>
        </w:tc>
        <w:tc>
          <w:tcPr>
            <w:tcW w:w="978" w:type="dxa"/>
            <w:tcBorders>
              <w:top w:val="nil"/>
              <w:left w:val="nil"/>
              <w:bottom w:val="single" w:color="auto" w:sz="4" w:space="0"/>
              <w:right w:val="single" w:color="auto" w:sz="4" w:space="0"/>
            </w:tcBorders>
            <w:shd w:val="clear" w:color="auto" w:fill="auto"/>
            <w:vAlign w:val="center"/>
          </w:tcPr>
          <w:p w14:paraId="515B96D2">
            <w:pPr>
              <w:pStyle w:val="14"/>
            </w:pPr>
            <w:r>
              <w:rPr>
                <w:rFonts w:hint="eastAsia"/>
              </w:rPr>
              <w:t>357.6</w:t>
            </w:r>
          </w:p>
        </w:tc>
        <w:tc>
          <w:tcPr>
            <w:tcW w:w="978" w:type="dxa"/>
            <w:tcBorders>
              <w:top w:val="nil"/>
              <w:left w:val="nil"/>
              <w:bottom w:val="single" w:color="auto" w:sz="4" w:space="0"/>
              <w:right w:val="single" w:color="auto" w:sz="4" w:space="0"/>
            </w:tcBorders>
            <w:shd w:val="clear" w:color="auto" w:fill="auto"/>
            <w:noWrap/>
            <w:vAlign w:val="center"/>
          </w:tcPr>
          <w:p w14:paraId="41B5CE08">
            <w:pPr>
              <w:pStyle w:val="14"/>
            </w:pPr>
            <w:r>
              <w:rPr>
                <w:rFonts w:hint="eastAsia"/>
              </w:rPr>
              <w:t>46.5</w:t>
            </w:r>
          </w:p>
        </w:tc>
        <w:tc>
          <w:tcPr>
            <w:tcW w:w="1258" w:type="dxa"/>
            <w:tcBorders>
              <w:top w:val="nil"/>
              <w:left w:val="nil"/>
              <w:bottom w:val="single" w:color="auto" w:sz="4" w:space="0"/>
              <w:right w:val="single" w:color="auto" w:sz="4" w:space="0"/>
            </w:tcBorders>
            <w:shd w:val="clear" w:color="auto" w:fill="auto"/>
            <w:noWrap/>
            <w:vAlign w:val="center"/>
          </w:tcPr>
          <w:p w14:paraId="76ADD747">
            <w:pPr>
              <w:pStyle w:val="14"/>
            </w:pPr>
            <w:r>
              <w:rPr>
                <w:rFonts w:hint="eastAsia"/>
              </w:rPr>
              <w:t>20.5</w:t>
            </w:r>
          </w:p>
        </w:tc>
        <w:tc>
          <w:tcPr>
            <w:tcW w:w="1010" w:type="dxa"/>
            <w:tcBorders>
              <w:top w:val="nil"/>
              <w:left w:val="nil"/>
              <w:bottom w:val="single" w:color="auto" w:sz="4" w:space="0"/>
              <w:right w:val="single" w:color="auto" w:sz="4" w:space="0"/>
            </w:tcBorders>
            <w:shd w:val="clear" w:color="auto" w:fill="auto"/>
            <w:noWrap/>
            <w:vAlign w:val="center"/>
          </w:tcPr>
          <w:p w14:paraId="0628BED9">
            <w:pPr>
              <w:pStyle w:val="14"/>
            </w:pPr>
            <w:r>
              <w:rPr>
                <w:rFonts w:hint="eastAsia"/>
              </w:rPr>
              <w:t>242.4</w:t>
            </w:r>
          </w:p>
        </w:tc>
        <w:tc>
          <w:tcPr>
            <w:tcW w:w="1299" w:type="dxa"/>
            <w:tcBorders>
              <w:top w:val="nil"/>
              <w:left w:val="nil"/>
              <w:bottom w:val="single" w:color="auto" w:sz="4" w:space="0"/>
              <w:right w:val="single" w:color="auto" w:sz="4" w:space="0"/>
            </w:tcBorders>
            <w:shd w:val="clear" w:color="auto" w:fill="auto"/>
            <w:noWrap/>
            <w:vAlign w:val="center"/>
          </w:tcPr>
          <w:p w14:paraId="642E4EA4">
            <w:pPr>
              <w:pStyle w:val="14"/>
            </w:pPr>
            <w:r>
              <w:rPr>
                <w:rFonts w:hint="eastAsia"/>
              </w:rPr>
              <w:t>139.5</w:t>
            </w:r>
          </w:p>
        </w:tc>
        <w:tc>
          <w:tcPr>
            <w:tcW w:w="1276" w:type="dxa"/>
            <w:tcBorders>
              <w:top w:val="nil"/>
              <w:left w:val="nil"/>
              <w:bottom w:val="single" w:color="auto" w:sz="4" w:space="0"/>
              <w:right w:val="single" w:color="auto" w:sz="4" w:space="0"/>
            </w:tcBorders>
            <w:shd w:val="clear" w:color="auto" w:fill="auto"/>
            <w:noWrap/>
            <w:vAlign w:val="center"/>
          </w:tcPr>
          <w:p w14:paraId="5F8BD22D">
            <w:pPr>
              <w:pStyle w:val="14"/>
            </w:pPr>
            <w:r>
              <w:rPr>
                <w:rFonts w:hint="eastAsia"/>
              </w:rPr>
              <w:t>101.2</w:t>
            </w:r>
          </w:p>
        </w:tc>
        <w:tc>
          <w:tcPr>
            <w:tcW w:w="1134" w:type="dxa"/>
            <w:tcBorders>
              <w:top w:val="nil"/>
              <w:left w:val="nil"/>
              <w:bottom w:val="single" w:color="auto" w:sz="4" w:space="0"/>
              <w:right w:val="single" w:color="auto" w:sz="4" w:space="0"/>
            </w:tcBorders>
            <w:shd w:val="clear" w:color="auto" w:fill="auto"/>
            <w:noWrap/>
            <w:vAlign w:val="center"/>
          </w:tcPr>
          <w:p w14:paraId="120AF812">
            <w:pPr>
              <w:pStyle w:val="14"/>
            </w:pPr>
            <w:r>
              <w:rPr>
                <w:rFonts w:hint="eastAsia"/>
              </w:rPr>
              <w:t>0.5721</w:t>
            </w:r>
          </w:p>
        </w:tc>
      </w:tr>
    </w:tbl>
    <w:p w14:paraId="037E5CA4">
      <w:pPr>
        <w:ind w:firstLine="562"/>
        <w:rPr>
          <w:b/>
          <w:bCs/>
        </w:rPr>
      </w:pPr>
      <w:r>
        <w:rPr>
          <w:rFonts w:hint="eastAsia"/>
          <w:b/>
          <w:bCs/>
        </w:rPr>
        <w:t>（1）农业节水潜力分析</w:t>
      </w:r>
    </w:p>
    <w:p w14:paraId="21B4A1BF">
      <w:pPr>
        <w:ind w:firstLine="560"/>
      </w:pPr>
      <w:r>
        <w:rPr>
          <w:rFonts w:hint="eastAsia"/>
        </w:rPr>
        <w:t>由表2.4-4可以看出，和全市以及全省相比，祁门县农田实灌亩均用水量偏高，灌溉水有效利用系数偏低，农业节水潜力较大。</w:t>
      </w:r>
    </w:p>
    <w:p w14:paraId="29ADEFA2">
      <w:pPr>
        <w:ind w:firstLine="560"/>
      </w:pPr>
      <w:r>
        <w:rPr>
          <w:rFonts w:hint="eastAsia"/>
        </w:rPr>
        <w:t>根据《祁门县农田灌溉发展规划》，2030年和2035年，节水灌溉面积分别为10.92万亩和11.38万亩，灌溉水有效利用系数依次提高为0.585和0.610，新增灌溉节水能力分别为0.021亿m</w:t>
      </w:r>
      <w:r>
        <w:rPr>
          <w:rFonts w:hint="eastAsia"/>
          <w:vertAlign w:val="superscript"/>
        </w:rPr>
        <w:t>3</w:t>
      </w:r>
      <w:r>
        <w:rPr>
          <w:rFonts w:hint="eastAsia"/>
        </w:rPr>
        <w:t>和0.036亿m</w:t>
      </w:r>
      <w:r>
        <w:rPr>
          <w:rFonts w:hint="eastAsia"/>
          <w:vertAlign w:val="superscript"/>
        </w:rPr>
        <w:t>3</w:t>
      </w:r>
      <w:r>
        <w:rPr>
          <w:rFonts w:hint="eastAsia"/>
        </w:rPr>
        <w:t>，农业节水潜力巨大。</w:t>
      </w:r>
    </w:p>
    <w:p w14:paraId="6F9630E4">
      <w:pPr>
        <w:ind w:firstLine="562"/>
        <w:rPr>
          <w:b/>
          <w:bCs/>
        </w:rPr>
      </w:pPr>
      <w:r>
        <w:rPr>
          <w:rFonts w:hint="eastAsia"/>
          <w:b/>
          <w:bCs/>
        </w:rPr>
        <w:t>（2）工业节水潜力分析</w:t>
      </w:r>
    </w:p>
    <w:p w14:paraId="6D454C08">
      <w:pPr>
        <w:ind w:firstLine="560"/>
      </w:pPr>
      <w:r>
        <w:rPr>
          <w:rFonts w:hint="eastAsia"/>
        </w:rPr>
        <w:t xml:space="preserve">工业节水潜力是现时期以各部门通过节水措施所达到的节水条件下的定额、水利用系数、节水器具普及率、工业用水重复利用率等为参照标准，分析现状用水水平与节水条件下的上述指标的差值，并根据现状的实物量计算最大的可能节水量。祁门县用水指标与先进用水指标比较仍有一定的差距，工业发展具有一定的节水潜力。 </w:t>
      </w:r>
    </w:p>
    <w:p w14:paraId="1682C8E4">
      <w:pPr>
        <w:ind w:firstLine="560"/>
      </w:pPr>
      <w:r>
        <w:rPr>
          <w:rFonts w:hint="eastAsia"/>
        </w:rPr>
        <w:t>工业用水节水潜力包括工程节水潜力、工艺节水潜力和管理节水潜力</w:t>
      </w:r>
      <w:r>
        <w:t>3</w:t>
      </w:r>
      <w:r>
        <w:rPr>
          <w:rFonts w:hint="eastAsia"/>
        </w:rPr>
        <w:t>部分。本实施方案采用水利部工业节水潜力计算公式，该公式考虑产业结构调整、产品结构优化审计、节水技术改造、调整水资源费征收力度等条件下的综合节水潜力，涵盖了工程节水、工艺节水和管理节水</w:t>
      </w:r>
      <w:r>
        <w:t>3</w:t>
      </w:r>
      <w:r>
        <w:rPr>
          <w:rFonts w:hint="eastAsia"/>
        </w:rPr>
        <w:t>个方面。计算公式为：</w:t>
      </w:r>
      <w:r>
        <w:t xml:space="preserve"> </w:t>
      </w:r>
    </w:p>
    <w:p w14:paraId="3261A194">
      <w:pPr>
        <w:ind w:firstLine="560"/>
      </w:pPr>
      <w:r>
        <w:t>W</w:t>
      </w:r>
      <w:r>
        <w:rPr>
          <w:vertAlign w:val="subscript"/>
        </w:rPr>
        <w:t>q</w:t>
      </w:r>
      <w:r>
        <w:t>=Z</w:t>
      </w:r>
      <w:r>
        <w:rPr>
          <w:vertAlign w:val="subscript"/>
        </w:rPr>
        <w:t>0</w:t>
      </w:r>
      <w:r>
        <w:t>×</w:t>
      </w:r>
      <w:r>
        <w:rPr>
          <w:rFonts w:hint="eastAsia"/>
        </w:rPr>
        <w:t>（</w:t>
      </w:r>
      <w:r>
        <w:t>Q</w:t>
      </w:r>
      <w:r>
        <w:rPr>
          <w:vertAlign w:val="subscript"/>
        </w:rPr>
        <w:t>0</w:t>
      </w:r>
      <w:r>
        <w:t>-Q</w:t>
      </w:r>
      <w:r>
        <w:rPr>
          <w:vertAlign w:val="subscript"/>
        </w:rPr>
        <w:t>1</w:t>
      </w:r>
      <w:r>
        <w:rPr>
          <w:rFonts w:hint="eastAsia"/>
        </w:rPr>
        <w:t>）</w:t>
      </w:r>
      <w:r>
        <w:t xml:space="preserve"> </w:t>
      </w:r>
    </w:p>
    <w:p w14:paraId="668080EE">
      <w:pPr>
        <w:ind w:firstLine="560"/>
      </w:pPr>
      <w:r>
        <w:rPr>
          <w:rFonts w:hint="eastAsia"/>
        </w:rPr>
        <w:t>式中：</w:t>
      </w:r>
      <w:r>
        <w:t>W</w:t>
      </w:r>
      <w:r>
        <w:rPr>
          <w:vertAlign w:val="subscript"/>
        </w:rPr>
        <w:t>q</w:t>
      </w:r>
      <w:r>
        <w:t>——</w:t>
      </w:r>
      <w:r>
        <w:rPr>
          <w:rFonts w:hint="eastAsia"/>
        </w:rPr>
        <w:t>工业节水潜力，万m</w:t>
      </w:r>
      <w:r>
        <w:rPr>
          <w:rFonts w:hint="eastAsia"/>
          <w:vertAlign w:val="superscript"/>
        </w:rPr>
        <w:t>3</w:t>
      </w:r>
      <w:r>
        <w:rPr>
          <w:rFonts w:hint="eastAsia"/>
        </w:rPr>
        <w:t>；</w:t>
      </w:r>
      <w:r>
        <w:t xml:space="preserve"> </w:t>
      </w:r>
    </w:p>
    <w:p w14:paraId="6ADF2651">
      <w:pPr>
        <w:ind w:firstLine="560"/>
      </w:pPr>
      <w:r>
        <w:t>Z</w:t>
      </w:r>
      <w:r>
        <w:rPr>
          <w:vertAlign w:val="subscript"/>
        </w:rPr>
        <w:t>0</w:t>
      </w:r>
      <w:r>
        <w:t>——</w:t>
      </w:r>
      <w:r>
        <w:rPr>
          <w:rFonts w:hint="eastAsia"/>
        </w:rPr>
        <w:t>现状水平年工业增加值，亿元；</w:t>
      </w:r>
      <w:r>
        <w:t xml:space="preserve"> </w:t>
      </w:r>
    </w:p>
    <w:p w14:paraId="0DCDD4EF">
      <w:pPr>
        <w:ind w:firstLine="560"/>
      </w:pPr>
      <w:r>
        <w:t>Q</w:t>
      </w:r>
      <w:r>
        <w:rPr>
          <w:vertAlign w:val="subscript"/>
        </w:rPr>
        <w:t>0</w:t>
      </w:r>
      <w:r>
        <w:rPr>
          <w:rFonts w:hint="eastAsia"/>
        </w:rPr>
        <w:t>、</w:t>
      </w:r>
      <w:r>
        <w:t>Q</w:t>
      </w:r>
      <w:r>
        <w:rPr>
          <w:vertAlign w:val="subscript"/>
        </w:rPr>
        <w:t>1</w:t>
      </w:r>
      <w:r>
        <w:t>——</w:t>
      </w:r>
      <w:r>
        <w:rPr>
          <w:rFonts w:hint="eastAsia"/>
        </w:rPr>
        <w:t>现状年、规划年万元工业增加值用水量，m</w:t>
      </w:r>
      <w:r>
        <w:rPr>
          <w:rFonts w:hint="eastAsia"/>
          <w:vertAlign w:val="superscript"/>
        </w:rPr>
        <w:t>3</w:t>
      </w:r>
      <w:r>
        <w:t>/</w:t>
      </w:r>
      <w:r>
        <w:rPr>
          <w:rFonts w:hint="eastAsia"/>
        </w:rPr>
        <w:t>万元；</w:t>
      </w:r>
    </w:p>
    <w:p w14:paraId="2C6E90B2">
      <w:pPr>
        <w:ind w:firstLine="560"/>
      </w:pPr>
      <w:r>
        <w:rPr>
          <w:rFonts w:hint="eastAsia"/>
        </w:rPr>
        <w:t>现状2023年祁门县工业增加值为27.50亿元，万元工业增加值用水量为21 m</w:t>
      </w:r>
      <w:r>
        <w:rPr>
          <w:rFonts w:hint="eastAsia"/>
          <w:vertAlign w:val="superscript"/>
        </w:rPr>
        <w:t>3</w:t>
      </w:r>
      <w:r>
        <w:t>/</w:t>
      </w:r>
      <w:r>
        <w:rPr>
          <w:rFonts w:hint="eastAsia"/>
        </w:rPr>
        <w:t>万元，规划年2030年和2035年的工业增加值预测用水量分别为17.64 m</w:t>
      </w:r>
      <w:r>
        <w:rPr>
          <w:rFonts w:hint="eastAsia"/>
          <w:vertAlign w:val="superscript"/>
        </w:rPr>
        <w:t>3</w:t>
      </w:r>
      <w:r>
        <w:t>/</w:t>
      </w:r>
      <w:r>
        <w:rPr>
          <w:rFonts w:hint="eastAsia"/>
        </w:rPr>
        <w:t>万元和15.38 m</w:t>
      </w:r>
      <w:r>
        <w:rPr>
          <w:rFonts w:hint="eastAsia"/>
          <w:vertAlign w:val="superscript"/>
        </w:rPr>
        <w:t>3</w:t>
      </w:r>
      <w:r>
        <w:t>/</w:t>
      </w:r>
      <w:r>
        <w:rPr>
          <w:rFonts w:hint="eastAsia"/>
        </w:rPr>
        <w:t>万元，因此，祁门县现状至2030年和2035年的工业节水潜力分别为92.4万m</w:t>
      </w:r>
      <w:r>
        <w:rPr>
          <w:rFonts w:hint="eastAsia"/>
          <w:vertAlign w:val="superscript"/>
        </w:rPr>
        <w:t>3</w:t>
      </w:r>
      <w:r>
        <w:rPr>
          <w:rFonts w:hint="eastAsia"/>
        </w:rPr>
        <w:t>和154.55万m</w:t>
      </w:r>
      <w:r>
        <w:rPr>
          <w:rFonts w:hint="eastAsia"/>
          <w:vertAlign w:val="superscript"/>
        </w:rPr>
        <w:t>3</w:t>
      </w:r>
      <w:r>
        <w:rPr>
          <w:rFonts w:hint="eastAsia"/>
        </w:rPr>
        <w:t>。</w:t>
      </w:r>
    </w:p>
    <w:p w14:paraId="0B89A93C">
      <w:pPr>
        <w:ind w:firstLine="562"/>
        <w:rPr>
          <w:b/>
          <w:bCs/>
        </w:rPr>
      </w:pPr>
      <w:r>
        <w:rPr>
          <w:rFonts w:hint="eastAsia"/>
          <w:b/>
          <w:bCs/>
        </w:rPr>
        <w:t>（3）生活节水潜力分析</w:t>
      </w:r>
    </w:p>
    <w:p w14:paraId="447FBE16">
      <w:pPr>
        <w:ind w:firstLine="560"/>
      </w:pPr>
      <w:r>
        <w:rPr>
          <w:rFonts w:hint="eastAsia"/>
        </w:rPr>
        <w:t>随着经济发展和城市化进程的加快，用水人口不断增加，居民生活水平不断提高，城镇用水定额将呈增加趋势。城镇用水定额的变化是城镇用水正常需求增加与采取节水措施减少需求共同作用的结果，因此单从城镇用水定额的变化不能全面反映节水的作用。但通过采取降低管网漏损率等节水措施，能有效降低城乡生活用水量的增长。生活节水潜力的分析计算采用《节水型社会建设规划编制导则》推荐方法进行计算</w:t>
      </w:r>
      <w:r>
        <w:t>:</w:t>
      </w:r>
      <w:r>
        <w:rPr>
          <w:rFonts w:hint="eastAsia"/>
        </w:rPr>
        <w:t>城镇生活节水潜力主要有供水管网节水和节水器具节水两部分组成。</w:t>
      </w:r>
    </w:p>
    <w:p w14:paraId="73AC23D0">
      <w:pPr>
        <w:ind w:firstLine="560"/>
        <w:rPr>
          <w:b/>
          <w:bCs/>
        </w:rPr>
      </w:pPr>
      <w:r>
        <w:rPr>
          <w:rFonts w:hint="eastAsia" w:ascii="微软雅黑" w:hAnsi="微软雅黑" w:eastAsia="微软雅黑"/>
          <w:b/>
          <w:bCs/>
        </w:rPr>
        <w:t>①</w:t>
      </w:r>
      <w:r>
        <w:rPr>
          <w:rFonts w:hint="eastAsia"/>
          <w:b/>
          <w:bCs/>
        </w:rPr>
        <w:t>供水管网节水能力</w:t>
      </w:r>
    </w:p>
    <w:p w14:paraId="2DE6C9E4">
      <w:pPr>
        <w:ind w:firstLine="560"/>
      </w:pPr>
      <w:r>
        <w:rPr>
          <w:rFonts w:hint="eastAsia"/>
        </w:rPr>
        <w:t>供水管网节水潜力用下式计算：</w:t>
      </w:r>
    </w:p>
    <w:p w14:paraId="09DBF5E4">
      <w:pPr>
        <w:ind w:firstLine="560"/>
      </w:pPr>
      <m:oMathPara>
        <m:oMath>
          <m:r>
            <m:rPr/>
            <w:rPr>
              <w:rFonts w:ascii="Cambria Math" w:hAnsi="Cambria Math"/>
            </w:rPr>
            <m:t>d</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GW</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GW0</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GW0</m:t>
              </m:r>
              <m:ctrlPr>
                <w:rPr>
                  <w:rFonts w:ascii="Cambria Math" w:hAnsi="Cambria Math"/>
                  <w:i/>
                </w:rPr>
              </m:ctrlPr>
            </m:sub>
          </m:sSub>
          <m:r>
            <m:rPr/>
            <w:rPr>
              <w:rFonts w:ascii="Cambria Math" w:hAnsi="Cambria Math"/>
            </w:rPr>
            <m:t>×(1−</m:t>
          </m:r>
          <m:sSub>
            <m:sSubPr>
              <m:ctrlPr>
                <w:rPr>
                  <w:rFonts w:ascii="Cambria Math" w:hAnsi="Cambria Math"/>
                  <w:i/>
                </w:rPr>
              </m:ctrlPr>
            </m:sSubPr>
            <m:e>
              <m:r>
                <m:rPr/>
                <w:rPr>
                  <w:rFonts w:ascii="Cambria Math" w:hAnsi="Cambria Math"/>
                </w:rPr>
                <m:t>η</m:t>
              </m:r>
              <m:ctrlPr>
                <w:rPr>
                  <w:rFonts w:ascii="Cambria Math" w:hAnsi="Cambria Math"/>
                  <w:i/>
                </w:rPr>
              </m:ctrlPr>
            </m:e>
            <m:sub>
              <m:r>
                <m:rPr/>
                <w:rPr>
                  <w:rFonts w:ascii="Cambria Math" w:hAnsi="Cambria Math"/>
                </w:rPr>
                <m:t>0</m:t>
              </m:r>
              <m:ctrlPr>
                <w:rPr>
                  <w:rFonts w:ascii="Cambria Math" w:hAnsi="Cambria Math"/>
                  <w:i/>
                </w:rPr>
              </m:ctrlPr>
            </m:sub>
          </m:sSub>
          <m:r>
            <m:rPr/>
            <w:rPr>
              <w:rFonts w:ascii="Cambria Math" w:hAnsi="Cambria Math"/>
            </w:rPr>
            <m:t>)/(1−</m:t>
          </m:r>
          <m:sSub>
            <m:sSubPr>
              <m:ctrlPr>
                <w:rPr>
                  <w:rFonts w:ascii="Cambria Math" w:hAnsi="Cambria Math"/>
                  <w:i/>
                </w:rPr>
              </m:ctrlPr>
            </m:sSubPr>
            <m:e>
              <m:r>
                <m:rPr/>
                <w:rPr>
                  <w:rFonts w:ascii="Cambria Math" w:hAnsi="Cambria Math"/>
                </w:rPr>
                <m:t>η</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oMath>
      </m:oMathPara>
    </w:p>
    <w:p w14:paraId="5674D8EF">
      <w:pPr>
        <w:ind w:firstLine="560"/>
      </w:pPr>
      <w:r>
        <w:rPr>
          <w:rFonts w:hint="eastAsia"/>
        </w:rPr>
        <w:t>式中：dW</w:t>
      </w:r>
      <w:r>
        <w:rPr>
          <w:rFonts w:hint="eastAsia"/>
          <w:vertAlign w:val="subscript"/>
        </w:rPr>
        <w:t>GW</w:t>
      </w:r>
      <w:r>
        <w:rPr>
          <w:rFonts w:hint="eastAsia"/>
        </w:rPr>
        <w:t>——供水管网节水潜力；</w:t>
      </w:r>
    </w:p>
    <w:p w14:paraId="5BB33000">
      <w:pPr>
        <w:ind w:firstLine="560"/>
      </w:pPr>
      <w:r>
        <w:rPr>
          <w:rFonts w:hint="eastAsia"/>
        </w:rPr>
        <w:t>W</w:t>
      </w:r>
      <w:r>
        <w:rPr>
          <w:rFonts w:hint="eastAsia"/>
          <w:vertAlign w:val="subscript"/>
        </w:rPr>
        <w:t>GW0</w:t>
      </w:r>
      <w:r>
        <w:rPr>
          <w:rFonts w:hint="eastAsia"/>
        </w:rPr>
        <w:t>——城镇生活用水量；</w:t>
      </w:r>
    </w:p>
    <w:p w14:paraId="04454E6A">
      <w:pPr>
        <w:ind w:firstLine="198" w:firstLineChars="71"/>
      </w:pPr>
      <w:r>
        <w:rPr>
          <w:rFonts w:hint="eastAsia" w:ascii="仿宋" w:hAnsi="仿宋" w:eastAsia="仿宋"/>
        </w:rPr>
        <w:t>η</w:t>
      </w:r>
      <w:r>
        <w:rPr>
          <w:rFonts w:hint="eastAsia" w:ascii="仿宋" w:hAnsi="仿宋" w:eastAsia="仿宋"/>
          <w:vertAlign w:val="subscript"/>
        </w:rPr>
        <w:t>0</w:t>
      </w:r>
      <w:r>
        <w:rPr>
          <w:rFonts w:hint="eastAsia" w:ascii="仿宋" w:hAnsi="仿宋" w:eastAsia="仿宋"/>
        </w:rPr>
        <w:t>、η</w:t>
      </w:r>
      <w:r>
        <w:rPr>
          <w:rFonts w:hint="eastAsia" w:ascii="仿宋" w:hAnsi="仿宋" w:eastAsia="仿宋"/>
          <w:vertAlign w:val="subscript"/>
        </w:rPr>
        <w:t>1</w:t>
      </w:r>
      <w:r>
        <w:rPr>
          <w:rFonts w:hint="eastAsia"/>
        </w:rPr>
        <w:t>——分别为现状年和规划水平年供水管网漏损率。</w:t>
      </w:r>
    </w:p>
    <w:p w14:paraId="71DDE6E3">
      <w:pPr>
        <w:ind w:firstLine="560"/>
      </w:pPr>
      <w:r>
        <w:rPr>
          <w:rFonts w:hint="eastAsia"/>
        </w:rPr>
        <w:t>祁门县2023年城镇生活用水量为0.0740亿m</w:t>
      </w:r>
      <w:r>
        <w:rPr>
          <w:rFonts w:hint="eastAsia"/>
          <w:vertAlign w:val="superscript"/>
        </w:rPr>
        <w:t>3</w:t>
      </w:r>
      <w:r>
        <w:rPr>
          <w:rFonts w:hint="eastAsia"/>
        </w:rPr>
        <w:t>，供水管网漏损率为11.66%；随着全民节水意识的提高和供水管网改造， 2030年和2035年规划管网漏损率为9%，因此可计算出供水管网节水潜力分别为21.63万m</w:t>
      </w:r>
      <w:r>
        <w:rPr>
          <w:rFonts w:hint="eastAsia"/>
          <w:vertAlign w:val="superscript"/>
        </w:rPr>
        <w:t>3</w:t>
      </w:r>
      <w:r>
        <w:rPr>
          <w:rFonts w:hint="eastAsia"/>
        </w:rPr>
        <w:t>和21.63万m</w:t>
      </w:r>
      <w:r>
        <w:rPr>
          <w:rFonts w:hint="eastAsia"/>
          <w:vertAlign w:val="superscript"/>
        </w:rPr>
        <w:t>3</w:t>
      </w:r>
      <w:r>
        <w:rPr>
          <w:rFonts w:hint="eastAsia"/>
        </w:rPr>
        <w:t>。</w:t>
      </w:r>
    </w:p>
    <w:p w14:paraId="68EF7D03">
      <w:pPr>
        <w:ind w:firstLine="560"/>
        <w:rPr>
          <w:b/>
          <w:bCs/>
        </w:rPr>
      </w:pPr>
      <w:r>
        <w:rPr>
          <w:rFonts w:hint="eastAsia" w:ascii="微软雅黑" w:hAnsi="微软雅黑" w:eastAsia="微软雅黑"/>
          <w:b/>
          <w:bCs/>
        </w:rPr>
        <w:t>②</w:t>
      </w:r>
      <w:r>
        <w:rPr>
          <w:rFonts w:hint="eastAsia"/>
          <w:b/>
          <w:bCs/>
        </w:rPr>
        <w:t>节水器具节水潜力</w:t>
      </w:r>
    </w:p>
    <w:p w14:paraId="469BC151">
      <w:pPr>
        <w:ind w:firstLine="560"/>
      </w:pPr>
      <w:r>
        <w:rPr>
          <w:rFonts w:hint="eastAsia"/>
        </w:rPr>
        <w:t>现状水平年2023年祁门县公共场所和新建小区节水器具普及率100%，但是旧小区节水器具普及率仍有待提高。假定总节水器具普及率现状年为50%，规划年为100%，根据节水器具节水潜力计算公式：</w:t>
      </w:r>
    </w:p>
    <w:p w14:paraId="60542979">
      <w:pPr>
        <w:ind w:firstLine="0" w:firstLineChars="0"/>
      </w:pPr>
      <m:oMathPara>
        <m:oMath>
          <m:r>
            <m:rPr/>
            <w:rPr>
              <w:rFonts w:ascii="Cambria Math" w:hAnsi="Cambria Math"/>
            </w:rPr>
            <m:t>d</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qj</m:t>
              </m:r>
              <m:ctrlPr>
                <w:rPr>
                  <w:rFonts w:ascii="Cambria Math" w:hAnsi="Cambria Math"/>
                  <w:i/>
                </w:rPr>
              </m:ctrlPr>
            </m:sub>
          </m:sSub>
          <m:r>
            <m:rPr/>
            <w:rPr>
              <w:rFonts w:ascii="Cambria Math" w:hAnsi="Cambria Math"/>
            </w:rPr>
            <m:t>=R×</m:t>
          </m:r>
          <m:sSub>
            <m:sSubPr>
              <m:ctrlPr>
                <w:rPr>
                  <w:rFonts w:ascii="Cambria Math" w:hAnsi="Cambria Math"/>
                  <w:i/>
                </w:rPr>
              </m:ctrlPr>
            </m:sSubPr>
            <m:e>
              <m:r>
                <m:rPr/>
                <w:rPr>
                  <w:rFonts w:ascii="Cambria Math" w:hAnsi="Cambria Math"/>
                </w:rPr>
                <m:t>J</m:t>
              </m:r>
              <m:ctrlPr>
                <w:rPr>
                  <w:rFonts w:ascii="Cambria Math" w:hAnsi="Cambria Math"/>
                  <w:i/>
                </w:rPr>
              </m:ctrlPr>
            </m:e>
            <m:sub>
              <m:r>
                <m:rPr/>
                <w:rPr>
                  <w:rFonts w:ascii="Cambria Math" w:hAnsi="Cambria Math"/>
                </w:rPr>
                <m:t>z</m:t>
              </m:r>
              <m:ctrlPr>
                <w:rPr>
                  <w:rFonts w:ascii="Cambria Math" w:hAnsi="Cambria Math"/>
                  <w:i/>
                </w:rPr>
              </m:ctrlPr>
            </m:sub>
          </m:sSub>
          <m:r>
            <m:rPr/>
            <w:rPr>
              <w:rFonts w:ascii="Cambria Math" w:hAnsi="Cambria Math"/>
            </w:rPr>
            <m:t>×</m:t>
          </m:r>
          <m:f>
            <m:fPr>
              <m:ctrlPr>
                <w:rPr>
                  <w:rFonts w:ascii="Cambria Math" w:hAnsi="Cambria Math"/>
                  <w:i/>
                </w:rPr>
              </m:ctrlPr>
            </m:fPr>
            <m:num>
              <m:r>
                <m:rPr/>
                <w:rPr>
                  <w:rFonts w:ascii="Cambria Math" w:hAnsi="Cambria Math"/>
                </w:rPr>
                <m:t>365</m:t>
              </m:r>
              <m:ctrlPr>
                <w:rPr>
                  <w:rFonts w:ascii="Cambria Math" w:hAnsi="Cambria Math"/>
                  <w:i/>
                </w:rPr>
              </m:ctrlPr>
            </m:num>
            <m:den>
              <m:r>
                <m:rPr/>
                <w:rPr>
                  <w:rFonts w:ascii="Cambria Math" w:hAnsi="Cambria Math"/>
                </w:rPr>
                <m:t>1000</m:t>
              </m:r>
              <m:ctrlPr>
                <w:rPr>
                  <w:rFonts w:ascii="Cambria Math" w:hAnsi="Cambria Math"/>
                  <w:i/>
                </w:rPr>
              </m:ctrlPr>
            </m:den>
          </m:f>
          <m:r>
            <m:rPr/>
            <w:rPr>
              <w:rFonts w:ascii="Cambria Math" w:hAnsi="Cambria Math"/>
            </w:rPr>
            <m:t>×</m:t>
          </m:r>
          <m:d>
            <m:dPr>
              <m:ctrlPr>
                <w:rPr>
                  <w:rFonts w:ascii="Cambria Math" w:hAnsi="Cambria Math"/>
                  <w:i/>
                </w:rPr>
              </m:ctrlPr>
            </m:dPr>
            <m:e>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t</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e>
          </m:d>
        </m:oMath>
      </m:oMathPara>
    </w:p>
    <w:p w14:paraId="17C7FA20">
      <w:pPr>
        <w:ind w:firstLine="0" w:firstLineChars="0"/>
      </w:pPr>
      <w:r>
        <w:rPr>
          <w:rFonts w:hint="eastAsia"/>
        </w:rPr>
        <w:t>式中：R——城镇人口；</w:t>
      </w:r>
    </w:p>
    <w:p w14:paraId="6DD35811">
      <w:pPr>
        <w:ind w:firstLine="0" w:firstLineChars="0"/>
      </w:pPr>
      <w:r>
        <w:rPr>
          <w:rFonts w:hint="eastAsia"/>
        </w:rPr>
        <w:t>Pt、P0——分别是现状年和规划年节水器具普及率；Jz取28。</w:t>
      </w:r>
    </w:p>
    <w:p w14:paraId="5FE67817">
      <w:pPr>
        <w:ind w:firstLine="560"/>
      </w:pPr>
      <w:r>
        <w:rPr>
          <w:rFonts w:hint="eastAsia"/>
        </w:rPr>
        <w:t>经计算，祁门县近期规划水平年2030年和长期规划水平年2035年城镇生活用水节水器具节水潜力分别为38.10万m</w:t>
      </w:r>
      <w:r>
        <w:rPr>
          <w:rFonts w:hint="eastAsia"/>
          <w:vertAlign w:val="superscript"/>
        </w:rPr>
        <w:t>3</w:t>
      </w:r>
      <w:r>
        <w:rPr>
          <w:rFonts w:hint="eastAsia"/>
        </w:rPr>
        <w:t>和62.34万m</w:t>
      </w:r>
      <w:r>
        <w:rPr>
          <w:rFonts w:hint="eastAsia"/>
          <w:vertAlign w:val="superscript"/>
        </w:rPr>
        <w:t>3</w:t>
      </w:r>
      <w:r>
        <w:rPr>
          <w:rFonts w:hint="eastAsia"/>
        </w:rPr>
        <w:t>。规划节水指标条件下，祁门县城镇居民生活用水定额下降，供水管网漏失率减小，节水器具普及率逐渐提高。至2030年，祁门县城镇居民生活用水节水潜力为59.73万m</w:t>
      </w:r>
      <w:r>
        <w:rPr>
          <w:rFonts w:hint="eastAsia"/>
          <w:vertAlign w:val="superscript"/>
        </w:rPr>
        <w:t>3</w:t>
      </w:r>
      <w:r>
        <w:rPr>
          <w:rFonts w:hint="eastAsia"/>
        </w:rPr>
        <w:t>；至2035年，祁门县城镇居民生活用水节水潜力为83.97万m</w:t>
      </w:r>
      <w:r>
        <w:rPr>
          <w:rFonts w:hint="eastAsia"/>
          <w:vertAlign w:val="superscript"/>
        </w:rPr>
        <w:t>3</w:t>
      </w:r>
      <w:r>
        <w:rPr>
          <w:rFonts w:hint="eastAsia"/>
        </w:rPr>
        <w:t>。农村生活用水指标目前不高，而且祁门县地处皖南山区，农村居民点分散，因此十几年指标的变化不大，而且未来随着社会的发展，农村生活用水指标将会逐步提高，目前不计算节水潜力。</w:t>
      </w:r>
    </w:p>
    <w:p w14:paraId="62C9A595">
      <w:pPr>
        <w:ind w:firstLine="562"/>
        <w:rPr>
          <w:b/>
          <w:bCs/>
        </w:rPr>
      </w:pPr>
      <w:r>
        <w:rPr>
          <w:rFonts w:hint="eastAsia"/>
          <w:b/>
          <w:bCs/>
        </w:rPr>
        <w:t>（4）节水总潜力分析</w:t>
      </w:r>
    </w:p>
    <w:p w14:paraId="43ABC094">
      <w:pPr>
        <w:ind w:firstLine="560"/>
      </w:pPr>
      <w:r>
        <w:rPr>
          <w:rFonts w:hint="eastAsia"/>
        </w:rPr>
        <w:t>综上所述，祁门县总节水潜力由农业节水潜力、工业节水潜力和生活节水潜力组成。2030年总节水潜力为362.13万m</w:t>
      </w:r>
      <w:r>
        <w:rPr>
          <w:rFonts w:hint="eastAsia"/>
          <w:vertAlign w:val="superscript"/>
        </w:rPr>
        <w:t>3</w:t>
      </w:r>
      <w:r>
        <w:rPr>
          <w:rFonts w:hint="eastAsia"/>
        </w:rPr>
        <w:t>，其中农业、工业和生活节水潜力分别为210万m</w:t>
      </w:r>
      <w:r>
        <w:rPr>
          <w:rFonts w:hint="eastAsia"/>
          <w:vertAlign w:val="superscript"/>
        </w:rPr>
        <w:t>3</w:t>
      </w:r>
      <w:r>
        <w:rPr>
          <w:rFonts w:hint="eastAsia"/>
        </w:rPr>
        <w:t>、92.4万m</w:t>
      </w:r>
      <w:r>
        <w:rPr>
          <w:rFonts w:hint="eastAsia"/>
          <w:vertAlign w:val="superscript"/>
        </w:rPr>
        <w:t>3</w:t>
      </w:r>
      <w:r>
        <w:rPr>
          <w:rFonts w:hint="eastAsia"/>
        </w:rPr>
        <w:t>和59.73万m</w:t>
      </w:r>
      <w:r>
        <w:rPr>
          <w:rFonts w:hint="eastAsia"/>
          <w:vertAlign w:val="superscript"/>
        </w:rPr>
        <w:t>3</w:t>
      </w:r>
      <w:r>
        <w:rPr>
          <w:rFonts w:hint="eastAsia"/>
        </w:rPr>
        <w:t>，占总节水潜力的比例依次为57.99%、25.52%和16.47%；2035年总节水潜力为598.52万m</w:t>
      </w:r>
      <w:r>
        <w:rPr>
          <w:rFonts w:hint="eastAsia"/>
          <w:vertAlign w:val="superscript"/>
        </w:rPr>
        <w:t>3</w:t>
      </w:r>
      <w:r>
        <w:rPr>
          <w:rFonts w:hint="eastAsia"/>
        </w:rPr>
        <w:t>，其中农业、工业和生活节水潜力分别为360万m</w:t>
      </w:r>
      <w:r>
        <w:rPr>
          <w:rFonts w:hint="eastAsia"/>
          <w:vertAlign w:val="superscript"/>
        </w:rPr>
        <w:t>3</w:t>
      </w:r>
      <w:r>
        <w:rPr>
          <w:rFonts w:hint="eastAsia"/>
        </w:rPr>
        <w:t>、154.55万m</w:t>
      </w:r>
      <w:r>
        <w:rPr>
          <w:rFonts w:hint="eastAsia"/>
          <w:vertAlign w:val="superscript"/>
        </w:rPr>
        <w:t>3</w:t>
      </w:r>
      <w:r>
        <w:rPr>
          <w:rFonts w:hint="eastAsia"/>
        </w:rPr>
        <w:t>和83.97万m</w:t>
      </w:r>
      <w:r>
        <w:rPr>
          <w:rFonts w:hint="eastAsia"/>
          <w:vertAlign w:val="superscript"/>
        </w:rPr>
        <w:t>3</w:t>
      </w:r>
      <w:r>
        <w:rPr>
          <w:rFonts w:hint="eastAsia"/>
        </w:rPr>
        <w:t>，占总节水潜力的比例依次为60.15%、25.82%和14.03%。节水潜力情况见表2.4-5。</w:t>
      </w:r>
    </w:p>
    <w:p w14:paraId="2F07B985">
      <w:pPr>
        <w:ind w:firstLine="0" w:firstLineChars="0"/>
        <w:jc w:val="center"/>
        <w:rPr>
          <w:b/>
          <w:bCs/>
          <w:sz w:val="24"/>
          <w:szCs w:val="24"/>
        </w:rPr>
      </w:pPr>
      <w:r>
        <w:rPr>
          <w:rFonts w:hint="eastAsia"/>
          <w:b/>
          <w:bCs/>
          <w:sz w:val="24"/>
          <w:szCs w:val="24"/>
        </w:rPr>
        <w:t>表2.4-5祁门县规划水平年节水潜力计算表</w:t>
      </w:r>
    </w:p>
    <w:tbl>
      <w:tblPr>
        <w:tblStyle w:val="20"/>
        <w:tblW w:w="9634" w:type="dxa"/>
        <w:jc w:val="center"/>
        <w:tblLayout w:type="autofit"/>
        <w:tblCellMar>
          <w:top w:w="0" w:type="dxa"/>
          <w:left w:w="108" w:type="dxa"/>
          <w:bottom w:w="0" w:type="dxa"/>
          <w:right w:w="108" w:type="dxa"/>
        </w:tblCellMar>
      </w:tblPr>
      <w:tblGrid>
        <w:gridCol w:w="801"/>
        <w:gridCol w:w="1467"/>
        <w:gridCol w:w="1129"/>
        <w:gridCol w:w="1564"/>
        <w:gridCol w:w="988"/>
        <w:gridCol w:w="1564"/>
        <w:gridCol w:w="987"/>
        <w:gridCol w:w="1134"/>
      </w:tblGrid>
      <w:tr w14:paraId="01DCE220">
        <w:tblPrEx>
          <w:tblCellMar>
            <w:top w:w="0" w:type="dxa"/>
            <w:left w:w="108" w:type="dxa"/>
            <w:bottom w:w="0" w:type="dxa"/>
            <w:right w:w="108" w:type="dxa"/>
          </w:tblCellMar>
        </w:tblPrEx>
        <w:trPr>
          <w:trHeight w:val="600" w:hRule="atLeast"/>
          <w:jc w:val="center"/>
        </w:trPr>
        <w:tc>
          <w:tcPr>
            <w:tcW w:w="80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4727129">
            <w:pPr>
              <w:pStyle w:val="14"/>
              <w:rPr>
                <w:b/>
                <w:bCs w:val="0"/>
              </w:rPr>
            </w:pPr>
            <w:r>
              <w:rPr>
                <w:rFonts w:hint="eastAsia"/>
                <w:b/>
                <w:bCs w:val="0"/>
              </w:rPr>
              <w:t>规划年份</w:t>
            </w:r>
          </w:p>
        </w:tc>
        <w:tc>
          <w:tcPr>
            <w:tcW w:w="7699" w:type="dxa"/>
            <w:gridSpan w:val="6"/>
            <w:tcBorders>
              <w:top w:val="single" w:color="auto" w:sz="4" w:space="0"/>
              <w:left w:val="nil"/>
              <w:bottom w:val="single" w:color="auto" w:sz="4" w:space="0"/>
              <w:right w:val="single" w:color="000000" w:sz="4" w:space="0"/>
            </w:tcBorders>
            <w:shd w:val="clear" w:color="auto" w:fill="auto"/>
            <w:noWrap/>
            <w:vAlign w:val="center"/>
          </w:tcPr>
          <w:p w14:paraId="456C05D0">
            <w:pPr>
              <w:pStyle w:val="14"/>
              <w:rPr>
                <w:rFonts w:hint="eastAsia"/>
                <w:b/>
                <w:bCs w:val="0"/>
              </w:rPr>
            </w:pPr>
            <w:r>
              <w:rPr>
                <w:rFonts w:hint="eastAsia"/>
                <w:b/>
                <w:bCs w:val="0"/>
              </w:rPr>
              <w:t>节水潜力</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C27E72F">
            <w:pPr>
              <w:pStyle w:val="14"/>
              <w:rPr>
                <w:rFonts w:hint="eastAsia"/>
                <w:b/>
                <w:bCs w:val="0"/>
              </w:rPr>
            </w:pPr>
            <w:r>
              <w:rPr>
                <w:rFonts w:hint="eastAsia"/>
                <w:b/>
                <w:bCs w:val="0"/>
              </w:rPr>
              <w:t>总节水潜力（万m</w:t>
            </w:r>
            <w:r>
              <w:rPr>
                <w:rFonts w:hint="eastAsia"/>
                <w:b/>
                <w:bCs w:val="0"/>
                <w:vertAlign w:val="superscript"/>
              </w:rPr>
              <w:t>3</w:t>
            </w:r>
            <w:r>
              <w:rPr>
                <w:rFonts w:hint="eastAsia"/>
                <w:b/>
                <w:bCs w:val="0"/>
              </w:rPr>
              <w:t>)</w:t>
            </w:r>
          </w:p>
        </w:tc>
      </w:tr>
      <w:tr w14:paraId="3CBCBAC5">
        <w:tblPrEx>
          <w:tblCellMar>
            <w:top w:w="0" w:type="dxa"/>
            <w:left w:w="108" w:type="dxa"/>
            <w:bottom w:w="0" w:type="dxa"/>
            <w:right w:w="108" w:type="dxa"/>
          </w:tblCellMar>
        </w:tblPrEx>
        <w:trPr>
          <w:trHeight w:val="600" w:hRule="atLeast"/>
          <w:jc w:val="center"/>
        </w:trPr>
        <w:tc>
          <w:tcPr>
            <w:tcW w:w="801" w:type="dxa"/>
            <w:vMerge w:val="continue"/>
            <w:tcBorders>
              <w:top w:val="single" w:color="auto" w:sz="4" w:space="0"/>
              <w:left w:val="single" w:color="auto" w:sz="4" w:space="0"/>
              <w:bottom w:val="single" w:color="auto" w:sz="4" w:space="0"/>
              <w:right w:val="single" w:color="auto" w:sz="4" w:space="0"/>
            </w:tcBorders>
            <w:vAlign w:val="center"/>
          </w:tcPr>
          <w:p w14:paraId="11DB9642">
            <w:pPr>
              <w:pStyle w:val="14"/>
            </w:pPr>
          </w:p>
        </w:tc>
        <w:tc>
          <w:tcPr>
            <w:tcW w:w="1467" w:type="dxa"/>
            <w:tcBorders>
              <w:top w:val="nil"/>
              <w:left w:val="nil"/>
              <w:bottom w:val="single" w:color="auto" w:sz="4" w:space="0"/>
              <w:right w:val="single" w:color="auto" w:sz="4" w:space="0"/>
            </w:tcBorders>
            <w:shd w:val="clear" w:color="auto" w:fill="auto"/>
            <w:vAlign w:val="center"/>
          </w:tcPr>
          <w:p w14:paraId="30201109">
            <w:pPr>
              <w:pStyle w:val="14"/>
              <w:rPr>
                <w:rFonts w:hint="eastAsia"/>
                <w:b/>
                <w:bCs w:val="0"/>
              </w:rPr>
            </w:pPr>
            <w:r>
              <w:rPr>
                <w:rFonts w:hint="eastAsia"/>
                <w:b/>
                <w:bCs w:val="0"/>
              </w:rPr>
              <w:t>农业节水潜力（万m</w:t>
            </w:r>
            <w:r>
              <w:rPr>
                <w:rFonts w:hint="eastAsia"/>
                <w:b/>
                <w:bCs w:val="0"/>
                <w:vertAlign w:val="superscript"/>
              </w:rPr>
              <w:t>3</w:t>
            </w:r>
            <w:r>
              <w:rPr>
                <w:rFonts w:hint="eastAsia"/>
                <w:b/>
                <w:bCs w:val="0"/>
              </w:rPr>
              <w:t>)</w:t>
            </w:r>
          </w:p>
        </w:tc>
        <w:tc>
          <w:tcPr>
            <w:tcW w:w="1129" w:type="dxa"/>
            <w:tcBorders>
              <w:top w:val="nil"/>
              <w:left w:val="nil"/>
              <w:bottom w:val="single" w:color="auto" w:sz="4" w:space="0"/>
              <w:right w:val="single" w:color="auto" w:sz="4" w:space="0"/>
            </w:tcBorders>
            <w:shd w:val="clear" w:color="auto" w:fill="auto"/>
            <w:vAlign w:val="center"/>
          </w:tcPr>
          <w:p w14:paraId="593A5372">
            <w:pPr>
              <w:pStyle w:val="14"/>
              <w:rPr>
                <w:rFonts w:hint="eastAsia"/>
                <w:b/>
                <w:bCs w:val="0"/>
              </w:rPr>
            </w:pPr>
            <w:r>
              <w:rPr>
                <w:rFonts w:hint="eastAsia"/>
                <w:b/>
                <w:bCs w:val="0"/>
              </w:rPr>
              <w:t>比例（%）</w:t>
            </w:r>
          </w:p>
        </w:tc>
        <w:tc>
          <w:tcPr>
            <w:tcW w:w="1564" w:type="dxa"/>
            <w:tcBorders>
              <w:top w:val="nil"/>
              <w:left w:val="nil"/>
              <w:bottom w:val="single" w:color="auto" w:sz="4" w:space="0"/>
              <w:right w:val="single" w:color="auto" w:sz="4" w:space="0"/>
            </w:tcBorders>
            <w:shd w:val="clear" w:color="auto" w:fill="auto"/>
            <w:vAlign w:val="center"/>
          </w:tcPr>
          <w:p w14:paraId="2DA019B4">
            <w:pPr>
              <w:pStyle w:val="14"/>
              <w:rPr>
                <w:rFonts w:hint="eastAsia"/>
                <w:b/>
                <w:bCs w:val="0"/>
              </w:rPr>
            </w:pPr>
            <w:r>
              <w:rPr>
                <w:rFonts w:hint="eastAsia"/>
                <w:b/>
                <w:bCs w:val="0"/>
              </w:rPr>
              <w:t>工业节水潜力（万m</w:t>
            </w:r>
            <w:r>
              <w:rPr>
                <w:rFonts w:hint="eastAsia"/>
                <w:b/>
                <w:bCs w:val="0"/>
                <w:vertAlign w:val="superscript"/>
              </w:rPr>
              <w:t>3</w:t>
            </w:r>
            <w:r>
              <w:rPr>
                <w:rFonts w:hint="eastAsia"/>
                <w:b/>
                <w:bCs w:val="0"/>
              </w:rPr>
              <w:t>)</w:t>
            </w:r>
          </w:p>
        </w:tc>
        <w:tc>
          <w:tcPr>
            <w:tcW w:w="988" w:type="dxa"/>
            <w:tcBorders>
              <w:top w:val="nil"/>
              <w:left w:val="nil"/>
              <w:bottom w:val="single" w:color="auto" w:sz="4" w:space="0"/>
              <w:right w:val="single" w:color="auto" w:sz="4" w:space="0"/>
            </w:tcBorders>
            <w:shd w:val="clear" w:color="auto" w:fill="auto"/>
            <w:vAlign w:val="center"/>
          </w:tcPr>
          <w:p w14:paraId="7206C755">
            <w:pPr>
              <w:pStyle w:val="14"/>
              <w:rPr>
                <w:rFonts w:hint="eastAsia"/>
                <w:b/>
                <w:bCs w:val="0"/>
              </w:rPr>
            </w:pPr>
            <w:r>
              <w:rPr>
                <w:rFonts w:hint="eastAsia"/>
                <w:b/>
                <w:bCs w:val="0"/>
              </w:rPr>
              <w:t>比例（%）</w:t>
            </w:r>
          </w:p>
        </w:tc>
        <w:tc>
          <w:tcPr>
            <w:tcW w:w="1564" w:type="dxa"/>
            <w:tcBorders>
              <w:top w:val="nil"/>
              <w:left w:val="nil"/>
              <w:bottom w:val="single" w:color="auto" w:sz="4" w:space="0"/>
              <w:right w:val="single" w:color="auto" w:sz="4" w:space="0"/>
            </w:tcBorders>
            <w:shd w:val="clear" w:color="auto" w:fill="auto"/>
            <w:vAlign w:val="center"/>
          </w:tcPr>
          <w:p w14:paraId="091A09E2">
            <w:pPr>
              <w:pStyle w:val="14"/>
              <w:rPr>
                <w:rFonts w:hint="eastAsia"/>
                <w:b/>
                <w:bCs w:val="0"/>
              </w:rPr>
            </w:pPr>
            <w:r>
              <w:rPr>
                <w:rFonts w:hint="eastAsia"/>
                <w:b/>
                <w:bCs w:val="0"/>
              </w:rPr>
              <w:t>生活节水潜力（万m</w:t>
            </w:r>
            <w:r>
              <w:rPr>
                <w:rFonts w:hint="eastAsia"/>
                <w:b/>
                <w:bCs w:val="0"/>
                <w:vertAlign w:val="superscript"/>
              </w:rPr>
              <w:t>3</w:t>
            </w:r>
            <w:r>
              <w:rPr>
                <w:rFonts w:hint="eastAsia"/>
                <w:b/>
                <w:bCs w:val="0"/>
              </w:rPr>
              <w:t>)</w:t>
            </w:r>
          </w:p>
        </w:tc>
        <w:tc>
          <w:tcPr>
            <w:tcW w:w="987" w:type="dxa"/>
            <w:tcBorders>
              <w:top w:val="nil"/>
              <w:left w:val="nil"/>
              <w:bottom w:val="single" w:color="auto" w:sz="4" w:space="0"/>
              <w:right w:val="single" w:color="auto" w:sz="4" w:space="0"/>
            </w:tcBorders>
            <w:shd w:val="clear" w:color="auto" w:fill="auto"/>
            <w:vAlign w:val="center"/>
          </w:tcPr>
          <w:p w14:paraId="46F9DC46">
            <w:pPr>
              <w:pStyle w:val="14"/>
              <w:rPr>
                <w:rFonts w:hint="eastAsia"/>
                <w:b/>
                <w:bCs w:val="0"/>
              </w:rPr>
            </w:pPr>
            <w:r>
              <w:rPr>
                <w:rFonts w:hint="eastAsia"/>
                <w:b/>
                <w:bCs w:val="0"/>
              </w:rPr>
              <w:t>比例（%）</w:t>
            </w: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A84339B">
            <w:pPr>
              <w:pStyle w:val="14"/>
            </w:pPr>
          </w:p>
        </w:tc>
      </w:tr>
      <w:tr w14:paraId="04269CA8">
        <w:tblPrEx>
          <w:tblCellMar>
            <w:top w:w="0" w:type="dxa"/>
            <w:left w:w="108" w:type="dxa"/>
            <w:bottom w:w="0" w:type="dxa"/>
            <w:right w:w="108" w:type="dxa"/>
          </w:tblCellMar>
        </w:tblPrEx>
        <w:trPr>
          <w:trHeight w:val="600" w:hRule="atLeast"/>
          <w:jc w:val="center"/>
        </w:trPr>
        <w:tc>
          <w:tcPr>
            <w:tcW w:w="801" w:type="dxa"/>
            <w:tcBorders>
              <w:top w:val="nil"/>
              <w:left w:val="single" w:color="auto" w:sz="4" w:space="0"/>
              <w:bottom w:val="single" w:color="auto" w:sz="4" w:space="0"/>
              <w:right w:val="single" w:color="auto" w:sz="4" w:space="0"/>
            </w:tcBorders>
            <w:shd w:val="clear" w:color="auto" w:fill="auto"/>
            <w:noWrap/>
            <w:vAlign w:val="center"/>
          </w:tcPr>
          <w:p w14:paraId="2F55DBFA">
            <w:pPr>
              <w:pStyle w:val="14"/>
              <w:rPr>
                <w:rFonts w:hint="eastAsia"/>
              </w:rPr>
            </w:pPr>
            <w:r>
              <w:rPr>
                <w:rFonts w:hint="eastAsia"/>
              </w:rPr>
              <w:t>2030年</w:t>
            </w:r>
          </w:p>
        </w:tc>
        <w:tc>
          <w:tcPr>
            <w:tcW w:w="1467" w:type="dxa"/>
            <w:tcBorders>
              <w:top w:val="nil"/>
              <w:left w:val="nil"/>
              <w:bottom w:val="single" w:color="auto" w:sz="4" w:space="0"/>
              <w:right w:val="single" w:color="auto" w:sz="4" w:space="0"/>
            </w:tcBorders>
            <w:shd w:val="clear" w:color="auto" w:fill="auto"/>
            <w:noWrap/>
            <w:vAlign w:val="center"/>
          </w:tcPr>
          <w:p w14:paraId="0BE4D972">
            <w:pPr>
              <w:pStyle w:val="14"/>
              <w:rPr>
                <w:rFonts w:hint="eastAsia"/>
              </w:rPr>
            </w:pPr>
            <w:r>
              <w:rPr>
                <w:rFonts w:hint="eastAsia"/>
              </w:rPr>
              <w:t>210</w:t>
            </w:r>
          </w:p>
        </w:tc>
        <w:tc>
          <w:tcPr>
            <w:tcW w:w="1129" w:type="dxa"/>
            <w:tcBorders>
              <w:top w:val="nil"/>
              <w:left w:val="nil"/>
              <w:bottom w:val="single" w:color="auto" w:sz="4" w:space="0"/>
              <w:right w:val="single" w:color="auto" w:sz="4" w:space="0"/>
            </w:tcBorders>
            <w:shd w:val="clear" w:color="auto" w:fill="auto"/>
            <w:vAlign w:val="center"/>
          </w:tcPr>
          <w:p w14:paraId="657692CC">
            <w:pPr>
              <w:pStyle w:val="14"/>
              <w:rPr>
                <w:rFonts w:hint="eastAsia"/>
              </w:rPr>
            </w:pPr>
            <w:r>
              <w:rPr>
                <w:rFonts w:hint="eastAsia"/>
              </w:rPr>
              <w:t>57.99</w:t>
            </w:r>
          </w:p>
        </w:tc>
        <w:tc>
          <w:tcPr>
            <w:tcW w:w="1564" w:type="dxa"/>
            <w:tcBorders>
              <w:top w:val="nil"/>
              <w:left w:val="nil"/>
              <w:bottom w:val="single" w:color="auto" w:sz="4" w:space="0"/>
              <w:right w:val="single" w:color="auto" w:sz="4" w:space="0"/>
            </w:tcBorders>
            <w:shd w:val="clear" w:color="auto" w:fill="auto"/>
            <w:noWrap/>
            <w:vAlign w:val="center"/>
          </w:tcPr>
          <w:p w14:paraId="10EA98A5">
            <w:pPr>
              <w:pStyle w:val="14"/>
              <w:rPr>
                <w:rFonts w:hint="eastAsia"/>
              </w:rPr>
            </w:pPr>
            <w:r>
              <w:rPr>
                <w:rFonts w:hint="eastAsia"/>
              </w:rPr>
              <w:t>92.4</w:t>
            </w:r>
          </w:p>
        </w:tc>
        <w:tc>
          <w:tcPr>
            <w:tcW w:w="988" w:type="dxa"/>
            <w:tcBorders>
              <w:top w:val="nil"/>
              <w:left w:val="nil"/>
              <w:bottom w:val="single" w:color="auto" w:sz="4" w:space="0"/>
              <w:right w:val="single" w:color="auto" w:sz="4" w:space="0"/>
            </w:tcBorders>
            <w:shd w:val="clear" w:color="auto" w:fill="auto"/>
            <w:noWrap/>
            <w:vAlign w:val="center"/>
          </w:tcPr>
          <w:p w14:paraId="12EEA113">
            <w:pPr>
              <w:pStyle w:val="14"/>
              <w:rPr>
                <w:rFonts w:hint="eastAsia"/>
              </w:rPr>
            </w:pPr>
            <w:r>
              <w:rPr>
                <w:rFonts w:hint="eastAsia"/>
              </w:rPr>
              <w:t>25.52</w:t>
            </w:r>
          </w:p>
        </w:tc>
        <w:tc>
          <w:tcPr>
            <w:tcW w:w="1564" w:type="dxa"/>
            <w:tcBorders>
              <w:top w:val="nil"/>
              <w:left w:val="nil"/>
              <w:bottom w:val="single" w:color="auto" w:sz="4" w:space="0"/>
              <w:right w:val="single" w:color="auto" w:sz="4" w:space="0"/>
            </w:tcBorders>
            <w:shd w:val="clear" w:color="auto" w:fill="auto"/>
            <w:noWrap/>
            <w:vAlign w:val="center"/>
          </w:tcPr>
          <w:p w14:paraId="67A6130B">
            <w:pPr>
              <w:pStyle w:val="14"/>
              <w:rPr>
                <w:rFonts w:hint="eastAsia"/>
              </w:rPr>
            </w:pPr>
            <w:r>
              <w:rPr>
                <w:rFonts w:hint="eastAsia"/>
              </w:rPr>
              <w:t>59.73</w:t>
            </w:r>
          </w:p>
        </w:tc>
        <w:tc>
          <w:tcPr>
            <w:tcW w:w="987" w:type="dxa"/>
            <w:tcBorders>
              <w:top w:val="nil"/>
              <w:left w:val="nil"/>
              <w:bottom w:val="single" w:color="auto" w:sz="4" w:space="0"/>
              <w:right w:val="single" w:color="auto" w:sz="4" w:space="0"/>
            </w:tcBorders>
            <w:shd w:val="clear" w:color="auto" w:fill="auto"/>
            <w:noWrap/>
            <w:vAlign w:val="center"/>
          </w:tcPr>
          <w:p w14:paraId="69356F3A">
            <w:pPr>
              <w:pStyle w:val="14"/>
              <w:rPr>
                <w:rFonts w:hint="eastAsia"/>
              </w:rPr>
            </w:pPr>
            <w:r>
              <w:rPr>
                <w:rFonts w:hint="eastAsia"/>
              </w:rPr>
              <w:t>16.49</w:t>
            </w:r>
          </w:p>
        </w:tc>
        <w:tc>
          <w:tcPr>
            <w:tcW w:w="1134" w:type="dxa"/>
            <w:tcBorders>
              <w:top w:val="nil"/>
              <w:left w:val="nil"/>
              <w:bottom w:val="single" w:color="auto" w:sz="4" w:space="0"/>
              <w:right w:val="single" w:color="auto" w:sz="4" w:space="0"/>
            </w:tcBorders>
            <w:shd w:val="clear" w:color="auto" w:fill="auto"/>
            <w:noWrap/>
            <w:vAlign w:val="center"/>
          </w:tcPr>
          <w:p w14:paraId="41F8E2EE">
            <w:pPr>
              <w:pStyle w:val="14"/>
              <w:rPr>
                <w:rFonts w:hint="eastAsia"/>
              </w:rPr>
            </w:pPr>
            <w:r>
              <w:rPr>
                <w:rFonts w:hint="eastAsia"/>
              </w:rPr>
              <w:t>362.13</w:t>
            </w:r>
          </w:p>
        </w:tc>
      </w:tr>
      <w:tr w14:paraId="286C0F94">
        <w:tblPrEx>
          <w:tblCellMar>
            <w:top w:w="0" w:type="dxa"/>
            <w:left w:w="108" w:type="dxa"/>
            <w:bottom w:w="0" w:type="dxa"/>
            <w:right w:w="108" w:type="dxa"/>
          </w:tblCellMar>
        </w:tblPrEx>
        <w:trPr>
          <w:trHeight w:val="600" w:hRule="atLeast"/>
          <w:jc w:val="center"/>
        </w:trPr>
        <w:tc>
          <w:tcPr>
            <w:tcW w:w="801" w:type="dxa"/>
            <w:tcBorders>
              <w:top w:val="nil"/>
              <w:left w:val="single" w:color="auto" w:sz="4" w:space="0"/>
              <w:bottom w:val="single" w:color="auto" w:sz="4" w:space="0"/>
              <w:right w:val="single" w:color="auto" w:sz="4" w:space="0"/>
            </w:tcBorders>
            <w:shd w:val="clear" w:color="auto" w:fill="auto"/>
            <w:noWrap/>
            <w:vAlign w:val="center"/>
          </w:tcPr>
          <w:p w14:paraId="5854847D">
            <w:pPr>
              <w:pStyle w:val="14"/>
              <w:rPr>
                <w:rFonts w:hint="eastAsia"/>
              </w:rPr>
            </w:pPr>
            <w:r>
              <w:rPr>
                <w:rFonts w:hint="eastAsia"/>
              </w:rPr>
              <w:t>2035年</w:t>
            </w:r>
          </w:p>
        </w:tc>
        <w:tc>
          <w:tcPr>
            <w:tcW w:w="1467" w:type="dxa"/>
            <w:tcBorders>
              <w:top w:val="nil"/>
              <w:left w:val="nil"/>
              <w:bottom w:val="single" w:color="auto" w:sz="4" w:space="0"/>
              <w:right w:val="single" w:color="auto" w:sz="4" w:space="0"/>
            </w:tcBorders>
            <w:shd w:val="clear" w:color="auto" w:fill="auto"/>
            <w:noWrap/>
            <w:vAlign w:val="center"/>
          </w:tcPr>
          <w:p w14:paraId="3D6B96BD">
            <w:pPr>
              <w:pStyle w:val="14"/>
              <w:rPr>
                <w:rFonts w:hint="eastAsia"/>
              </w:rPr>
            </w:pPr>
            <w:r>
              <w:rPr>
                <w:rFonts w:hint="eastAsia"/>
              </w:rPr>
              <w:t>360</w:t>
            </w:r>
          </w:p>
        </w:tc>
        <w:tc>
          <w:tcPr>
            <w:tcW w:w="1129" w:type="dxa"/>
            <w:tcBorders>
              <w:top w:val="nil"/>
              <w:left w:val="nil"/>
              <w:bottom w:val="single" w:color="auto" w:sz="4" w:space="0"/>
              <w:right w:val="single" w:color="auto" w:sz="4" w:space="0"/>
            </w:tcBorders>
            <w:shd w:val="clear" w:color="auto" w:fill="auto"/>
            <w:vAlign w:val="center"/>
          </w:tcPr>
          <w:p w14:paraId="638296A4">
            <w:pPr>
              <w:pStyle w:val="14"/>
              <w:rPr>
                <w:rFonts w:hint="eastAsia"/>
              </w:rPr>
            </w:pPr>
            <w:r>
              <w:rPr>
                <w:rFonts w:hint="eastAsia"/>
              </w:rPr>
              <w:t>60.15</w:t>
            </w:r>
          </w:p>
        </w:tc>
        <w:tc>
          <w:tcPr>
            <w:tcW w:w="1564" w:type="dxa"/>
            <w:tcBorders>
              <w:top w:val="nil"/>
              <w:left w:val="nil"/>
              <w:bottom w:val="single" w:color="auto" w:sz="4" w:space="0"/>
              <w:right w:val="single" w:color="auto" w:sz="4" w:space="0"/>
            </w:tcBorders>
            <w:shd w:val="clear" w:color="auto" w:fill="auto"/>
            <w:noWrap/>
            <w:vAlign w:val="center"/>
          </w:tcPr>
          <w:p w14:paraId="23DA0472">
            <w:pPr>
              <w:pStyle w:val="14"/>
              <w:rPr>
                <w:rFonts w:hint="eastAsia"/>
              </w:rPr>
            </w:pPr>
            <w:r>
              <w:rPr>
                <w:rFonts w:hint="eastAsia"/>
              </w:rPr>
              <w:t>154.55</w:t>
            </w:r>
          </w:p>
        </w:tc>
        <w:tc>
          <w:tcPr>
            <w:tcW w:w="988" w:type="dxa"/>
            <w:tcBorders>
              <w:top w:val="nil"/>
              <w:left w:val="nil"/>
              <w:bottom w:val="single" w:color="auto" w:sz="4" w:space="0"/>
              <w:right w:val="single" w:color="auto" w:sz="4" w:space="0"/>
            </w:tcBorders>
            <w:shd w:val="clear" w:color="auto" w:fill="auto"/>
            <w:noWrap/>
            <w:vAlign w:val="center"/>
          </w:tcPr>
          <w:p w14:paraId="7DE94E58">
            <w:pPr>
              <w:pStyle w:val="14"/>
              <w:rPr>
                <w:rFonts w:hint="eastAsia"/>
              </w:rPr>
            </w:pPr>
            <w:r>
              <w:rPr>
                <w:rFonts w:hint="eastAsia"/>
              </w:rPr>
              <w:t>25.82</w:t>
            </w:r>
          </w:p>
        </w:tc>
        <w:tc>
          <w:tcPr>
            <w:tcW w:w="1564" w:type="dxa"/>
            <w:tcBorders>
              <w:top w:val="nil"/>
              <w:left w:val="nil"/>
              <w:bottom w:val="single" w:color="auto" w:sz="4" w:space="0"/>
              <w:right w:val="single" w:color="auto" w:sz="4" w:space="0"/>
            </w:tcBorders>
            <w:shd w:val="clear" w:color="auto" w:fill="auto"/>
            <w:noWrap/>
            <w:vAlign w:val="center"/>
          </w:tcPr>
          <w:p w14:paraId="7A6F8A5D">
            <w:pPr>
              <w:pStyle w:val="14"/>
              <w:rPr>
                <w:rFonts w:hint="eastAsia"/>
              </w:rPr>
            </w:pPr>
            <w:r>
              <w:rPr>
                <w:rFonts w:hint="eastAsia"/>
              </w:rPr>
              <w:t>83.97</w:t>
            </w:r>
          </w:p>
        </w:tc>
        <w:tc>
          <w:tcPr>
            <w:tcW w:w="987" w:type="dxa"/>
            <w:tcBorders>
              <w:top w:val="nil"/>
              <w:left w:val="nil"/>
              <w:bottom w:val="single" w:color="auto" w:sz="4" w:space="0"/>
              <w:right w:val="single" w:color="auto" w:sz="4" w:space="0"/>
            </w:tcBorders>
            <w:shd w:val="clear" w:color="auto" w:fill="auto"/>
            <w:noWrap/>
            <w:vAlign w:val="center"/>
          </w:tcPr>
          <w:p w14:paraId="241C107E">
            <w:pPr>
              <w:pStyle w:val="14"/>
              <w:rPr>
                <w:rFonts w:hint="eastAsia"/>
              </w:rPr>
            </w:pPr>
            <w:r>
              <w:rPr>
                <w:rFonts w:hint="eastAsia"/>
              </w:rPr>
              <w:t>14.03</w:t>
            </w:r>
          </w:p>
        </w:tc>
        <w:tc>
          <w:tcPr>
            <w:tcW w:w="1134" w:type="dxa"/>
            <w:tcBorders>
              <w:top w:val="nil"/>
              <w:left w:val="nil"/>
              <w:bottom w:val="single" w:color="auto" w:sz="4" w:space="0"/>
              <w:right w:val="single" w:color="auto" w:sz="4" w:space="0"/>
            </w:tcBorders>
            <w:shd w:val="clear" w:color="auto" w:fill="auto"/>
            <w:noWrap/>
            <w:vAlign w:val="center"/>
          </w:tcPr>
          <w:p w14:paraId="63B16B3E">
            <w:pPr>
              <w:pStyle w:val="14"/>
              <w:rPr>
                <w:rFonts w:hint="eastAsia"/>
              </w:rPr>
            </w:pPr>
            <w:r>
              <w:rPr>
                <w:rFonts w:hint="eastAsia"/>
              </w:rPr>
              <w:t>598.52</w:t>
            </w:r>
          </w:p>
        </w:tc>
      </w:tr>
    </w:tbl>
    <w:p w14:paraId="4C3C43A4">
      <w:pPr>
        <w:ind w:firstLine="560"/>
        <w:sectPr>
          <w:pgSz w:w="11906" w:h="16838"/>
          <w:pgMar w:top="1440" w:right="1800" w:bottom="1440" w:left="1800" w:header="851" w:footer="992" w:gutter="0"/>
          <w:cols w:space="425" w:num="1"/>
          <w:docGrid w:type="lines" w:linePitch="312" w:charSpace="0"/>
        </w:sectPr>
      </w:pPr>
    </w:p>
    <w:p w14:paraId="3C532B37">
      <w:pPr>
        <w:pStyle w:val="2"/>
      </w:pPr>
      <w:bookmarkStart w:id="13" w:name="_Toc197607722"/>
      <w:r>
        <w:rPr>
          <w:rFonts w:hint="eastAsia"/>
        </w:rPr>
        <w:t>3. 总体要求</w:t>
      </w:r>
      <w:bookmarkEnd w:id="13"/>
    </w:p>
    <w:p w14:paraId="6D02C3C0">
      <w:pPr>
        <w:pStyle w:val="3"/>
        <w:rPr>
          <w:rFonts w:hint="eastAsia"/>
        </w:rPr>
      </w:pPr>
      <w:bookmarkStart w:id="14" w:name="_Toc197607723"/>
      <w:r>
        <w:rPr>
          <w:rFonts w:hint="eastAsia"/>
        </w:rPr>
        <w:t>3.1 指导思想</w:t>
      </w:r>
      <w:bookmarkEnd w:id="14"/>
    </w:p>
    <w:p w14:paraId="5C629D03">
      <w:pPr>
        <w:ind w:firstLine="560"/>
      </w:pPr>
      <w:r>
        <w:rPr>
          <w:rFonts w:hint="eastAsia"/>
        </w:rPr>
        <w:t>以习近平新时代中国特色社会主义思想为指导，深入贯彻落实</w:t>
      </w:r>
      <w:r>
        <w:t xml:space="preserve"> </w:t>
      </w:r>
      <w:r>
        <w:rPr>
          <w:rFonts w:hint="eastAsia"/>
        </w:rPr>
        <w:t>“节水优先、空间平衡、系统治理、两手发力”和“以水定城、以水定地、以水定人、以水定产”的战略思想，以“提高水资源利用率为核心，以节水优先、开源节流”为技术路线，把节水作为生态环境保护和水资源可持续利用的重要举措，贯穿于经济社会发展全过程和各领域，实行水资源消耗总量和强度双控，强化水资源的刚性约束，优化区域用水结构和布局，加强节水行为监管，激发节水内生动力，增强全社会节水意识，推动制度、政策、技术、机制创新，促进用水方式由粗放向节约集约转变，提高用水效率，实现全县各领域水资源合理开发和高效利用，全面建设节水型社会，为建设“</w:t>
      </w:r>
      <w:r>
        <w:t>世界红茶之都，美丽康养祁门</w:t>
      </w:r>
      <w:r>
        <w:rPr>
          <w:rFonts w:hint="eastAsia"/>
        </w:rPr>
        <w:t>”奠定坚实的基础。</w:t>
      </w:r>
      <w:r>
        <w:t xml:space="preserve"> </w:t>
      </w:r>
    </w:p>
    <w:p w14:paraId="650A8175">
      <w:pPr>
        <w:pStyle w:val="3"/>
        <w:rPr>
          <w:rFonts w:hint="eastAsia"/>
        </w:rPr>
      </w:pPr>
      <w:bookmarkStart w:id="15" w:name="_Toc197607724"/>
      <w:r>
        <w:rPr>
          <w:rFonts w:hint="eastAsia"/>
        </w:rPr>
        <w:t>3.2 基本原则</w:t>
      </w:r>
      <w:bookmarkEnd w:id="15"/>
    </w:p>
    <w:p w14:paraId="793A879F">
      <w:pPr>
        <w:ind w:firstLine="562"/>
        <w:rPr>
          <w:b/>
          <w:bCs/>
        </w:rPr>
      </w:pPr>
      <w:r>
        <w:rPr>
          <w:rFonts w:hint="eastAsia"/>
          <w:b/>
          <w:bCs/>
        </w:rPr>
        <w:t>（1）坚持以人为本，以水而定、量水而行，促进协调发展</w:t>
      </w:r>
    </w:p>
    <w:p w14:paraId="5F745388">
      <w:pPr>
        <w:ind w:firstLine="560"/>
      </w:pPr>
      <w:r>
        <w:rPr>
          <w:rFonts w:hint="eastAsia"/>
        </w:rPr>
        <w:t xml:space="preserve">祁门县中长期节水规划要遵循节水工作的一般规律，从祁门县水资源出发，合理配置；依据水源条件和不同行业的用水特点，协调生活、生产、生态用水，优先保障居民基本生活用水；优化用水结构，多措并举，在各领域、各地区全面推进水资源高效利用，实现人与自然和谐，促进经济、资源、环境协调发展。制定节水规划，既要体现祁门县节水全过程的途径、全方位的节水措施和多层次的节水方法，又要根据祁门县节水工作的实际情况，突出节水重点对象，制定节水对策。 </w:t>
      </w:r>
    </w:p>
    <w:p w14:paraId="4BA46A74">
      <w:pPr>
        <w:ind w:firstLine="562"/>
        <w:rPr>
          <w:b/>
          <w:bCs/>
        </w:rPr>
      </w:pPr>
      <w:r>
        <w:rPr>
          <w:rFonts w:hint="eastAsia"/>
          <w:b/>
          <w:bCs/>
        </w:rPr>
        <w:t>（2）坚持政府主导，全民共同参与</w:t>
      </w:r>
    </w:p>
    <w:p w14:paraId="1C03FD0F">
      <w:pPr>
        <w:ind w:firstLine="560"/>
      </w:pPr>
      <w:r>
        <w:rPr>
          <w:rFonts w:hint="eastAsia"/>
        </w:rPr>
        <w:t>加强党和政府对节水工作的领导，建立水资源督察和责任追究制度，发挥政府的宏观调控和主导作用，将节水型社会建设纳入国民经济和社会发展规划，落实目标责任并建立绩效考核制度；充分发挥市场在水资源配置中的基础性作用，逐步形成市场引导的节水机制；加大节水宣传教育力度，鼓励社会公众广泛参与节水型社会建设，形成自觉节水的良好风尚。</w:t>
      </w:r>
    </w:p>
    <w:p w14:paraId="1C41E5E4">
      <w:pPr>
        <w:ind w:firstLine="562"/>
        <w:rPr>
          <w:b/>
          <w:bCs/>
        </w:rPr>
      </w:pPr>
      <w:r>
        <w:rPr>
          <w:rFonts w:hint="eastAsia"/>
          <w:b/>
          <w:bCs/>
        </w:rPr>
        <w:t>（3）坚持节水减污，促进循环使用</w:t>
      </w:r>
    </w:p>
    <w:p w14:paraId="764A6D2D">
      <w:pPr>
        <w:ind w:firstLine="560"/>
        <w:rPr>
          <w:b/>
          <w:bCs/>
        </w:rPr>
      </w:pPr>
      <w:r>
        <w:rPr>
          <w:rFonts w:hint="eastAsia"/>
        </w:rPr>
        <w:t>源头控制与末端控制相结合，以节水促减污，以限排促节水；按照减量化、再利用、资源化的要求，建立全社会的水资源循环利用体系，抑制用水过快增长，减少废污水排放，提高水资源利用效率，改善水环境和生态恶化的状况。</w:t>
      </w:r>
    </w:p>
    <w:p w14:paraId="0EECA967">
      <w:pPr>
        <w:ind w:firstLine="562"/>
        <w:rPr>
          <w:b/>
          <w:bCs/>
        </w:rPr>
      </w:pPr>
      <w:r>
        <w:rPr>
          <w:rFonts w:hint="eastAsia"/>
          <w:b/>
          <w:bCs/>
        </w:rPr>
        <w:t>（4）依靠科学技术，提高水资源效益</w:t>
      </w:r>
    </w:p>
    <w:p w14:paraId="57D41A37">
      <w:pPr>
        <w:ind w:firstLine="560"/>
      </w:pPr>
      <w:r>
        <w:rPr>
          <w:rFonts w:hint="eastAsia"/>
        </w:rPr>
        <w:t>依靠科学技术，不断采用先进的生产工艺和技术、管理手段，提高工业用水、节水和水污染防治的水平，寻求高效的水资源利用方式；提高农田灌溉系数，减少灌溉过程中的水资源流失。应用现代化信息技术，建设集实时监测、决策支持、反馈控制为一体的现代化水资源管理系统，努力建设以优化水资源配置、有效控制水污染和厉行节约为标志的现代化节水县城。</w:t>
      </w:r>
    </w:p>
    <w:p w14:paraId="0BE282B9">
      <w:pPr>
        <w:pStyle w:val="3"/>
        <w:rPr>
          <w:rFonts w:hint="eastAsia"/>
        </w:rPr>
      </w:pPr>
      <w:bookmarkStart w:id="16" w:name="_Toc197607725"/>
      <w:r>
        <w:rPr>
          <w:rFonts w:hint="eastAsia"/>
        </w:rPr>
        <w:t>3.3 规划目标与指标</w:t>
      </w:r>
      <w:bookmarkEnd w:id="16"/>
    </w:p>
    <w:p w14:paraId="38815B45">
      <w:pPr>
        <w:ind w:firstLine="560"/>
      </w:pPr>
      <w:r>
        <w:rPr>
          <w:rFonts w:hint="eastAsia"/>
        </w:rPr>
        <w:t>围绕祁门县创建成国家级节水型城市，坚持节约资源和保护环境的基本国策，坚持节约优先、保护优先、自然恢复为主的方针，根据祁门县总体规划及国民经济、社会事业和农业 发展对用水需求，综合考虑本地水资源和城市供水设施承载能力，以水资源优化配置和高效利用为核心，协调开源与节流，用水与经济、社会、环境的关系，实现节水与经济社会发展的协调平衡。通过科学的节水指标体系的建立及规划提出的节水综合管理和技术措施等的落实，增强全县节水意识，提高用水效率，减少污水排放，保护生态环境。</w:t>
      </w:r>
    </w:p>
    <w:p w14:paraId="51CF7136">
      <w:pPr>
        <w:ind w:firstLine="560"/>
      </w:pPr>
      <w:r>
        <w:rPr>
          <w:rFonts w:hint="eastAsia"/>
        </w:rPr>
        <w:t>祁门县中长期节水建设目标分为近期2030年和长期2035年两个阶段。具体节水规划指标见表3.3-2。</w:t>
      </w:r>
    </w:p>
    <w:p w14:paraId="66EE1DB6">
      <w:pPr>
        <w:ind w:firstLine="0" w:firstLineChars="0"/>
        <w:jc w:val="center"/>
        <w:rPr>
          <w:rFonts w:ascii="仿宋_GB2312"/>
          <w:b/>
          <w:bCs/>
          <w:sz w:val="24"/>
          <w:szCs w:val="24"/>
        </w:rPr>
      </w:pPr>
      <w:r>
        <w:rPr>
          <w:rFonts w:hint="eastAsia" w:ascii="仿宋_GB2312"/>
          <w:b/>
          <w:bCs/>
          <w:sz w:val="24"/>
          <w:szCs w:val="24"/>
        </w:rPr>
        <w:t>表3.3-2 祁门县节水规划指标表</w:t>
      </w:r>
    </w:p>
    <w:tbl>
      <w:tblPr>
        <w:tblStyle w:val="20"/>
        <w:tblW w:w="8805" w:type="dxa"/>
        <w:jc w:val="center"/>
        <w:tblLayout w:type="autofit"/>
        <w:tblCellMar>
          <w:top w:w="0" w:type="dxa"/>
          <w:left w:w="108" w:type="dxa"/>
          <w:bottom w:w="0" w:type="dxa"/>
          <w:right w:w="108" w:type="dxa"/>
        </w:tblCellMar>
      </w:tblPr>
      <w:tblGrid>
        <w:gridCol w:w="850"/>
        <w:gridCol w:w="567"/>
        <w:gridCol w:w="2788"/>
        <w:gridCol w:w="1360"/>
        <w:gridCol w:w="1080"/>
        <w:gridCol w:w="1080"/>
        <w:gridCol w:w="1080"/>
      </w:tblGrid>
      <w:tr w14:paraId="35E2DB96">
        <w:tblPrEx>
          <w:tblCellMar>
            <w:top w:w="0" w:type="dxa"/>
            <w:left w:w="108" w:type="dxa"/>
            <w:bottom w:w="0" w:type="dxa"/>
            <w:right w:w="108" w:type="dxa"/>
          </w:tblCellMar>
        </w:tblPrEx>
        <w:trPr>
          <w:trHeight w:val="600" w:hRule="atLeast"/>
          <w:tblHeader/>
          <w:jc w:val="center"/>
        </w:trPr>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61F68C">
            <w:pPr>
              <w:pStyle w:val="14"/>
              <w:rPr>
                <w:b/>
                <w:bCs w:val="0"/>
              </w:rPr>
            </w:pPr>
            <w:r>
              <w:rPr>
                <w:rFonts w:hint="eastAsia"/>
                <w:b/>
                <w:bCs w:val="0"/>
              </w:rPr>
              <w:t>类别</w:t>
            </w:r>
          </w:p>
        </w:tc>
        <w:tc>
          <w:tcPr>
            <w:tcW w:w="567" w:type="dxa"/>
            <w:tcBorders>
              <w:top w:val="single" w:color="auto" w:sz="4" w:space="0"/>
              <w:left w:val="nil"/>
              <w:bottom w:val="single" w:color="auto" w:sz="4" w:space="0"/>
              <w:right w:val="single" w:color="auto" w:sz="4" w:space="0"/>
            </w:tcBorders>
            <w:shd w:val="clear" w:color="auto" w:fill="auto"/>
            <w:noWrap/>
            <w:vAlign w:val="center"/>
          </w:tcPr>
          <w:p w14:paraId="563C54A4">
            <w:pPr>
              <w:pStyle w:val="14"/>
              <w:rPr>
                <w:b/>
                <w:bCs w:val="0"/>
              </w:rPr>
            </w:pPr>
            <w:r>
              <w:rPr>
                <w:rFonts w:hint="eastAsia"/>
                <w:b/>
                <w:bCs w:val="0"/>
              </w:rPr>
              <w:t>序号</w:t>
            </w:r>
          </w:p>
        </w:tc>
        <w:tc>
          <w:tcPr>
            <w:tcW w:w="2788" w:type="dxa"/>
            <w:tcBorders>
              <w:top w:val="single" w:color="auto" w:sz="4" w:space="0"/>
              <w:left w:val="nil"/>
              <w:bottom w:val="single" w:color="auto" w:sz="4" w:space="0"/>
              <w:right w:val="single" w:color="auto" w:sz="4" w:space="0"/>
            </w:tcBorders>
            <w:shd w:val="clear" w:color="auto" w:fill="auto"/>
            <w:noWrap/>
            <w:vAlign w:val="center"/>
          </w:tcPr>
          <w:p w14:paraId="6387F41D">
            <w:pPr>
              <w:pStyle w:val="14"/>
              <w:rPr>
                <w:b/>
                <w:bCs w:val="0"/>
              </w:rPr>
            </w:pPr>
            <w:r>
              <w:rPr>
                <w:rFonts w:hint="eastAsia"/>
                <w:b/>
                <w:bCs w:val="0"/>
              </w:rPr>
              <w:t>指标</w:t>
            </w:r>
          </w:p>
        </w:tc>
        <w:tc>
          <w:tcPr>
            <w:tcW w:w="1360" w:type="dxa"/>
            <w:tcBorders>
              <w:top w:val="single" w:color="auto" w:sz="4" w:space="0"/>
              <w:left w:val="nil"/>
              <w:bottom w:val="single" w:color="auto" w:sz="4" w:space="0"/>
              <w:right w:val="single" w:color="auto" w:sz="4" w:space="0"/>
            </w:tcBorders>
            <w:shd w:val="clear" w:color="auto" w:fill="auto"/>
            <w:noWrap/>
            <w:vAlign w:val="center"/>
          </w:tcPr>
          <w:p w14:paraId="71ACE2E2">
            <w:pPr>
              <w:pStyle w:val="14"/>
              <w:rPr>
                <w:b/>
                <w:bCs w:val="0"/>
              </w:rPr>
            </w:pPr>
            <w:r>
              <w:rPr>
                <w:rFonts w:hint="eastAsia"/>
                <w:b/>
                <w:bCs w:val="0"/>
              </w:rPr>
              <w:t>2023年实际值</w:t>
            </w:r>
          </w:p>
        </w:tc>
        <w:tc>
          <w:tcPr>
            <w:tcW w:w="1080" w:type="dxa"/>
            <w:tcBorders>
              <w:top w:val="single" w:color="auto" w:sz="4" w:space="0"/>
              <w:left w:val="nil"/>
              <w:bottom w:val="single" w:color="auto" w:sz="4" w:space="0"/>
              <w:right w:val="single" w:color="auto" w:sz="4" w:space="0"/>
            </w:tcBorders>
            <w:shd w:val="clear" w:color="auto" w:fill="auto"/>
            <w:noWrap/>
            <w:vAlign w:val="center"/>
          </w:tcPr>
          <w:p w14:paraId="1088FCF4">
            <w:pPr>
              <w:pStyle w:val="14"/>
              <w:rPr>
                <w:b/>
                <w:bCs w:val="0"/>
              </w:rPr>
            </w:pPr>
            <w:r>
              <w:rPr>
                <w:rFonts w:hint="eastAsia"/>
                <w:b/>
                <w:bCs w:val="0"/>
              </w:rPr>
              <w:t>2030年目标</w:t>
            </w:r>
          </w:p>
        </w:tc>
        <w:tc>
          <w:tcPr>
            <w:tcW w:w="1080" w:type="dxa"/>
            <w:tcBorders>
              <w:top w:val="single" w:color="auto" w:sz="4" w:space="0"/>
              <w:left w:val="nil"/>
              <w:bottom w:val="single" w:color="auto" w:sz="4" w:space="0"/>
              <w:right w:val="single" w:color="auto" w:sz="4" w:space="0"/>
            </w:tcBorders>
            <w:shd w:val="clear" w:color="auto" w:fill="auto"/>
            <w:noWrap/>
            <w:vAlign w:val="center"/>
          </w:tcPr>
          <w:p w14:paraId="725CD210">
            <w:pPr>
              <w:pStyle w:val="14"/>
              <w:rPr>
                <w:b/>
                <w:bCs w:val="0"/>
              </w:rPr>
            </w:pPr>
            <w:r>
              <w:rPr>
                <w:rFonts w:hint="eastAsia"/>
                <w:b/>
                <w:bCs w:val="0"/>
              </w:rPr>
              <w:t>2035年目标</w:t>
            </w:r>
          </w:p>
        </w:tc>
        <w:tc>
          <w:tcPr>
            <w:tcW w:w="1080" w:type="dxa"/>
            <w:tcBorders>
              <w:top w:val="single" w:color="auto" w:sz="4" w:space="0"/>
              <w:left w:val="nil"/>
              <w:bottom w:val="single" w:color="auto" w:sz="4" w:space="0"/>
              <w:right w:val="single" w:color="auto" w:sz="4" w:space="0"/>
            </w:tcBorders>
            <w:shd w:val="clear" w:color="auto" w:fill="auto"/>
            <w:noWrap/>
            <w:vAlign w:val="center"/>
          </w:tcPr>
          <w:p w14:paraId="6DF39D35">
            <w:pPr>
              <w:pStyle w:val="14"/>
              <w:rPr>
                <w:b/>
                <w:bCs w:val="0"/>
              </w:rPr>
            </w:pPr>
            <w:r>
              <w:rPr>
                <w:rFonts w:hint="eastAsia"/>
                <w:b/>
                <w:bCs w:val="0"/>
              </w:rPr>
              <w:t>指标属性</w:t>
            </w:r>
          </w:p>
        </w:tc>
      </w:tr>
      <w:tr w14:paraId="2857D83A">
        <w:tblPrEx>
          <w:tblCellMar>
            <w:top w:w="0" w:type="dxa"/>
            <w:left w:w="108" w:type="dxa"/>
            <w:bottom w:w="0" w:type="dxa"/>
            <w:right w:w="108" w:type="dxa"/>
          </w:tblCellMar>
        </w:tblPrEx>
        <w:trPr>
          <w:trHeight w:val="600" w:hRule="atLeast"/>
          <w:jc w:val="center"/>
        </w:trPr>
        <w:tc>
          <w:tcPr>
            <w:tcW w:w="850" w:type="dxa"/>
            <w:vMerge w:val="restart"/>
            <w:tcBorders>
              <w:top w:val="nil"/>
              <w:left w:val="single" w:color="auto" w:sz="4" w:space="0"/>
              <w:bottom w:val="single" w:color="auto" w:sz="4" w:space="0"/>
              <w:right w:val="single" w:color="auto" w:sz="4" w:space="0"/>
            </w:tcBorders>
            <w:shd w:val="clear" w:color="auto" w:fill="auto"/>
            <w:noWrap/>
            <w:vAlign w:val="center"/>
          </w:tcPr>
          <w:p w14:paraId="5B0EE188">
            <w:pPr>
              <w:pStyle w:val="14"/>
            </w:pPr>
            <w:r>
              <w:rPr>
                <w:rFonts w:hint="eastAsia"/>
              </w:rPr>
              <w:t>总体目标</w:t>
            </w:r>
          </w:p>
        </w:tc>
        <w:tc>
          <w:tcPr>
            <w:tcW w:w="567" w:type="dxa"/>
            <w:tcBorders>
              <w:top w:val="nil"/>
              <w:left w:val="nil"/>
              <w:bottom w:val="single" w:color="auto" w:sz="4" w:space="0"/>
              <w:right w:val="single" w:color="auto" w:sz="4" w:space="0"/>
            </w:tcBorders>
            <w:shd w:val="clear" w:color="auto" w:fill="auto"/>
            <w:noWrap/>
            <w:vAlign w:val="center"/>
          </w:tcPr>
          <w:p w14:paraId="64EF08A7">
            <w:pPr>
              <w:pStyle w:val="14"/>
            </w:pPr>
            <w:r>
              <w:rPr>
                <w:rFonts w:hint="eastAsia"/>
              </w:rPr>
              <w:t>1</w:t>
            </w:r>
          </w:p>
        </w:tc>
        <w:tc>
          <w:tcPr>
            <w:tcW w:w="2788" w:type="dxa"/>
            <w:tcBorders>
              <w:top w:val="nil"/>
              <w:left w:val="nil"/>
              <w:bottom w:val="single" w:color="auto" w:sz="4" w:space="0"/>
              <w:right w:val="single" w:color="auto" w:sz="4" w:space="0"/>
            </w:tcBorders>
            <w:shd w:val="clear" w:color="auto" w:fill="auto"/>
            <w:noWrap/>
            <w:vAlign w:val="center"/>
          </w:tcPr>
          <w:p w14:paraId="412BDE3D">
            <w:pPr>
              <w:pStyle w:val="14"/>
            </w:pPr>
            <w:r>
              <w:rPr>
                <w:rFonts w:hint="eastAsia"/>
              </w:rPr>
              <w:t>用水总量控制（亿m3）</w:t>
            </w:r>
          </w:p>
        </w:tc>
        <w:tc>
          <w:tcPr>
            <w:tcW w:w="1360" w:type="dxa"/>
            <w:tcBorders>
              <w:top w:val="nil"/>
              <w:left w:val="nil"/>
              <w:bottom w:val="single" w:color="auto" w:sz="4" w:space="0"/>
              <w:right w:val="single" w:color="auto" w:sz="4" w:space="0"/>
            </w:tcBorders>
            <w:shd w:val="clear" w:color="auto" w:fill="auto"/>
            <w:noWrap/>
            <w:vAlign w:val="center"/>
          </w:tcPr>
          <w:p w14:paraId="4AF98F65">
            <w:pPr>
              <w:pStyle w:val="14"/>
            </w:pPr>
            <w:r>
              <w:rPr>
                <w:rFonts w:hint="eastAsia"/>
              </w:rPr>
              <w:t>0.503</w:t>
            </w:r>
          </w:p>
        </w:tc>
        <w:tc>
          <w:tcPr>
            <w:tcW w:w="1080" w:type="dxa"/>
            <w:tcBorders>
              <w:top w:val="nil"/>
              <w:left w:val="nil"/>
              <w:bottom w:val="single" w:color="auto" w:sz="4" w:space="0"/>
              <w:right w:val="single" w:color="auto" w:sz="4" w:space="0"/>
            </w:tcBorders>
            <w:shd w:val="clear" w:color="auto" w:fill="auto"/>
            <w:noWrap/>
            <w:vAlign w:val="center"/>
          </w:tcPr>
          <w:p w14:paraId="62FEE93C">
            <w:pPr>
              <w:pStyle w:val="14"/>
            </w:pPr>
            <w:r>
              <w:rPr>
                <w:rFonts w:hint="eastAsia"/>
              </w:rPr>
              <w:t>0.7377</w:t>
            </w:r>
          </w:p>
        </w:tc>
        <w:tc>
          <w:tcPr>
            <w:tcW w:w="1080" w:type="dxa"/>
            <w:tcBorders>
              <w:top w:val="nil"/>
              <w:left w:val="nil"/>
              <w:bottom w:val="single" w:color="auto" w:sz="4" w:space="0"/>
              <w:right w:val="single" w:color="auto" w:sz="4" w:space="0"/>
            </w:tcBorders>
            <w:shd w:val="clear" w:color="auto" w:fill="auto"/>
            <w:noWrap/>
            <w:vAlign w:val="center"/>
          </w:tcPr>
          <w:p w14:paraId="684690F0">
            <w:pPr>
              <w:pStyle w:val="14"/>
            </w:pPr>
            <w:r>
              <w:rPr>
                <w:rFonts w:hint="eastAsia"/>
              </w:rPr>
              <w:t>0.7373</w:t>
            </w:r>
          </w:p>
        </w:tc>
        <w:tc>
          <w:tcPr>
            <w:tcW w:w="1080" w:type="dxa"/>
            <w:tcBorders>
              <w:top w:val="nil"/>
              <w:left w:val="nil"/>
              <w:bottom w:val="single" w:color="auto" w:sz="4" w:space="0"/>
              <w:right w:val="single" w:color="auto" w:sz="4" w:space="0"/>
            </w:tcBorders>
            <w:shd w:val="clear" w:color="auto" w:fill="auto"/>
            <w:noWrap/>
            <w:vAlign w:val="center"/>
          </w:tcPr>
          <w:p w14:paraId="763347D6">
            <w:pPr>
              <w:pStyle w:val="14"/>
            </w:pPr>
            <w:r>
              <w:rPr>
                <w:rFonts w:hint="eastAsia"/>
              </w:rPr>
              <w:t>约束性</w:t>
            </w:r>
          </w:p>
        </w:tc>
      </w:tr>
      <w:tr w14:paraId="0EFE5B5C">
        <w:tblPrEx>
          <w:tblCellMar>
            <w:top w:w="0" w:type="dxa"/>
            <w:left w:w="108" w:type="dxa"/>
            <w:bottom w:w="0" w:type="dxa"/>
            <w:right w:w="108" w:type="dxa"/>
          </w:tblCellMar>
        </w:tblPrEx>
        <w:trPr>
          <w:trHeight w:val="600" w:hRule="atLeast"/>
          <w:jc w:val="center"/>
        </w:trPr>
        <w:tc>
          <w:tcPr>
            <w:tcW w:w="850" w:type="dxa"/>
            <w:vMerge w:val="continue"/>
            <w:tcBorders>
              <w:top w:val="nil"/>
              <w:left w:val="single" w:color="auto" w:sz="4" w:space="0"/>
              <w:bottom w:val="single" w:color="auto" w:sz="4" w:space="0"/>
              <w:right w:val="single" w:color="auto" w:sz="4" w:space="0"/>
            </w:tcBorders>
            <w:vAlign w:val="center"/>
          </w:tcPr>
          <w:p w14:paraId="4D0EE9BC">
            <w:pPr>
              <w:pStyle w:val="14"/>
            </w:pPr>
          </w:p>
        </w:tc>
        <w:tc>
          <w:tcPr>
            <w:tcW w:w="567" w:type="dxa"/>
            <w:tcBorders>
              <w:top w:val="nil"/>
              <w:left w:val="nil"/>
              <w:bottom w:val="single" w:color="auto" w:sz="4" w:space="0"/>
              <w:right w:val="single" w:color="auto" w:sz="4" w:space="0"/>
            </w:tcBorders>
            <w:shd w:val="clear" w:color="auto" w:fill="auto"/>
            <w:noWrap/>
            <w:vAlign w:val="center"/>
          </w:tcPr>
          <w:p w14:paraId="5029A1C5">
            <w:pPr>
              <w:pStyle w:val="14"/>
            </w:pPr>
            <w:r>
              <w:rPr>
                <w:rFonts w:hint="eastAsia"/>
              </w:rPr>
              <w:t>2</w:t>
            </w:r>
          </w:p>
        </w:tc>
        <w:tc>
          <w:tcPr>
            <w:tcW w:w="2788" w:type="dxa"/>
            <w:tcBorders>
              <w:top w:val="nil"/>
              <w:left w:val="nil"/>
              <w:bottom w:val="single" w:color="auto" w:sz="4" w:space="0"/>
              <w:right w:val="single" w:color="auto" w:sz="4" w:space="0"/>
            </w:tcBorders>
            <w:shd w:val="clear" w:color="auto" w:fill="auto"/>
            <w:noWrap/>
            <w:vAlign w:val="center"/>
          </w:tcPr>
          <w:p w14:paraId="682FDF8D">
            <w:pPr>
              <w:pStyle w:val="14"/>
            </w:pPr>
            <w:r>
              <w:rPr>
                <w:rFonts w:hint="eastAsia"/>
              </w:rPr>
              <w:t>万元GDP用水量下降（%）</w:t>
            </w:r>
          </w:p>
        </w:tc>
        <w:tc>
          <w:tcPr>
            <w:tcW w:w="1360" w:type="dxa"/>
            <w:tcBorders>
              <w:top w:val="nil"/>
              <w:left w:val="nil"/>
              <w:bottom w:val="single" w:color="auto" w:sz="4" w:space="0"/>
              <w:right w:val="single" w:color="auto" w:sz="4" w:space="0"/>
            </w:tcBorders>
            <w:shd w:val="clear" w:color="auto" w:fill="auto"/>
            <w:vAlign w:val="center"/>
          </w:tcPr>
          <w:p w14:paraId="0FA00E06">
            <w:pPr>
              <w:pStyle w:val="14"/>
            </w:pPr>
            <w:r>
              <w:rPr>
                <w:rFonts w:hint="eastAsia"/>
              </w:rPr>
              <w:t>较2020年下降17.52%</w:t>
            </w:r>
          </w:p>
        </w:tc>
        <w:tc>
          <w:tcPr>
            <w:tcW w:w="1080" w:type="dxa"/>
            <w:tcBorders>
              <w:top w:val="nil"/>
              <w:left w:val="nil"/>
              <w:bottom w:val="single" w:color="auto" w:sz="4" w:space="0"/>
              <w:right w:val="single" w:color="auto" w:sz="4" w:space="0"/>
            </w:tcBorders>
            <w:shd w:val="clear" w:color="auto" w:fill="auto"/>
            <w:vAlign w:val="center"/>
          </w:tcPr>
          <w:p w14:paraId="0A46C1F1">
            <w:pPr>
              <w:pStyle w:val="14"/>
            </w:pPr>
            <w:r>
              <w:rPr>
                <w:rFonts w:hint="eastAsia"/>
              </w:rPr>
              <w:t>以上级下达任务为准</w:t>
            </w:r>
          </w:p>
        </w:tc>
        <w:tc>
          <w:tcPr>
            <w:tcW w:w="1080" w:type="dxa"/>
            <w:tcBorders>
              <w:top w:val="nil"/>
              <w:left w:val="nil"/>
              <w:bottom w:val="single" w:color="auto" w:sz="4" w:space="0"/>
              <w:right w:val="single" w:color="auto" w:sz="4" w:space="0"/>
            </w:tcBorders>
            <w:shd w:val="clear" w:color="auto" w:fill="auto"/>
            <w:vAlign w:val="center"/>
          </w:tcPr>
          <w:p w14:paraId="578AF225">
            <w:pPr>
              <w:pStyle w:val="14"/>
            </w:pPr>
            <w:r>
              <w:rPr>
                <w:rFonts w:hint="eastAsia"/>
              </w:rPr>
              <w:t>以上级下达任务为准</w:t>
            </w:r>
          </w:p>
        </w:tc>
        <w:tc>
          <w:tcPr>
            <w:tcW w:w="1080" w:type="dxa"/>
            <w:tcBorders>
              <w:top w:val="nil"/>
              <w:left w:val="nil"/>
              <w:bottom w:val="single" w:color="auto" w:sz="4" w:space="0"/>
              <w:right w:val="single" w:color="auto" w:sz="4" w:space="0"/>
            </w:tcBorders>
            <w:shd w:val="clear" w:color="auto" w:fill="auto"/>
            <w:noWrap/>
            <w:vAlign w:val="center"/>
          </w:tcPr>
          <w:p w14:paraId="08786D1B">
            <w:pPr>
              <w:pStyle w:val="14"/>
            </w:pPr>
            <w:r>
              <w:rPr>
                <w:rFonts w:hint="eastAsia"/>
              </w:rPr>
              <w:t>约束性</w:t>
            </w:r>
          </w:p>
        </w:tc>
      </w:tr>
      <w:tr w14:paraId="65BFB00B">
        <w:tblPrEx>
          <w:tblCellMar>
            <w:top w:w="0" w:type="dxa"/>
            <w:left w:w="108" w:type="dxa"/>
            <w:bottom w:w="0" w:type="dxa"/>
            <w:right w:w="108" w:type="dxa"/>
          </w:tblCellMar>
        </w:tblPrEx>
        <w:trPr>
          <w:trHeight w:val="600" w:hRule="atLeast"/>
          <w:jc w:val="center"/>
        </w:trPr>
        <w:tc>
          <w:tcPr>
            <w:tcW w:w="850" w:type="dxa"/>
            <w:vMerge w:val="restart"/>
            <w:tcBorders>
              <w:top w:val="nil"/>
              <w:left w:val="single" w:color="auto" w:sz="4" w:space="0"/>
              <w:bottom w:val="single" w:color="auto" w:sz="4" w:space="0"/>
              <w:right w:val="single" w:color="auto" w:sz="4" w:space="0"/>
            </w:tcBorders>
            <w:shd w:val="clear" w:color="auto" w:fill="auto"/>
            <w:noWrap/>
            <w:vAlign w:val="center"/>
          </w:tcPr>
          <w:p w14:paraId="4F0394E3">
            <w:pPr>
              <w:pStyle w:val="14"/>
            </w:pPr>
            <w:r>
              <w:rPr>
                <w:rFonts w:hint="eastAsia"/>
              </w:rPr>
              <w:t>农业</w:t>
            </w:r>
          </w:p>
        </w:tc>
        <w:tc>
          <w:tcPr>
            <w:tcW w:w="567" w:type="dxa"/>
            <w:tcBorders>
              <w:top w:val="nil"/>
              <w:left w:val="nil"/>
              <w:bottom w:val="single" w:color="auto" w:sz="4" w:space="0"/>
              <w:right w:val="single" w:color="auto" w:sz="4" w:space="0"/>
            </w:tcBorders>
            <w:shd w:val="clear" w:color="auto" w:fill="auto"/>
            <w:noWrap/>
            <w:vAlign w:val="center"/>
          </w:tcPr>
          <w:p w14:paraId="5773B8B5">
            <w:pPr>
              <w:pStyle w:val="14"/>
            </w:pPr>
            <w:r>
              <w:rPr>
                <w:rFonts w:hint="eastAsia"/>
              </w:rPr>
              <w:t>3</w:t>
            </w:r>
          </w:p>
        </w:tc>
        <w:tc>
          <w:tcPr>
            <w:tcW w:w="2788" w:type="dxa"/>
            <w:tcBorders>
              <w:top w:val="nil"/>
              <w:left w:val="nil"/>
              <w:bottom w:val="single" w:color="auto" w:sz="4" w:space="0"/>
              <w:right w:val="single" w:color="auto" w:sz="4" w:space="0"/>
            </w:tcBorders>
            <w:shd w:val="clear" w:color="auto" w:fill="auto"/>
            <w:noWrap/>
            <w:vAlign w:val="center"/>
          </w:tcPr>
          <w:p w14:paraId="0D81D558">
            <w:pPr>
              <w:pStyle w:val="14"/>
            </w:pPr>
            <w:r>
              <w:rPr>
                <w:rFonts w:hint="eastAsia"/>
              </w:rPr>
              <w:t>农田灌溉水有效利用系数</w:t>
            </w:r>
          </w:p>
        </w:tc>
        <w:tc>
          <w:tcPr>
            <w:tcW w:w="1360" w:type="dxa"/>
            <w:tcBorders>
              <w:top w:val="nil"/>
              <w:left w:val="nil"/>
              <w:bottom w:val="single" w:color="auto" w:sz="4" w:space="0"/>
              <w:right w:val="single" w:color="auto" w:sz="4" w:space="0"/>
            </w:tcBorders>
            <w:shd w:val="clear" w:color="auto" w:fill="auto"/>
            <w:noWrap/>
            <w:vAlign w:val="center"/>
          </w:tcPr>
          <w:p w14:paraId="48E23F6D">
            <w:pPr>
              <w:pStyle w:val="14"/>
            </w:pPr>
            <w:r>
              <w:rPr>
                <w:rFonts w:hint="eastAsia"/>
              </w:rPr>
              <w:t>0.5651</w:t>
            </w:r>
          </w:p>
        </w:tc>
        <w:tc>
          <w:tcPr>
            <w:tcW w:w="1080" w:type="dxa"/>
            <w:tcBorders>
              <w:top w:val="nil"/>
              <w:left w:val="nil"/>
              <w:bottom w:val="single" w:color="auto" w:sz="4" w:space="0"/>
              <w:right w:val="single" w:color="auto" w:sz="4" w:space="0"/>
            </w:tcBorders>
            <w:shd w:val="clear" w:color="auto" w:fill="auto"/>
            <w:noWrap/>
            <w:vAlign w:val="center"/>
          </w:tcPr>
          <w:p w14:paraId="2AA803C1">
            <w:pPr>
              <w:pStyle w:val="14"/>
            </w:pPr>
            <w:r>
              <w:rPr>
                <w:rFonts w:hint="eastAsia"/>
              </w:rPr>
              <w:t>0.585</w:t>
            </w:r>
          </w:p>
        </w:tc>
        <w:tc>
          <w:tcPr>
            <w:tcW w:w="1080" w:type="dxa"/>
            <w:tcBorders>
              <w:top w:val="nil"/>
              <w:left w:val="nil"/>
              <w:bottom w:val="single" w:color="auto" w:sz="4" w:space="0"/>
              <w:right w:val="single" w:color="auto" w:sz="4" w:space="0"/>
            </w:tcBorders>
            <w:shd w:val="clear" w:color="auto" w:fill="auto"/>
            <w:noWrap/>
            <w:vAlign w:val="center"/>
          </w:tcPr>
          <w:p w14:paraId="0AA4BDB6">
            <w:pPr>
              <w:pStyle w:val="14"/>
            </w:pPr>
            <w:r>
              <w:rPr>
                <w:rFonts w:hint="eastAsia"/>
              </w:rPr>
              <w:t>0.61</w:t>
            </w:r>
          </w:p>
        </w:tc>
        <w:tc>
          <w:tcPr>
            <w:tcW w:w="1080" w:type="dxa"/>
            <w:tcBorders>
              <w:top w:val="nil"/>
              <w:left w:val="nil"/>
              <w:bottom w:val="single" w:color="auto" w:sz="4" w:space="0"/>
              <w:right w:val="single" w:color="auto" w:sz="4" w:space="0"/>
            </w:tcBorders>
            <w:shd w:val="clear" w:color="auto" w:fill="auto"/>
            <w:noWrap/>
            <w:vAlign w:val="center"/>
          </w:tcPr>
          <w:p w14:paraId="6D0EA43D">
            <w:pPr>
              <w:pStyle w:val="14"/>
            </w:pPr>
            <w:r>
              <w:rPr>
                <w:rFonts w:hint="eastAsia"/>
              </w:rPr>
              <w:t>约束性</w:t>
            </w:r>
          </w:p>
        </w:tc>
      </w:tr>
      <w:tr w14:paraId="7A398B5A">
        <w:tblPrEx>
          <w:tblCellMar>
            <w:top w:w="0" w:type="dxa"/>
            <w:left w:w="108" w:type="dxa"/>
            <w:bottom w:w="0" w:type="dxa"/>
            <w:right w:w="108" w:type="dxa"/>
          </w:tblCellMar>
        </w:tblPrEx>
        <w:trPr>
          <w:trHeight w:val="600" w:hRule="atLeast"/>
          <w:jc w:val="center"/>
        </w:trPr>
        <w:tc>
          <w:tcPr>
            <w:tcW w:w="850" w:type="dxa"/>
            <w:vMerge w:val="continue"/>
            <w:tcBorders>
              <w:top w:val="nil"/>
              <w:left w:val="single" w:color="auto" w:sz="4" w:space="0"/>
              <w:bottom w:val="single" w:color="auto" w:sz="4" w:space="0"/>
              <w:right w:val="single" w:color="auto" w:sz="4" w:space="0"/>
            </w:tcBorders>
            <w:vAlign w:val="center"/>
          </w:tcPr>
          <w:p w14:paraId="05D187D1">
            <w:pPr>
              <w:pStyle w:val="14"/>
            </w:pPr>
          </w:p>
        </w:tc>
        <w:tc>
          <w:tcPr>
            <w:tcW w:w="567" w:type="dxa"/>
            <w:tcBorders>
              <w:top w:val="nil"/>
              <w:left w:val="nil"/>
              <w:bottom w:val="single" w:color="auto" w:sz="4" w:space="0"/>
              <w:right w:val="single" w:color="auto" w:sz="4" w:space="0"/>
            </w:tcBorders>
            <w:shd w:val="clear" w:color="auto" w:fill="auto"/>
            <w:noWrap/>
            <w:vAlign w:val="center"/>
          </w:tcPr>
          <w:p w14:paraId="52540D07">
            <w:pPr>
              <w:pStyle w:val="14"/>
            </w:pPr>
            <w:r>
              <w:rPr>
                <w:rFonts w:hint="eastAsia"/>
              </w:rPr>
              <w:t>4</w:t>
            </w:r>
          </w:p>
        </w:tc>
        <w:tc>
          <w:tcPr>
            <w:tcW w:w="2788" w:type="dxa"/>
            <w:tcBorders>
              <w:top w:val="nil"/>
              <w:left w:val="nil"/>
              <w:bottom w:val="single" w:color="auto" w:sz="4" w:space="0"/>
              <w:right w:val="single" w:color="auto" w:sz="4" w:space="0"/>
            </w:tcBorders>
            <w:shd w:val="clear" w:color="auto" w:fill="auto"/>
            <w:noWrap/>
            <w:vAlign w:val="center"/>
          </w:tcPr>
          <w:p w14:paraId="7D84B6E8">
            <w:pPr>
              <w:pStyle w:val="14"/>
            </w:pPr>
            <w:r>
              <w:rPr>
                <w:rFonts w:hint="eastAsia"/>
              </w:rPr>
              <w:t>高标准农田面积（万亩）</w:t>
            </w:r>
          </w:p>
        </w:tc>
        <w:tc>
          <w:tcPr>
            <w:tcW w:w="1360" w:type="dxa"/>
            <w:tcBorders>
              <w:top w:val="nil"/>
              <w:left w:val="nil"/>
              <w:bottom w:val="single" w:color="auto" w:sz="4" w:space="0"/>
              <w:right w:val="single" w:color="auto" w:sz="4" w:space="0"/>
            </w:tcBorders>
            <w:shd w:val="clear" w:color="auto" w:fill="auto"/>
            <w:noWrap/>
            <w:vAlign w:val="center"/>
          </w:tcPr>
          <w:p w14:paraId="6769DBAA">
            <w:pPr>
              <w:pStyle w:val="14"/>
            </w:pPr>
            <w:r>
              <w:rPr>
                <w:rFonts w:hint="eastAsia"/>
              </w:rPr>
              <w:t>9.82</w:t>
            </w:r>
          </w:p>
        </w:tc>
        <w:tc>
          <w:tcPr>
            <w:tcW w:w="1080" w:type="dxa"/>
            <w:tcBorders>
              <w:top w:val="nil"/>
              <w:left w:val="nil"/>
              <w:bottom w:val="single" w:color="auto" w:sz="4" w:space="0"/>
              <w:right w:val="single" w:color="auto" w:sz="4" w:space="0"/>
            </w:tcBorders>
            <w:shd w:val="clear" w:color="auto" w:fill="auto"/>
            <w:noWrap/>
            <w:vAlign w:val="center"/>
          </w:tcPr>
          <w:p w14:paraId="631CEC7C">
            <w:pPr>
              <w:pStyle w:val="14"/>
            </w:pPr>
            <w:r>
              <w:rPr>
                <w:rFonts w:hint="eastAsia"/>
              </w:rPr>
              <w:t>10.92</w:t>
            </w:r>
          </w:p>
        </w:tc>
        <w:tc>
          <w:tcPr>
            <w:tcW w:w="1080" w:type="dxa"/>
            <w:tcBorders>
              <w:top w:val="nil"/>
              <w:left w:val="nil"/>
              <w:bottom w:val="single" w:color="auto" w:sz="4" w:space="0"/>
              <w:right w:val="single" w:color="auto" w:sz="4" w:space="0"/>
            </w:tcBorders>
            <w:shd w:val="clear" w:color="auto" w:fill="auto"/>
            <w:noWrap/>
            <w:vAlign w:val="center"/>
          </w:tcPr>
          <w:p w14:paraId="67A9482E">
            <w:pPr>
              <w:pStyle w:val="14"/>
            </w:pPr>
            <w:r>
              <w:rPr>
                <w:rFonts w:hint="eastAsia"/>
              </w:rPr>
              <w:t>11.38</w:t>
            </w:r>
          </w:p>
        </w:tc>
        <w:tc>
          <w:tcPr>
            <w:tcW w:w="1080" w:type="dxa"/>
            <w:tcBorders>
              <w:top w:val="nil"/>
              <w:left w:val="nil"/>
              <w:bottom w:val="single" w:color="auto" w:sz="4" w:space="0"/>
              <w:right w:val="single" w:color="auto" w:sz="4" w:space="0"/>
            </w:tcBorders>
            <w:shd w:val="clear" w:color="auto" w:fill="auto"/>
            <w:noWrap/>
            <w:vAlign w:val="center"/>
          </w:tcPr>
          <w:p w14:paraId="64430592">
            <w:pPr>
              <w:pStyle w:val="14"/>
            </w:pPr>
            <w:r>
              <w:rPr>
                <w:rFonts w:hint="eastAsia"/>
              </w:rPr>
              <w:t>约束性</w:t>
            </w:r>
          </w:p>
        </w:tc>
      </w:tr>
      <w:tr w14:paraId="67D68F6B">
        <w:tblPrEx>
          <w:tblCellMar>
            <w:top w:w="0" w:type="dxa"/>
            <w:left w:w="108" w:type="dxa"/>
            <w:bottom w:w="0" w:type="dxa"/>
            <w:right w:w="108" w:type="dxa"/>
          </w:tblCellMar>
        </w:tblPrEx>
        <w:trPr>
          <w:trHeight w:val="600" w:hRule="atLeast"/>
          <w:jc w:val="center"/>
        </w:trPr>
        <w:tc>
          <w:tcPr>
            <w:tcW w:w="850" w:type="dxa"/>
            <w:tcBorders>
              <w:top w:val="nil"/>
              <w:left w:val="single" w:color="auto" w:sz="4" w:space="0"/>
              <w:bottom w:val="single" w:color="auto" w:sz="4" w:space="0"/>
              <w:right w:val="single" w:color="auto" w:sz="4" w:space="0"/>
            </w:tcBorders>
            <w:shd w:val="clear" w:color="auto" w:fill="auto"/>
            <w:noWrap/>
            <w:vAlign w:val="center"/>
          </w:tcPr>
          <w:p w14:paraId="6261065F">
            <w:pPr>
              <w:pStyle w:val="14"/>
            </w:pPr>
            <w:r>
              <w:rPr>
                <w:rFonts w:hint="eastAsia"/>
              </w:rPr>
              <w:t>工业</w:t>
            </w:r>
          </w:p>
        </w:tc>
        <w:tc>
          <w:tcPr>
            <w:tcW w:w="567" w:type="dxa"/>
            <w:tcBorders>
              <w:top w:val="nil"/>
              <w:left w:val="nil"/>
              <w:bottom w:val="single" w:color="auto" w:sz="4" w:space="0"/>
              <w:right w:val="single" w:color="auto" w:sz="4" w:space="0"/>
            </w:tcBorders>
            <w:shd w:val="clear" w:color="auto" w:fill="auto"/>
            <w:noWrap/>
            <w:vAlign w:val="center"/>
          </w:tcPr>
          <w:p w14:paraId="3F3E60AD">
            <w:pPr>
              <w:pStyle w:val="14"/>
            </w:pPr>
            <w:r>
              <w:rPr>
                <w:rFonts w:hint="eastAsia"/>
              </w:rPr>
              <w:t>5</w:t>
            </w:r>
          </w:p>
        </w:tc>
        <w:tc>
          <w:tcPr>
            <w:tcW w:w="2788" w:type="dxa"/>
            <w:tcBorders>
              <w:top w:val="nil"/>
              <w:left w:val="nil"/>
              <w:bottom w:val="single" w:color="auto" w:sz="4" w:space="0"/>
              <w:right w:val="single" w:color="auto" w:sz="4" w:space="0"/>
            </w:tcBorders>
            <w:shd w:val="clear" w:color="auto" w:fill="auto"/>
            <w:noWrap/>
            <w:vAlign w:val="center"/>
          </w:tcPr>
          <w:p w14:paraId="570F917B">
            <w:pPr>
              <w:pStyle w:val="14"/>
            </w:pPr>
            <w:r>
              <w:rPr>
                <w:rFonts w:hint="eastAsia"/>
              </w:rPr>
              <w:t>万元工业增加值用水量下降（%）</w:t>
            </w:r>
          </w:p>
        </w:tc>
        <w:tc>
          <w:tcPr>
            <w:tcW w:w="1360" w:type="dxa"/>
            <w:tcBorders>
              <w:top w:val="nil"/>
              <w:left w:val="nil"/>
              <w:bottom w:val="single" w:color="auto" w:sz="4" w:space="0"/>
              <w:right w:val="single" w:color="auto" w:sz="4" w:space="0"/>
            </w:tcBorders>
            <w:shd w:val="clear" w:color="auto" w:fill="auto"/>
            <w:vAlign w:val="center"/>
          </w:tcPr>
          <w:p w14:paraId="0B4D0436">
            <w:pPr>
              <w:pStyle w:val="14"/>
            </w:pPr>
            <w:r>
              <w:rPr>
                <w:rFonts w:hint="eastAsia"/>
              </w:rPr>
              <w:t>较2020年下降11.01%</w:t>
            </w:r>
          </w:p>
        </w:tc>
        <w:tc>
          <w:tcPr>
            <w:tcW w:w="1080" w:type="dxa"/>
            <w:tcBorders>
              <w:top w:val="nil"/>
              <w:left w:val="nil"/>
              <w:bottom w:val="single" w:color="auto" w:sz="4" w:space="0"/>
              <w:right w:val="single" w:color="auto" w:sz="4" w:space="0"/>
            </w:tcBorders>
            <w:shd w:val="clear" w:color="auto" w:fill="auto"/>
            <w:vAlign w:val="center"/>
          </w:tcPr>
          <w:p w14:paraId="24A74E01">
            <w:pPr>
              <w:pStyle w:val="14"/>
            </w:pPr>
            <w:r>
              <w:rPr>
                <w:rFonts w:hint="eastAsia"/>
              </w:rPr>
              <w:t>以上级下达任务为准</w:t>
            </w:r>
          </w:p>
        </w:tc>
        <w:tc>
          <w:tcPr>
            <w:tcW w:w="1080" w:type="dxa"/>
            <w:tcBorders>
              <w:top w:val="nil"/>
              <w:left w:val="nil"/>
              <w:bottom w:val="single" w:color="auto" w:sz="4" w:space="0"/>
              <w:right w:val="single" w:color="auto" w:sz="4" w:space="0"/>
            </w:tcBorders>
            <w:shd w:val="clear" w:color="auto" w:fill="auto"/>
            <w:vAlign w:val="center"/>
          </w:tcPr>
          <w:p w14:paraId="416853A8">
            <w:pPr>
              <w:pStyle w:val="14"/>
            </w:pPr>
            <w:r>
              <w:rPr>
                <w:rFonts w:hint="eastAsia"/>
              </w:rPr>
              <w:t>以上级下达任务为准</w:t>
            </w:r>
          </w:p>
        </w:tc>
        <w:tc>
          <w:tcPr>
            <w:tcW w:w="1080" w:type="dxa"/>
            <w:tcBorders>
              <w:top w:val="nil"/>
              <w:left w:val="nil"/>
              <w:bottom w:val="single" w:color="auto" w:sz="4" w:space="0"/>
              <w:right w:val="single" w:color="auto" w:sz="4" w:space="0"/>
            </w:tcBorders>
            <w:shd w:val="clear" w:color="auto" w:fill="auto"/>
            <w:noWrap/>
            <w:vAlign w:val="center"/>
          </w:tcPr>
          <w:p w14:paraId="5A5E1EF5">
            <w:pPr>
              <w:pStyle w:val="14"/>
            </w:pPr>
            <w:r>
              <w:rPr>
                <w:rFonts w:hint="eastAsia"/>
              </w:rPr>
              <w:t>约束性</w:t>
            </w:r>
          </w:p>
        </w:tc>
      </w:tr>
      <w:tr w14:paraId="35927C1B">
        <w:tblPrEx>
          <w:tblCellMar>
            <w:top w:w="0" w:type="dxa"/>
            <w:left w:w="108" w:type="dxa"/>
            <w:bottom w:w="0" w:type="dxa"/>
            <w:right w:w="108" w:type="dxa"/>
          </w:tblCellMar>
        </w:tblPrEx>
        <w:trPr>
          <w:trHeight w:val="600" w:hRule="atLeast"/>
          <w:jc w:val="center"/>
        </w:trPr>
        <w:tc>
          <w:tcPr>
            <w:tcW w:w="850" w:type="dxa"/>
            <w:vMerge w:val="restart"/>
            <w:tcBorders>
              <w:top w:val="nil"/>
              <w:left w:val="single" w:color="auto" w:sz="4" w:space="0"/>
              <w:right w:val="single" w:color="auto" w:sz="4" w:space="0"/>
            </w:tcBorders>
            <w:shd w:val="clear" w:color="auto" w:fill="auto"/>
            <w:noWrap/>
            <w:vAlign w:val="center"/>
          </w:tcPr>
          <w:p w14:paraId="7F4C9813">
            <w:pPr>
              <w:pStyle w:val="14"/>
            </w:pPr>
            <w:r>
              <w:rPr>
                <w:rFonts w:hint="eastAsia"/>
              </w:rPr>
              <w:t>城镇</w:t>
            </w:r>
          </w:p>
        </w:tc>
        <w:tc>
          <w:tcPr>
            <w:tcW w:w="567" w:type="dxa"/>
            <w:tcBorders>
              <w:top w:val="nil"/>
              <w:left w:val="nil"/>
              <w:bottom w:val="single" w:color="auto" w:sz="4" w:space="0"/>
              <w:right w:val="single" w:color="auto" w:sz="4" w:space="0"/>
            </w:tcBorders>
            <w:shd w:val="clear" w:color="auto" w:fill="auto"/>
            <w:noWrap/>
            <w:vAlign w:val="center"/>
          </w:tcPr>
          <w:p w14:paraId="38731B72">
            <w:pPr>
              <w:pStyle w:val="14"/>
            </w:pPr>
            <w:r>
              <w:rPr>
                <w:rFonts w:hint="eastAsia"/>
              </w:rPr>
              <w:t>6</w:t>
            </w:r>
          </w:p>
        </w:tc>
        <w:tc>
          <w:tcPr>
            <w:tcW w:w="2788" w:type="dxa"/>
            <w:tcBorders>
              <w:top w:val="nil"/>
              <w:left w:val="nil"/>
              <w:bottom w:val="single" w:color="auto" w:sz="4" w:space="0"/>
              <w:right w:val="single" w:color="auto" w:sz="4" w:space="0"/>
            </w:tcBorders>
            <w:shd w:val="clear" w:color="auto" w:fill="auto"/>
            <w:noWrap/>
            <w:vAlign w:val="center"/>
          </w:tcPr>
          <w:p w14:paraId="32F0B8B6">
            <w:pPr>
              <w:pStyle w:val="14"/>
            </w:pPr>
            <w:r>
              <w:rPr>
                <w:rFonts w:hint="eastAsia"/>
              </w:rPr>
              <w:t>城市供水管网漏损率（%）</w:t>
            </w:r>
          </w:p>
        </w:tc>
        <w:tc>
          <w:tcPr>
            <w:tcW w:w="1360" w:type="dxa"/>
            <w:tcBorders>
              <w:top w:val="nil"/>
              <w:left w:val="nil"/>
              <w:bottom w:val="single" w:color="auto" w:sz="4" w:space="0"/>
              <w:right w:val="single" w:color="auto" w:sz="4" w:space="0"/>
            </w:tcBorders>
            <w:shd w:val="clear" w:color="auto" w:fill="auto"/>
            <w:noWrap/>
            <w:vAlign w:val="center"/>
          </w:tcPr>
          <w:p w14:paraId="57EADEDB">
            <w:pPr>
              <w:pStyle w:val="14"/>
            </w:pPr>
            <w:r>
              <w:rPr>
                <w:rFonts w:hint="eastAsia"/>
              </w:rPr>
              <w:t>11.66</w:t>
            </w:r>
          </w:p>
        </w:tc>
        <w:tc>
          <w:tcPr>
            <w:tcW w:w="1080" w:type="dxa"/>
            <w:tcBorders>
              <w:top w:val="nil"/>
              <w:left w:val="nil"/>
              <w:bottom w:val="single" w:color="auto" w:sz="4" w:space="0"/>
              <w:right w:val="single" w:color="auto" w:sz="4" w:space="0"/>
            </w:tcBorders>
            <w:shd w:val="clear" w:color="auto" w:fill="auto"/>
            <w:noWrap/>
            <w:vAlign w:val="center"/>
          </w:tcPr>
          <w:p w14:paraId="68744EFF">
            <w:pPr>
              <w:pStyle w:val="14"/>
            </w:pPr>
            <w:r>
              <w:rPr>
                <w:rFonts w:hint="eastAsia"/>
              </w:rPr>
              <w:t>≤9</w:t>
            </w:r>
          </w:p>
        </w:tc>
        <w:tc>
          <w:tcPr>
            <w:tcW w:w="1080" w:type="dxa"/>
            <w:tcBorders>
              <w:top w:val="nil"/>
              <w:left w:val="nil"/>
              <w:bottom w:val="single" w:color="auto" w:sz="4" w:space="0"/>
              <w:right w:val="single" w:color="auto" w:sz="4" w:space="0"/>
            </w:tcBorders>
            <w:shd w:val="clear" w:color="auto" w:fill="auto"/>
            <w:noWrap/>
            <w:vAlign w:val="center"/>
          </w:tcPr>
          <w:p w14:paraId="51078BDD">
            <w:pPr>
              <w:pStyle w:val="14"/>
            </w:pPr>
            <w:r>
              <w:rPr>
                <w:rFonts w:hint="eastAsia"/>
              </w:rPr>
              <w:t>≤9</w:t>
            </w:r>
          </w:p>
        </w:tc>
        <w:tc>
          <w:tcPr>
            <w:tcW w:w="1080" w:type="dxa"/>
            <w:tcBorders>
              <w:top w:val="nil"/>
              <w:left w:val="nil"/>
              <w:bottom w:val="single" w:color="auto" w:sz="4" w:space="0"/>
              <w:right w:val="single" w:color="auto" w:sz="4" w:space="0"/>
            </w:tcBorders>
            <w:shd w:val="clear" w:color="auto" w:fill="auto"/>
            <w:noWrap/>
            <w:vAlign w:val="center"/>
          </w:tcPr>
          <w:p w14:paraId="298D8776">
            <w:pPr>
              <w:pStyle w:val="14"/>
            </w:pPr>
            <w:r>
              <w:rPr>
                <w:rFonts w:hint="eastAsia"/>
              </w:rPr>
              <w:t>约束性</w:t>
            </w:r>
          </w:p>
        </w:tc>
      </w:tr>
      <w:tr w14:paraId="04BF08D6">
        <w:tblPrEx>
          <w:tblCellMar>
            <w:top w:w="0" w:type="dxa"/>
            <w:left w:w="108" w:type="dxa"/>
            <w:bottom w:w="0" w:type="dxa"/>
            <w:right w:w="108" w:type="dxa"/>
          </w:tblCellMar>
        </w:tblPrEx>
        <w:trPr>
          <w:trHeight w:val="600" w:hRule="atLeast"/>
          <w:jc w:val="center"/>
        </w:trPr>
        <w:tc>
          <w:tcPr>
            <w:tcW w:w="850" w:type="dxa"/>
            <w:vMerge w:val="continue"/>
            <w:tcBorders>
              <w:left w:val="single" w:color="auto" w:sz="4" w:space="0"/>
              <w:right w:val="single" w:color="auto" w:sz="4" w:space="0"/>
            </w:tcBorders>
            <w:vAlign w:val="center"/>
          </w:tcPr>
          <w:p w14:paraId="4FAFE12A">
            <w:pPr>
              <w:pStyle w:val="14"/>
            </w:pPr>
          </w:p>
        </w:tc>
        <w:tc>
          <w:tcPr>
            <w:tcW w:w="567" w:type="dxa"/>
            <w:tcBorders>
              <w:top w:val="nil"/>
              <w:left w:val="nil"/>
              <w:bottom w:val="single" w:color="auto" w:sz="4" w:space="0"/>
              <w:right w:val="single" w:color="auto" w:sz="4" w:space="0"/>
            </w:tcBorders>
            <w:shd w:val="clear" w:color="auto" w:fill="auto"/>
            <w:noWrap/>
            <w:vAlign w:val="center"/>
          </w:tcPr>
          <w:p w14:paraId="295DDB6E">
            <w:pPr>
              <w:pStyle w:val="14"/>
            </w:pPr>
            <w:r>
              <w:rPr>
                <w:rFonts w:hint="eastAsia"/>
              </w:rPr>
              <w:t>7</w:t>
            </w:r>
          </w:p>
        </w:tc>
        <w:tc>
          <w:tcPr>
            <w:tcW w:w="2788" w:type="dxa"/>
            <w:tcBorders>
              <w:top w:val="nil"/>
              <w:left w:val="nil"/>
              <w:bottom w:val="single" w:color="auto" w:sz="4" w:space="0"/>
              <w:right w:val="single" w:color="auto" w:sz="4" w:space="0"/>
            </w:tcBorders>
            <w:shd w:val="clear" w:color="auto" w:fill="auto"/>
            <w:noWrap/>
            <w:vAlign w:val="center"/>
          </w:tcPr>
          <w:p w14:paraId="10B7D644">
            <w:pPr>
              <w:pStyle w:val="14"/>
            </w:pPr>
            <w:r>
              <w:rPr>
                <w:rFonts w:hint="eastAsia"/>
              </w:rPr>
              <w:t>城镇节水器具普及率（%）</w:t>
            </w:r>
          </w:p>
        </w:tc>
        <w:tc>
          <w:tcPr>
            <w:tcW w:w="1360" w:type="dxa"/>
            <w:tcBorders>
              <w:top w:val="nil"/>
              <w:left w:val="nil"/>
              <w:bottom w:val="single" w:color="auto" w:sz="4" w:space="0"/>
              <w:right w:val="single" w:color="auto" w:sz="4" w:space="0"/>
            </w:tcBorders>
            <w:shd w:val="clear" w:color="auto" w:fill="auto"/>
            <w:noWrap/>
            <w:vAlign w:val="center"/>
          </w:tcPr>
          <w:p w14:paraId="77A3B73B">
            <w:pPr>
              <w:pStyle w:val="14"/>
            </w:pPr>
            <w:r>
              <w:rPr>
                <w:rFonts w:hint="eastAsia"/>
              </w:rPr>
              <w:t>100</w:t>
            </w:r>
          </w:p>
        </w:tc>
        <w:tc>
          <w:tcPr>
            <w:tcW w:w="1080" w:type="dxa"/>
            <w:tcBorders>
              <w:top w:val="nil"/>
              <w:left w:val="nil"/>
              <w:bottom w:val="single" w:color="auto" w:sz="4" w:space="0"/>
              <w:right w:val="single" w:color="auto" w:sz="4" w:space="0"/>
            </w:tcBorders>
            <w:shd w:val="clear" w:color="auto" w:fill="auto"/>
            <w:noWrap/>
            <w:vAlign w:val="center"/>
          </w:tcPr>
          <w:p w14:paraId="5EB94C0A">
            <w:pPr>
              <w:pStyle w:val="14"/>
            </w:pPr>
            <w:r>
              <w:rPr>
                <w:rFonts w:hint="eastAsia"/>
              </w:rPr>
              <w:t>100</w:t>
            </w:r>
          </w:p>
        </w:tc>
        <w:tc>
          <w:tcPr>
            <w:tcW w:w="1080" w:type="dxa"/>
            <w:tcBorders>
              <w:top w:val="nil"/>
              <w:left w:val="nil"/>
              <w:bottom w:val="single" w:color="auto" w:sz="4" w:space="0"/>
              <w:right w:val="single" w:color="auto" w:sz="4" w:space="0"/>
            </w:tcBorders>
            <w:shd w:val="clear" w:color="auto" w:fill="auto"/>
            <w:noWrap/>
            <w:vAlign w:val="center"/>
          </w:tcPr>
          <w:p w14:paraId="05A71459">
            <w:pPr>
              <w:pStyle w:val="14"/>
            </w:pPr>
            <w:r>
              <w:rPr>
                <w:rFonts w:hint="eastAsia"/>
              </w:rPr>
              <w:t>100</w:t>
            </w:r>
          </w:p>
        </w:tc>
        <w:tc>
          <w:tcPr>
            <w:tcW w:w="1080" w:type="dxa"/>
            <w:tcBorders>
              <w:top w:val="nil"/>
              <w:left w:val="nil"/>
              <w:bottom w:val="single" w:color="auto" w:sz="4" w:space="0"/>
              <w:right w:val="single" w:color="auto" w:sz="4" w:space="0"/>
            </w:tcBorders>
            <w:shd w:val="clear" w:color="auto" w:fill="auto"/>
            <w:noWrap/>
            <w:vAlign w:val="center"/>
          </w:tcPr>
          <w:p w14:paraId="75C43F58">
            <w:pPr>
              <w:pStyle w:val="14"/>
            </w:pPr>
            <w:r>
              <w:rPr>
                <w:rFonts w:hint="eastAsia"/>
              </w:rPr>
              <w:t>约束性</w:t>
            </w:r>
          </w:p>
        </w:tc>
      </w:tr>
      <w:tr w14:paraId="37F129CF">
        <w:tblPrEx>
          <w:tblCellMar>
            <w:top w:w="0" w:type="dxa"/>
            <w:left w:w="108" w:type="dxa"/>
            <w:bottom w:w="0" w:type="dxa"/>
            <w:right w:w="108" w:type="dxa"/>
          </w:tblCellMar>
        </w:tblPrEx>
        <w:trPr>
          <w:trHeight w:val="600" w:hRule="atLeast"/>
          <w:jc w:val="center"/>
        </w:trPr>
        <w:tc>
          <w:tcPr>
            <w:tcW w:w="850" w:type="dxa"/>
            <w:vMerge w:val="continue"/>
            <w:tcBorders>
              <w:left w:val="single" w:color="auto" w:sz="4" w:space="0"/>
              <w:bottom w:val="single" w:color="auto" w:sz="4" w:space="0"/>
              <w:right w:val="single" w:color="auto" w:sz="4" w:space="0"/>
            </w:tcBorders>
            <w:shd w:val="clear" w:color="auto" w:fill="auto"/>
            <w:noWrap/>
            <w:vAlign w:val="center"/>
          </w:tcPr>
          <w:p w14:paraId="2FC2A294">
            <w:pPr>
              <w:pStyle w:val="14"/>
            </w:pPr>
          </w:p>
        </w:tc>
        <w:tc>
          <w:tcPr>
            <w:tcW w:w="567" w:type="dxa"/>
            <w:tcBorders>
              <w:top w:val="nil"/>
              <w:left w:val="nil"/>
              <w:bottom w:val="single" w:color="auto" w:sz="4" w:space="0"/>
              <w:right w:val="single" w:color="auto" w:sz="4" w:space="0"/>
            </w:tcBorders>
            <w:shd w:val="clear" w:color="auto" w:fill="auto"/>
            <w:noWrap/>
            <w:vAlign w:val="center"/>
          </w:tcPr>
          <w:p w14:paraId="58E3E161">
            <w:pPr>
              <w:pStyle w:val="14"/>
            </w:pPr>
            <w:r>
              <w:rPr>
                <w:rFonts w:hint="eastAsia"/>
              </w:rPr>
              <w:t>8</w:t>
            </w:r>
          </w:p>
        </w:tc>
        <w:tc>
          <w:tcPr>
            <w:tcW w:w="2788" w:type="dxa"/>
            <w:tcBorders>
              <w:top w:val="nil"/>
              <w:left w:val="nil"/>
              <w:bottom w:val="single" w:color="auto" w:sz="4" w:space="0"/>
              <w:right w:val="single" w:color="auto" w:sz="4" w:space="0"/>
            </w:tcBorders>
            <w:shd w:val="clear" w:color="auto" w:fill="auto"/>
            <w:noWrap/>
            <w:vAlign w:val="center"/>
          </w:tcPr>
          <w:p w14:paraId="394A295F">
            <w:pPr>
              <w:pStyle w:val="14"/>
            </w:pPr>
            <w:r>
              <w:rPr>
                <w:rFonts w:hint="eastAsia"/>
              </w:rPr>
              <w:t>城市再生水利用率（%）</w:t>
            </w:r>
          </w:p>
        </w:tc>
        <w:tc>
          <w:tcPr>
            <w:tcW w:w="1360" w:type="dxa"/>
            <w:tcBorders>
              <w:top w:val="nil"/>
              <w:left w:val="nil"/>
              <w:bottom w:val="single" w:color="auto" w:sz="4" w:space="0"/>
              <w:right w:val="single" w:color="auto" w:sz="4" w:space="0"/>
            </w:tcBorders>
            <w:shd w:val="clear" w:color="auto" w:fill="auto"/>
            <w:noWrap/>
            <w:vAlign w:val="center"/>
          </w:tcPr>
          <w:p w14:paraId="6D21E0E6">
            <w:pPr>
              <w:pStyle w:val="14"/>
            </w:pPr>
            <w:r>
              <w:rPr>
                <w:rFonts w:hint="eastAsia"/>
              </w:rPr>
              <w:t>12</w:t>
            </w:r>
          </w:p>
        </w:tc>
        <w:tc>
          <w:tcPr>
            <w:tcW w:w="1080" w:type="dxa"/>
            <w:tcBorders>
              <w:top w:val="nil"/>
              <w:left w:val="nil"/>
              <w:bottom w:val="single" w:color="auto" w:sz="4" w:space="0"/>
              <w:right w:val="single" w:color="auto" w:sz="4" w:space="0"/>
            </w:tcBorders>
            <w:shd w:val="clear" w:color="auto" w:fill="auto"/>
            <w:noWrap/>
            <w:vAlign w:val="center"/>
          </w:tcPr>
          <w:p w14:paraId="47BDCB05">
            <w:pPr>
              <w:pStyle w:val="14"/>
            </w:pPr>
            <w:r>
              <w:rPr>
                <w:rFonts w:hint="eastAsia"/>
              </w:rPr>
              <w:t>以上级下达任务为准</w:t>
            </w:r>
          </w:p>
        </w:tc>
        <w:tc>
          <w:tcPr>
            <w:tcW w:w="1080" w:type="dxa"/>
            <w:tcBorders>
              <w:top w:val="nil"/>
              <w:left w:val="nil"/>
              <w:bottom w:val="single" w:color="auto" w:sz="4" w:space="0"/>
              <w:right w:val="single" w:color="auto" w:sz="4" w:space="0"/>
            </w:tcBorders>
            <w:shd w:val="clear" w:color="auto" w:fill="auto"/>
            <w:noWrap/>
            <w:vAlign w:val="center"/>
          </w:tcPr>
          <w:p w14:paraId="57225535">
            <w:pPr>
              <w:pStyle w:val="14"/>
            </w:pPr>
            <w:r>
              <w:rPr>
                <w:rFonts w:hint="eastAsia"/>
              </w:rPr>
              <w:t>以上级下达任务为准</w:t>
            </w:r>
          </w:p>
        </w:tc>
        <w:tc>
          <w:tcPr>
            <w:tcW w:w="1080" w:type="dxa"/>
            <w:tcBorders>
              <w:top w:val="nil"/>
              <w:left w:val="nil"/>
              <w:bottom w:val="single" w:color="auto" w:sz="4" w:space="0"/>
              <w:right w:val="single" w:color="auto" w:sz="4" w:space="0"/>
            </w:tcBorders>
            <w:shd w:val="clear" w:color="auto" w:fill="auto"/>
            <w:noWrap/>
            <w:vAlign w:val="center"/>
          </w:tcPr>
          <w:p w14:paraId="5B2BBCA7">
            <w:pPr>
              <w:pStyle w:val="14"/>
            </w:pPr>
            <w:r>
              <w:rPr>
                <w:rFonts w:hint="eastAsia"/>
              </w:rPr>
              <w:t>约束性</w:t>
            </w:r>
          </w:p>
        </w:tc>
      </w:tr>
    </w:tbl>
    <w:p w14:paraId="67FF94CB">
      <w:pPr>
        <w:ind w:firstLine="562"/>
      </w:pPr>
      <w:r>
        <w:rPr>
          <w:rFonts w:hint="eastAsia"/>
          <w:b/>
          <w:bCs/>
        </w:rPr>
        <w:t>近期目标（2030年）</w:t>
      </w:r>
      <w:r>
        <w:rPr>
          <w:rFonts w:hint="eastAsia"/>
        </w:rPr>
        <w:t>：到2030年，最严格水资源管理制度得到全面落实，基本形成水利工程良性运行机制；完善节水法规配套体系、政策保障体系、目标管理制度、节水统计制度、水权水市场交易改革、节水工作协调机制、监管和激励约束机制；水利创新能力明显增加。祁门县水资源使用总量在市里分配范围内，水资源利用效率明显提升，再生水利用效率提高，农田灌溉更为高效，管网输水过程中损失量减低。积极宣传，使节水意识深入人心。</w:t>
      </w:r>
    </w:p>
    <w:p w14:paraId="68DA44C5">
      <w:pPr>
        <w:ind w:firstLine="562"/>
      </w:pPr>
      <w:r>
        <w:rPr>
          <w:rFonts w:hint="eastAsia"/>
          <w:b/>
          <w:bCs/>
        </w:rPr>
        <w:t>长期目标（2035年）</w:t>
      </w:r>
      <w:r>
        <w:rPr>
          <w:rFonts w:hint="eastAsia"/>
        </w:rPr>
        <w:t>：形成健全的节水政策制度体系、完善的市场调节机制、先进的技术支撑体系，节水护水惜水成为全祁门县的自觉行动，全县水资源节约循环利用达到全市甚至全省先进水平。</w:t>
      </w:r>
    </w:p>
    <w:p w14:paraId="00BEFBDE">
      <w:pPr>
        <w:pStyle w:val="3"/>
        <w:rPr>
          <w:rFonts w:hint="eastAsia"/>
        </w:rPr>
      </w:pPr>
      <w:bookmarkStart w:id="17" w:name="_Toc197607726"/>
      <w:r>
        <w:rPr>
          <w:rFonts w:hint="eastAsia"/>
        </w:rPr>
        <w:t>3.4 总体布局</w:t>
      </w:r>
      <w:bookmarkEnd w:id="17"/>
    </w:p>
    <w:p w14:paraId="217B7448">
      <w:pPr>
        <w:ind w:firstLine="560"/>
      </w:pPr>
      <w:r>
        <w:rPr>
          <w:rFonts w:hint="eastAsia"/>
        </w:rPr>
        <w:t>依据祁门县国土空间规划总体格局，统筹发展与节水。根据“一屏一核三区四片”的格局、水资源量与水环境的承载能力和经济社会全面协调可持续发展的要求进行节水布局。</w:t>
      </w:r>
    </w:p>
    <w:p w14:paraId="3781DB4C">
      <w:pPr>
        <w:ind w:firstLine="0" w:firstLineChars="0"/>
        <w:jc w:val="center"/>
      </w:pPr>
      <w:r>
        <w:rPr>
          <w:rFonts w:hint="eastAsia"/>
        </w:rPr>
        <w:drawing>
          <wp:inline distT="0" distB="0" distL="0" distR="0">
            <wp:extent cx="5274310" cy="3724910"/>
            <wp:effectExtent l="0" t="0" r="2540" b="8890"/>
            <wp:docPr id="5655235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23504"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3724910"/>
                    </a:xfrm>
                    <a:prstGeom prst="rect">
                      <a:avLst/>
                    </a:prstGeom>
                    <a:noFill/>
                    <a:ln>
                      <a:noFill/>
                    </a:ln>
                  </pic:spPr>
                </pic:pic>
              </a:graphicData>
            </a:graphic>
          </wp:inline>
        </w:drawing>
      </w:r>
    </w:p>
    <w:p w14:paraId="40A121DE">
      <w:pPr>
        <w:ind w:firstLine="0" w:firstLineChars="0"/>
        <w:jc w:val="center"/>
        <w:rPr>
          <w:b/>
          <w:bCs/>
          <w:sz w:val="24"/>
          <w:szCs w:val="24"/>
        </w:rPr>
      </w:pPr>
      <w:r>
        <w:rPr>
          <w:rFonts w:hint="eastAsia"/>
          <w:b/>
          <w:bCs/>
          <w:sz w:val="24"/>
          <w:szCs w:val="24"/>
        </w:rPr>
        <w:t>图3.4.1 祁门县国土空间总体规划图</w:t>
      </w:r>
    </w:p>
    <w:p w14:paraId="7597A4AB">
      <w:pPr>
        <w:ind w:firstLine="560"/>
      </w:pPr>
      <w:r>
        <w:rPr>
          <w:rFonts w:hint="eastAsia"/>
        </w:rPr>
        <w:t>“</w:t>
      </w:r>
      <w:r>
        <w:t>一屏</w:t>
      </w:r>
      <w:r>
        <w:rPr>
          <w:rFonts w:hint="eastAsia"/>
        </w:rPr>
        <w:t>”为</w:t>
      </w:r>
      <w:r>
        <w:t>安徽牯牛降国家级自然保护区、安徽金山省级自然保护区和安徽祁门大洪岭省级自然保护区等构成的生态屏障。重点加强水源涵养、水土保持和生物多样性维护，维护皖南生态屏障生态系统的平衡。</w:t>
      </w:r>
    </w:p>
    <w:p w14:paraId="6D4C4884">
      <w:pPr>
        <w:ind w:firstLine="560"/>
      </w:pPr>
      <w:r>
        <w:rPr>
          <w:rFonts w:hint="eastAsia"/>
        </w:rPr>
        <w:t>“一核”是以祁门县中心城区为综合发展核。根据图3.4.2可知，中心城区东部主要为工业发展区，是产城融合开发区。此处主要推行工业节水措施，加强工业节水宣传与管理；中部主要为机关团体用地、商业金融用地、教育用地及城镇社区服务设施用地等，该区主要推行生活节水措施；西部主要为城镇住在及公园绿地，积极推行生活节水和生态节水，并对园林绿化进行节水改造。对城区渗漏严重的供水管网进行维修改造，降低管网漏损率；同时提升改造污水厂和污水管道，提高再生水利用率。</w:t>
      </w:r>
    </w:p>
    <w:p w14:paraId="0A87C245">
      <w:pPr>
        <w:ind w:firstLine="0" w:firstLineChars="0"/>
      </w:pPr>
      <w:r>
        <w:rPr>
          <w:rFonts w:hint="eastAsia"/>
        </w:rPr>
        <w:drawing>
          <wp:inline distT="0" distB="0" distL="0" distR="0">
            <wp:extent cx="5274310" cy="3724910"/>
            <wp:effectExtent l="0" t="0" r="2540" b="8890"/>
            <wp:docPr id="6306290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29092"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3724910"/>
                    </a:xfrm>
                    <a:prstGeom prst="rect">
                      <a:avLst/>
                    </a:prstGeom>
                    <a:noFill/>
                    <a:ln>
                      <a:noFill/>
                    </a:ln>
                  </pic:spPr>
                </pic:pic>
              </a:graphicData>
            </a:graphic>
          </wp:inline>
        </w:drawing>
      </w:r>
    </w:p>
    <w:p w14:paraId="4455B1BC">
      <w:pPr>
        <w:ind w:firstLine="0" w:firstLineChars="0"/>
        <w:jc w:val="center"/>
        <w:rPr>
          <w:b/>
          <w:bCs/>
          <w:sz w:val="24"/>
          <w:szCs w:val="24"/>
        </w:rPr>
      </w:pPr>
      <w:r>
        <w:rPr>
          <w:rFonts w:hint="eastAsia"/>
          <w:b/>
          <w:bCs/>
          <w:sz w:val="24"/>
          <w:szCs w:val="24"/>
        </w:rPr>
        <w:t>图3.4.2 祁门县中心城区土地使用规划图</w:t>
      </w:r>
    </w:p>
    <w:p w14:paraId="08B7930B">
      <w:pPr>
        <w:ind w:firstLine="560"/>
      </w:pPr>
      <w:r>
        <w:rPr>
          <w:rFonts w:hint="eastAsia"/>
        </w:rPr>
        <w:t>“三区”为</w:t>
      </w:r>
      <w:r>
        <w:t>城市统筹协调区、环牯牛降森林康养集聚区、环倒湖茶旅融合示范区</w:t>
      </w:r>
      <w:r>
        <w:rPr>
          <w:rFonts w:hint="eastAsia"/>
        </w:rPr>
        <w:t>，主要进行生态节水，促进水资源循环再生、加快生态系统的更新。三区内，可建设节水型公园、将休闲娱乐与节水观相结合。</w:t>
      </w:r>
    </w:p>
    <w:p w14:paraId="00410798">
      <w:pPr>
        <w:ind w:firstLine="560"/>
      </w:pPr>
      <w:r>
        <w:rPr>
          <w:rFonts w:hint="eastAsia"/>
        </w:rPr>
        <w:t>“四片”</w:t>
      </w:r>
      <w:r>
        <w:rPr>
          <w:rFonts w:cs="Times New Roman"/>
          <w:szCs w:val="28"/>
        </w:rPr>
        <w:t>以粮食生产功能区和重要农产品生产保护区为基础</w:t>
      </w:r>
      <w:r>
        <w:rPr>
          <w:rFonts w:hint="eastAsia" w:cs="Times New Roman"/>
          <w:szCs w:val="28"/>
        </w:rPr>
        <w:t>，主要为农业区。此区节水规划以农业节水为主，通过新建及提升高标准农田、新建及维修加固防渗渠道、实施喷灌滴灌等高效节水灌溉工程以及进行农业水价改革，提升农田灌溉水有效利用系数、增加农业用水计量率以及降低综合亩均灌溉水量，完成农业节水目标指标。</w:t>
      </w:r>
    </w:p>
    <w:p w14:paraId="51A2108C">
      <w:pPr>
        <w:ind w:firstLine="560"/>
      </w:pPr>
    </w:p>
    <w:p w14:paraId="695005BF">
      <w:pPr>
        <w:ind w:firstLine="560"/>
        <w:sectPr>
          <w:pgSz w:w="11906" w:h="16838"/>
          <w:pgMar w:top="1440" w:right="1800" w:bottom="1440" w:left="1800" w:header="851" w:footer="992" w:gutter="0"/>
          <w:cols w:space="425" w:num="1"/>
          <w:docGrid w:type="lines" w:linePitch="312" w:charSpace="0"/>
        </w:sectPr>
      </w:pPr>
    </w:p>
    <w:p w14:paraId="3FA6491F">
      <w:pPr>
        <w:pStyle w:val="2"/>
      </w:pPr>
      <w:bookmarkStart w:id="18" w:name="_Toc197607727"/>
      <w:r>
        <w:rPr>
          <w:rFonts w:hint="eastAsia"/>
        </w:rPr>
        <w:t>4. 主要任务</w:t>
      </w:r>
      <w:bookmarkEnd w:id="18"/>
    </w:p>
    <w:p w14:paraId="59363616">
      <w:pPr>
        <w:pStyle w:val="3"/>
        <w:rPr>
          <w:rFonts w:hint="eastAsia"/>
        </w:rPr>
      </w:pPr>
      <w:bookmarkStart w:id="19" w:name="_Toc197607728"/>
      <w:r>
        <w:rPr>
          <w:rFonts w:hint="eastAsia"/>
        </w:rPr>
        <w:t>4.1 严格节水管理</w:t>
      </w:r>
      <w:bookmarkEnd w:id="19"/>
    </w:p>
    <w:p w14:paraId="69907B19">
      <w:pPr>
        <w:pStyle w:val="4"/>
      </w:pPr>
      <w:r>
        <w:rPr>
          <w:rFonts w:hint="eastAsia"/>
        </w:rPr>
        <w:t>4.1.1强化水资源刚性约束</w:t>
      </w:r>
    </w:p>
    <w:p w14:paraId="5B282590">
      <w:pPr>
        <w:ind w:firstLine="560"/>
      </w:pPr>
      <w:r>
        <w:rPr>
          <w:rFonts w:hint="eastAsia"/>
        </w:rPr>
        <w:t>深入实施最严格水资源管理制度。严格实行区域用水总量和强度控制，确定水资源分配指标，健全祁门县用水总量、用水强度控制指标体系，落实主要领域用水指标。落实规划水资源论证制度、区域水资源论证评估制度，严格实行建设项目水资源论证和取水许可制度。开展规划和建设项目节水评价，建立科学的节水评价程序和标准。水资源超载地区制定并实施用水总量削减计划。推进全县县域节水型社会达标建设。</w:t>
      </w:r>
    </w:p>
    <w:p w14:paraId="73E0F360">
      <w:pPr>
        <w:pStyle w:val="4"/>
      </w:pPr>
      <w:r>
        <w:rPr>
          <w:rFonts w:hint="eastAsia"/>
        </w:rPr>
        <w:t>4.1.2严格用水过程监管</w:t>
      </w:r>
    </w:p>
    <w:p w14:paraId="0F67C083">
      <w:pPr>
        <w:ind w:firstLine="560"/>
      </w:pPr>
      <w:r>
        <w:rPr>
          <w:rFonts w:hint="eastAsia"/>
        </w:rPr>
        <w:t>以强监管保证节水落实。配合省、市和县有关部门完善用水定额体系，从严控制高耗水行业用水定额，实时跟踪、评估和动态修订。建立节水统计调查和基层用水统计管理制度，完善各行业用水统计监测。重点用水单位定期开展水平衡测试、用水审计及水效对标。将用水户违规记录纳入全国统一的信用信息共享平台。</w:t>
      </w:r>
    </w:p>
    <w:p w14:paraId="3B8F9027">
      <w:pPr>
        <w:pStyle w:val="3"/>
        <w:rPr>
          <w:rFonts w:hint="eastAsia"/>
        </w:rPr>
      </w:pPr>
      <w:bookmarkStart w:id="20" w:name="_Toc197607729"/>
      <w:r>
        <w:rPr>
          <w:rFonts w:hint="eastAsia"/>
        </w:rPr>
        <w:t>4.2 节水设施建设</w:t>
      </w:r>
      <w:bookmarkEnd w:id="20"/>
    </w:p>
    <w:p w14:paraId="35144F03">
      <w:pPr>
        <w:pStyle w:val="4"/>
      </w:pPr>
      <w:r>
        <w:rPr>
          <w:rFonts w:hint="eastAsia"/>
        </w:rPr>
        <w:t>4.2.1农业节水设施建设</w:t>
      </w:r>
    </w:p>
    <w:p w14:paraId="4573F922">
      <w:pPr>
        <w:ind w:firstLine="560"/>
      </w:pPr>
      <w:r>
        <w:rPr>
          <w:rFonts w:hint="eastAsia"/>
        </w:rPr>
        <w:t>祁门县农田灌溉发展规划对继续推进高标准农田建设、加快田间续建配套与节水改造以及逐步提高农业用水计量率做出规划；对于祁门县特色农业，例如茶园、苗圃、特色蔬菜等，结合农业产业布局、现代农业园区、优质高效作物种植区的布局推广高效节水灌溉工程，建设喷灌、微灌等高效节水灌溉工程，并通过互联网技术，建立智慧茶园。推广应用高效节水灌溉技术，大幅度提高水利用率。祁门县国民经济和社会发展第十四个五年规划和二〇三五年远景目标纲要对建设智慧生态茶园做出规划，在茶园内部安装智能水肥灌溉系统。</w:t>
      </w:r>
    </w:p>
    <w:p w14:paraId="52D36506">
      <w:pPr>
        <w:pStyle w:val="4"/>
      </w:pPr>
      <w:r>
        <w:rPr>
          <w:rFonts w:hint="eastAsia"/>
        </w:rPr>
        <w:t>4.2.2工业节水设施建设</w:t>
      </w:r>
    </w:p>
    <w:p w14:paraId="0DE1E4BB">
      <w:pPr>
        <w:ind w:firstLine="560"/>
      </w:pPr>
      <w:r>
        <w:rPr>
          <w:rFonts w:hint="eastAsia"/>
        </w:rPr>
        <w:t>祁门县通过前期节水改造，工业节水建设已基本趋于完善，后期继续严格按照节水条例规定，加强对规模以上工业企业用水管理。</w:t>
      </w:r>
    </w:p>
    <w:p w14:paraId="371A7A4E">
      <w:pPr>
        <w:pStyle w:val="4"/>
      </w:pPr>
      <w:r>
        <w:rPr>
          <w:rFonts w:hint="eastAsia"/>
        </w:rPr>
        <w:t>4.2.3生活节水设施建设</w:t>
      </w:r>
    </w:p>
    <w:p w14:paraId="68F94D34">
      <w:pPr>
        <w:ind w:firstLine="560"/>
      </w:pPr>
      <w:r>
        <w:rPr>
          <w:rFonts w:hint="eastAsia"/>
        </w:rPr>
        <w:t>提高生活节水工作系统性，将节水落实到国土空间规划、城镇建设和管理各环节，实现优水优用、循环循序利用。有计划分步骤实施供水管网改造建设，推进城镇供水管网分区计量管理，建立精细化管理平台和漏损管控体系，协同推进二次供水设施改造和专业化管理。</w:t>
      </w:r>
    </w:p>
    <w:p w14:paraId="1C9758C6">
      <w:pPr>
        <w:ind w:firstLine="560"/>
      </w:pPr>
      <w:r>
        <w:rPr>
          <w:rFonts w:hint="eastAsia"/>
        </w:rPr>
        <w:t>城镇公共园林绿化优先选用喷灌、微灌等节水灌溉方式。建设节水型公园。节水型公园以节约用水为主题，在为广大市民提供休闲场所的同时，为宣传节水科普知识打造了良好平台，可进一步增强全民的节水、爱水、惜水、护水意识，让节水理念内化于心、外化于行，以点带面，逐步形成全民节水的良好氛围。</w:t>
      </w:r>
    </w:p>
    <w:p w14:paraId="6804B8E9">
      <w:pPr>
        <w:ind w:firstLine="560"/>
      </w:pPr>
      <w:r>
        <w:rPr>
          <w:rFonts w:hint="eastAsia"/>
        </w:rPr>
        <w:t>在老旧小区和城镇居民家庭普及节水器具，严控制洗车、洗涤等行业用水，逐步推广采用低耗水、循环用水等节水技术、设备或设施。</w:t>
      </w:r>
    </w:p>
    <w:p w14:paraId="5C98B9E2">
      <w:pPr>
        <w:ind w:firstLine="560"/>
      </w:pPr>
      <w:r>
        <w:rPr>
          <w:rFonts w:hint="eastAsia"/>
        </w:rPr>
        <w:t>严格控制高耗水服务业用水，对祁门县旅游产业、医院、电影院等非居民用水户实行用水计划及用水超定额累进加价制度。</w:t>
      </w:r>
    </w:p>
    <w:p w14:paraId="0FB75451">
      <w:pPr>
        <w:pStyle w:val="4"/>
      </w:pPr>
      <w:r>
        <w:rPr>
          <w:rFonts w:hint="eastAsia"/>
        </w:rPr>
        <w:t>4.2.4非常规水源利用设施建设</w:t>
      </w:r>
    </w:p>
    <w:p w14:paraId="700492D6">
      <w:pPr>
        <w:ind w:firstLine="560"/>
      </w:pPr>
      <w:r>
        <w:rPr>
          <w:rFonts w:hint="eastAsia"/>
        </w:rPr>
        <w:t>祁门县非常规水源利用主要为污水处理厂处理后再生水的二次利用。将污水处理厂的再生水优先用于市政杂用、绿化和河湖环境用水，以实现再生水资源的可持续利用。</w:t>
      </w:r>
      <w:r>
        <w:t xml:space="preserve"> </w:t>
      </w:r>
    </w:p>
    <w:p w14:paraId="555D1DE7">
      <w:pPr>
        <w:pStyle w:val="3"/>
        <w:rPr>
          <w:rFonts w:hint="eastAsia"/>
        </w:rPr>
      </w:pPr>
      <w:bookmarkStart w:id="21" w:name="_Toc197607730"/>
      <w:r>
        <w:rPr>
          <w:rFonts w:hint="eastAsia"/>
        </w:rPr>
        <w:t>4.3 节水科技支撑</w:t>
      </w:r>
      <w:bookmarkEnd w:id="21"/>
    </w:p>
    <w:p w14:paraId="62A3AF3A">
      <w:pPr>
        <w:ind w:firstLine="560"/>
      </w:pPr>
      <w:r>
        <w:rPr>
          <w:rFonts w:hint="eastAsia"/>
        </w:rPr>
        <w:t>以科技创新支撑节水产业发展。支持开展节水领域技术及装备研发。接入市级节水技术科技创新平台，使节水灌溉控制、管网漏损监测智能化、管网运维数字化，从而利用新技术、新模式，实现高效节水。</w:t>
      </w:r>
    </w:p>
    <w:p w14:paraId="70B0A03A">
      <w:pPr>
        <w:pStyle w:val="3"/>
        <w:rPr>
          <w:rFonts w:hint="eastAsia"/>
        </w:rPr>
      </w:pPr>
      <w:bookmarkStart w:id="22" w:name="_Toc197607731"/>
      <w:r>
        <w:rPr>
          <w:rFonts w:hint="eastAsia"/>
        </w:rPr>
        <w:t>4.4 制度机制完善</w:t>
      </w:r>
      <w:bookmarkEnd w:id="22"/>
    </w:p>
    <w:p w14:paraId="5A79630E">
      <w:pPr>
        <w:ind w:firstLine="560"/>
      </w:pPr>
      <w:r>
        <w:rPr>
          <w:rFonts w:hint="eastAsia"/>
        </w:rPr>
        <w:t>建设节水型社会，重在制度建设。只有建立一整套水资源管理制度，建立节水型社会的激励机制和限制办法，才能使节水成为用水户自觉的、自发的长效行为。科学的水资源管理制度既要发挥市场在水资源配置中的调节作用，又要发挥政府在水资源配置中的宏观调控作用，提高水资源利用的效率和效益。通过建立完善的水资源管理制度体系，实现全过程全面节水。</w:t>
      </w:r>
    </w:p>
    <w:p w14:paraId="5184458E">
      <w:pPr>
        <w:pStyle w:val="4"/>
      </w:pPr>
      <w:r>
        <w:rPr>
          <w:rFonts w:hint="eastAsia"/>
        </w:rPr>
        <w:t>4.4.1 水资源管理制度建设</w:t>
      </w:r>
    </w:p>
    <w:p w14:paraId="42506BA9">
      <w:pPr>
        <w:ind w:firstLine="562"/>
        <w:rPr>
          <w:b/>
          <w:bCs/>
        </w:rPr>
      </w:pPr>
      <w:r>
        <w:rPr>
          <w:rFonts w:hint="eastAsia"/>
          <w:b/>
          <w:bCs/>
        </w:rPr>
        <w:t>（1）建立最严格的水资源管理制度</w:t>
      </w:r>
    </w:p>
    <w:p w14:paraId="39DA0FB0">
      <w:pPr>
        <w:ind w:firstLine="560"/>
      </w:pPr>
      <w:r>
        <w:rPr>
          <w:rFonts w:hint="eastAsia"/>
        </w:rPr>
        <w:t>严格控制用水总量，在市级统筹协调下制定境内流域水量分配方案。根据黄山市下达的用水总量控制指标，综合考虑全县各地区水资源开发利用、保护现状、用水效率、社会发展需求，建立覆盖全县范围内取用水总量控制指标体系，实施取用水总量控制制度。制定水资源管理制度，成立最严格水资源管理制度领导小组。</w:t>
      </w:r>
    </w:p>
    <w:p w14:paraId="695568D4">
      <w:pPr>
        <w:ind w:firstLine="562"/>
        <w:rPr>
          <w:b/>
          <w:bCs/>
        </w:rPr>
      </w:pPr>
      <w:r>
        <w:rPr>
          <w:rFonts w:hint="eastAsia"/>
          <w:b/>
          <w:bCs/>
        </w:rPr>
        <w:t>（2）建立水资源统一管理制度</w:t>
      </w:r>
    </w:p>
    <w:p w14:paraId="400D9215">
      <w:pPr>
        <w:ind w:firstLine="560"/>
      </w:pPr>
      <w:r>
        <w:rPr>
          <w:rFonts w:hint="eastAsia"/>
        </w:rPr>
        <w:t>完善全县水资源统一管理机制，理顺节水管理组织机构，形成自上而下的管理机构体系。成立祁门县节约用水工作管理小组，明确节水管理人员管理职责，使之更能有效地行使对供水用水单位进行全面的节水监督检查和指导管理。</w:t>
      </w:r>
    </w:p>
    <w:p w14:paraId="6DA60F82">
      <w:pPr>
        <w:ind w:firstLine="560"/>
      </w:pPr>
      <w:r>
        <w:rPr>
          <w:rFonts w:hint="eastAsia"/>
        </w:rPr>
        <w:t>祁门县水资源统一管理体制的完善主要体现在以下几个方面：</w:t>
      </w:r>
    </w:p>
    <w:p w14:paraId="0CB51AE7">
      <w:pPr>
        <w:ind w:firstLine="560"/>
      </w:pPr>
      <w:r>
        <w:rPr>
          <w:rFonts w:hint="eastAsia" w:ascii="仿宋" w:hAnsi="仿宋" w:eastAsia="仿宋"/>
        </w:rPr>
        <w:t>①</w:t>
      </w:r>
      <w:r>
        <w:rPr>
          <w:rFonts w:hint="eastAsia"/>
        </w:rPr>
        <w:t>加强管理体制的条块协调，建立统一高效的农业农村局（水利局）。加强祁门县农业农村局（水利局）的全局性。祁门县农业农村局（水利局）作为水行政主管部门，接受省、市有关上级部门的业务指导；</w:t>
      </w:r>
      <w:r>
        <w:rPr>
          <w:rFonts w:hint="eastAsia" w:ascii="仿宋" w:hAnsi="仿宋" w:eastAsia="仿宋"/>
        </w:rPr>
        <w:t>②</w:t>
      </w:r>
      <w:r>
        <w:rPr>
          <w:rFonts w:hint="eastAsia"/>
        </w:rPr>
        <w:t>积极进行水利管理制度创新，构建政、事、企分开的统一管理模式；</w:t>
      </w:r>
      <w:r>
        <w:rPr>
          <w:rFonts w:hint="eastAsia" w:ascii="仿宋" w:hAnsi="仿宋" w:eastAsia="仿宋"/>
        </w:rPr>
        <w:t>③</w:t>
      </w:r>
      <w:r>
        <w:rPr>
          <w:rFonts w:hint="eastAsia"/>
        </w:rPr>
        <w:t>加快水利管理的发展进程，建立并不断完善水行政的有关配套法律法规，增强依法行政能力，严格依法行政；</w:t>
      </w:r>
      <w:r>
        <w:rPr>
          <w:rFonts w:hint="eastAsia" w:ascii="仿宋" w:hAnsi="仿宋" w:eastAsia="仿宋"/>
        </w:rPr>
        <w:t>④</w:t>
      </w:r>
      <w:r>
        <w:rPr>
          <w:rFonts w:hint="eastAsia"/>
        </w:rPr>
        <w:t>加强水利统一管理的运行机制研究，发挥市场的作用，用市场手段进行水资源的优化配置。</w:t>
      </w:r>
    </w:p>
    <w:p w14:paraId="2D6ED6FD">
      <w:pPr>
        <w:ind w:firstLine="562"/>
        <w:rPr>
          <w:b/>
          <w:bCs/>
        </w:rPr>
      </w:pPr>
      <w:r>
        <w:rPr>
          <w:rFonts w:hint="eastAsia"/>
          <w:b/>
          <w:bCs/>
        </w:rPr>
        <w:t>（3）严格实施取水许可和水资源有偿使用制度</w:t>
      </w:r>
    </w:p>
    <w:p w14:paraId="02BEA442">
      <w:pPr>
        <w:ind w:firstLine="560"/>
      </w:pPr>
      <w:r>
        <w:rPr>
          <w:rFonts w:hint="eastAsia"/>
        </w:rPr>
        <w:t xml:space="preserve">建立祁门县水资源论证制度和取水许可管理登记信息台账。对取用水总量已经达到或超过控制指标的区域，停止审批新增取水项目，新增节水高效项目可通过区域内部调整、上大压小、扶优汰劣、水量置换等方式解决用水问题；对取用水总量接近控制指标的区域，限制审批新增用水，优先保障低消耗、低排放和高效益的产业发展，鼓励和支持节水高效项目，坚决淘汰高耗水、低效益的企业。 </w:t>
      </w:r>
    </w:p>
    <w:p w14:paraId="37973E81">
      <w:pPr>
        <w:pStyle w:val="4"/>
      </w:pPr>
      <w:r>
        <w:rPr>
          <w:rFonts w:hint="eastAsia"/>
        </w:rPr>
        <w:t>4.4.2 加强用水定额管理</w:t>
      </w:r>
    </w:p>
    <w:p w14:paraId="7BE3A918">
      <w:pPr>
        <w:ind w:firstLine="562"/>
        <w:rPr>
          <w:b/>
          <w:bCs/>
        </w:rPr>
      </w:pPr>
      <w:r>
        <w:rPr>
          <w:rFonts w:hint="eastAsia"/>
          <w:b/>
          <w:bCs/>
        </w:rPr>
        <w:t>（1）实行总量控制和定额管理相结合的管理制度</w:t>
      </w:r>
    </w:p>
    <w:p w14:paraId="45A6673C">
      <w:pPr>
        <w:ind w:firstLine="560"/>
      </w:pPr>
      <w:r>
        <w:rPr>
          <w:rFonts w:hint="eastAsia"/>
        </w:rPr>
        <w:t>建立总量控制和定额管理相结合的水资源管理制度，即在宏观层面上通过取水和排污许可实现取水与排污的总量控制，并通过初始水权和排污权许可制度，在微观层面上实行分行业用水定额管理制度。强化定额管理，严格执行《安徽省行业用水定额》（</w:t>
      </w:r>
      <w:r>
        <w:rPr>
          <w:rFonts w:cs="Times New Roman"/>
        </w:rPr>
        <w:t>DB</w:t>
      </w:r>
      <w:r>
        <w:rPr>
          <w:rFonts w:hint="eastAsia" w:cs="Times New Roman"/>
        </w:rPr>
        <w:t>34</w:t>
      </w:r>
      <w:r>
        <w:rPr>
          <w:rFonts w:cs="Times New Roman"/>
        </w:rPr>
        <w:t>/T</w:t>
      </w:r>
      <w:r>
        <w:rPr>
          <w:rFonts w:hint="eastAsia" w:cs="Times New Roman"/>
        </w:rPr>
        <w:t>679</w:t>
      </w:r>
      <w:r>
        <w:rPr>
          <w:rFonts w:cs="Times New Roman"/>
        </w:rPr>
        <w:t>-2019</w:t>
      </w:r>
      <w:r>
        <w:rPr>
          <w:rFonts w:hint="eastAsia"/>
        </w:rPr>
        <w:t>），对现有主要农作物、主要工业产品用水定额以及生活用水定额加以明确。</w:t>
      </w:r>
    </w:p>
    <w:p w14:paraId="24DB9DAA">
      <w:pPr>
        <w:ind w:firstLine="562"/>
        <w:rPr>
          <w:b/>
          <w:bCs/>
        </w:rPr>
      </w:pPr>
      <w:r>
        <w:rPr>
          <w:rFonts w:hint="eastAsia"/>
          <w:b/>
          <w:bCs/>
        </w:rPr>
        <w:t>（2）建立用水效率指标体系</w:t>
      </w:r>
    </w:p>
    <w:p w14:paraId="324D8A65">
      <w:pPr>
        <w:ind w:firstLine="560"/>
      </w:pPr>
      <w:r>
        <w:rPr>
          <w:rFonts w:hint="eastAsia"/>
        </w:rPr>
        <w:t>建立用水效率指标体系，实行用水效率控制指标与年度用水计划管理相结合的制度。严格执行用水定额，在水资源论证、取水许可、节水载体认定等工作中严格执行用水定额；对超计划或超定额用水的单位实行累进加价制度。推进非常规水资源开发利用，积极开展中水回用工程建设，加大水资源的循环利用，不断探索非常规水资源利用方式。</w:t>
      </w:r>
    </w:p>
    <w:p w14:paraId="4CBD45E3">
      <w:pPr>
        <w:pStyle w:val="4"/>
      </w:pPr>
      <w:r>
        <w:rPr>
          <w:rFonts w:hint="eastAsia"/>
        </w:rPr>
        <w:t>4.4.3 加强计划用水管理</w:t>
      </w:r>
    </w:p>
    <w:p w14:paraId="6A86271C">
      <w:pPr>
        <w:ind w:firstLine="560"/>
      </w:pPr>
      <w:r>
        <w:rPr>
          <w:rFonts w:hint="eastAsia"/>
        </w:rPr>
        <w:t>根据黄山市下达的用水效率控制指标，结合全县各地区用水现状、节水潜力、经济社会发展状况等，建立用水效率指标体系，实行用水效率控制指标与县年度用水计划管理相结合的制度。扩大计划用水管理覆盖范围，对纳入取水许可管理的单位以及公共供水管网中的用水大户全部实行计划用水管理。根据祁门县节水管理实际情况，全县对依法获得取水许可证的取水单位和个人实行计划用水管理。纳入计划用水管理的用水户名录应根据实际情况变化进行及时调整。</w:t>
      </w:r>
    </w:p>
    <w:p w14:paraId="4662813A">
      <w:pPr>
        <w:ind w:firstLine="560"/>
      </w:pPr>
      <w:r>
        <w:rPr>
          <w:rFonts w:hint="eastAsia"/>
        </w:rPr>
        <w:t>进一步规范计划用水管理流程。计划用水单位应于当年规定时间申请下年度的用水指标，水行政主管部门及时下达计划指标，计划用水单位并于下一年度的规定时间前领取并填写年度用水计划表。如需调整用水计划，则计划用水单位应填写《计划调整申请表》，水行政主管部门到该单位实地调查并写出用水调查报告，核定完成后下达调整计划并通知用水单位完善增容手续。</w:t>
      </w:r>
    </w:p>
    <w:p w14:paraId="10529DA2">
      <w:pPr>
        <w:pStyle w:val="4"/>
      </w:pPr>
      <w:r>
        <w:rPr>
          <w:rFonts w:hint="eastAsia"/>
        </w:rPr>
        <w:t>4.4.4 建立健全科学的水价制度</w:t>
      </w:r>
    </w:p>
    <w:p w14:paraId="4274E392">
      <w:pPr>
        <w:ind w:firstLine="560"/>
      </w:pPr>
      <w:r>
        <w:rPr>
          <w:rFonts w:hint="eastAsia"/>
        </w:rPr>
        <w:t>严格按照祁门县物价局、住建委《关于调整城区自来水价格和居民生活用水实行阶梯式价格的批复》祁价字[2024]67号文件，对城市居民生活用水要大力推行阶梯式计量水价，对非居民用水实行计划用水和定额管理，对超计划和超定额用水实行累进加价收费制度，对执行非居民用水及特种行业用水定额；根据《关于完善农村自来水价格管理实行两部制水价的通知（祁水农</w:t>
      </w:r>
      <w:r>
        <w:t>[2017]23</w:t>
      </w:r>
      <w:r>
        <w:rPr>
          <w:rFonts w:hint="eastAsia"/>
        </w:rPr>
        <w:t>号）》，完善农村自来水价格管理；根据《国务院办公厅关于推进农业水价综合改革的意见》（国办发〔2016〕2号）和《关于深入推荐农业水价综合改革的通知》（发改价格〔2021〕1017号）文件，推进农业水价综合改革，建立健全农业水价形成机制，逐步推行分档水价，实行农业用水定额管理，逐步实行超定额累进加价制度，合理确定阶梯和加价幅度，落实农业用水精准补贴</w:t>
      </w:r>
      <w:r>
        <w:t>和节水奖励机制</w:t>
      </w:r>
      <w:r>
        <w:rPr>
          <w:rFonts w:hint="eastAsia"/>
        </w:rPr>
        <w:t>，促进农业节水和水源保护。</w:t>
      </w:r>
    </w:p>
    <w:p w14:paraId="1CB8AB1E">
      <w:pPr>
        <w:ind w:firstLine="560"/>
      </w:pPr>
      <w:r>
        <w:rPr>
          <w:rFonts w:hint="eastAsia"/>
        </w:rPr>
        <w:t>推进水价改革，建全激励节约用水的供水价格机制，以供水价格的经济杠杆作用推动祁门县的节约用水，促进水资源保护和合理利用，建立以促进节约用水、合理配置水资源和提高用水效率为核心的水价机制。</w:t>
      </w:r>
    </w:p>
    <w:p w14:paraId="4474640E">
      <w:pPr>
        <w:pStyle w:val="4"/>
      </w:pPr>
      <w:r>
        <w:rPr>
          <w:rFonts w:hint="eastAsia"/>
        </w:rPr>
        <w:t>4.4.5 鼓励第三方提供节水服务</w:t>
      </w:r>
    </w:p>
    <w:p w14:paraId="033AAB69">
      <w:pPr>
        <w:ind w:firstLine="560"/>
      </w:pPr>
      <w:r>
        <w:rPr>
          <w:rFonts w:hint="eastAsia"/>
        </w:rPr>
        <w:t>在城市公共供水管网漏损治理、公共机构、公共建筑、高耗水工业、高耗水服务业等领域探索引入合同节水管理。通过市场机制与节水服务企业签订节水设计、改造、计量监控和咨询服务等合同，拓展投融资渠道、整合市场资源挖掘节水潜力。鼓励第三方节水服务企业参与节水咨询、技术改造等。</w:t>
      </w:r>
    </w:p>
    <w:p w14:paraId="7450D420">
      <w:pPr>
        <w:pStyle w:val="4"/>
      </w:pPr>
      <w:r>
        <w:rPr>
          <w:rFonts w:hint="eastAsia"/>
        </w:rPr>
        <w:t>4.4.6 推进水权水市场改革</w:t>
      </w:r>
    </w:p>
    <w:p w14:paraId="448F9EE6">
      <w:pPr>
        <w:ind w:firstLine="560"/>
      </w:pPr>
      <w:r>
        <w:rPr>
          <w:rFonts w:hint="eastAsia"/>
        </w:rPr>
        <w:t>积极稳妥推进水权确权。依托公共资源交易平台，建立水权等初始分配与交易制度，适时开展水权市场化交易，促进水权规范流转，促进水资源节约保护和高效利用。</w:t>
      </w:r>
    </w:p>
    <w:p w14:paraId="2B3C31B3">
      <w:pPr>
        <w:pStyle w:val="4"/>
      </w:pPr>
      <w:r>
        <w:rPr>
          <w:rFonts w:hint="eastAsia"/>
        </w:rPr>
        <w:t>4.4.7进一步落实建设项目节水“三同时”制度</w:t>
      </w:r>
    </w:p>
    <w:p w14:paraId="53B73CDF">
      <w:pPr>
        <w:ind w:firstLine="560"/>
      </w:pPr>
      <w:r>
        <w:rPr>
          <w:rFonts w:hint="eastAsia"/>
        </w:rPr>
        <w:t>新建、扩建、改建建设项目，要制订节水措施方案，配套建设节水设施，确保节水设施与主体工程</w:t>
      </w:r>
      <w:r>
        <w:t>“</w:t>
      </w:r>
      <w:r>
        <w:rPr>
          <w:rFonts w:hint="eastAsia"/>
        </w:rPr>
        <w:t>同时设计、同时施工、同时投产</w:t>
      </w:r>
      <w:r>
        <w:t>”</w:t>
      </w:r>
      <w:r>
        <w:rPr>
          <w:rFonts w:hint="eastAsia"/>
        </w:rPr>
        <w:t>，做到用水计划到位、节水目标到位、节水措施到位、管理制度到位。未落实</w:t>
      </w:r>
      <w:r>
        <w:t>“</w:t>
      </w:r>
      <w:r>
        <w:rPr>
          <w:rFonts w:hint="eastAsia"/>
        </w:rPr>
        <w:t>三同时</w:t>
      </w:r>
      <w:r>
        <w:t>”</w:t>
      </w:r>
      <w:r>
        <w:rPr>
          <w:rFonts w:hint="eastAsia"/>
        </w:rPr>
        <w:t>制度的，不予竣工验收，擅自投入使用的，由水行政主管部门依法责令停止取用水并限期整改，逾期不改的，依法进行处罚。</w:t>
      </w:r>
      <w:r>
        <w:t xml:space="preserve"> </w:t>
      </w:r>
    </w:p>
    <w:p w14:paraId="5C43A133">
      <w:pPr>
        <w:ind w:firstLine="560"/>
      </w:pPr>
      <w:r>
        <w:rPr>
          <w:rFonts w:hint="eastAsia"/>
        </w:rPr>
        <w:t>建设项目竣工后，水行政主管部门应当对节水设施进行验收。未落实</w:t>
      </w:r>
      <w:r>
        <w:t>“</w:t>
      </w:r>
      <w:r>
        <w:rPr>
          <w:rFonts w:hint="eastAsia"/>
        </w:rPr>
        <w:t>三同时</w:t>
      </w:r>
      <w:r>
        <w:t>''</w:t>
      </w:r>
      <w:r>
        <w:rPr>
          <w:rFonts w:hint="eastAsia"/>
        </w:rPr>
        <w:t>制度的，不予竣工验收，擅自投入使用的，由县农业农村局（水利局）依法责令停止取用水并限期整改，逾期不改的，依法进行处罚。</w:t>
      </w:r>
    </w:p>
    <w:p w14:paraId="127002CA">
      <w:pPr>
        <w:pStyle w:val="4"/>
      </w:pPr>
      <w:r>
        <w:rPr>
          <w:rFonts w:hint="eastAsia"/>
        </w:rPr>
        <w:t>4.4.8建立健全节水激励机制</w:t>
      </w:r>
    </w:p>
    <w:p w14:paraId="500D5365">
      <w:pPr>
        <w:ind w:firstLine="560"/>
      </w:pPr>
      <w:r>
        <w:rPr>
          <w:rFonts w:hint="eastAsia"/>
        </w:rPr>
        <w:t>严格执行祁门县农业农村局（水利局）和祁门县财政局印发的</w:t>
      </w:r>
      <w:bookmarkStart w:id="23" w:name="_Hlk194568605"/>
      <w:r>
        <w:rPr>
          <w:rFonts w:hint="eastAsia"/>
        </w:rPr>
        <w:t>《关于印发&lt;祁门县节约用水奖励办法（试行）&gt;的通知》（祁农水[2022]75号），</w:t>
      </w:r>
      <w:bookmarkEnd w:id="23"/>
      <w:r>
        <w:rPr>
          <w:rFonts w:hint="eastAsia"/>
        </w:rPr>
        <w:t>使节水与用水户增产增效有机统一，促进水资源节约利用。对于工业和生活节水，通过提出和落实促进其相应的财政、税收等政策和办法，提高企事业单位和居民增加节水投入的积极性；对于农业节水，在研究确定合理的农业水价基础上，因地制宜地提出激励农业节水的相关财政、奖励和补贴等政策和方法。</w:t>
      </w:r>
    </w:p>
    <w:p w14:paraId="1AEBBF2E">
      <w:pPr>
        <w:pStyle w:val="4"/>
      </w:pPr>
      <w:r>
        <w:rPr>
          <w:rFonts w:hint="eastAsia"/>
        </w:rPr>
        <w:t>4.4.9完善节水资金保障机制</w:t>
      </w:r>
    </w:p>
    <w:p w14:paraId="2834EFB8">
      <w:pPr>
        <w:ind w:firstLine="560"/>
      </w:pPr>
      <w:r>
        <w:rPr>
          <w:rFonts w:hint="eastAsia"/>
        </w:rPr>
        <w:t>逐步建立多层次、多渠道、多元化的节水建设投资体制。鼓励企业自筹部分资金开展节水项目，通过节水技术改造节省下来的能源费用收回成本。研究制定有利于节水事业和节水产业发展的制度，争取优惠政策。设立节水专项资金，重点支持制度建设以及水资源管理设施建设，以及相关工程的配套和政策支持资金。研究建立节水奖励基金，逐步形成多元化的投入机制。</w:t>
      </w:r>
    </w:p>
    <w:p w14:paraId="6F23D1E1">
      <w:pPr>
        <w:pStyle w:val="3"/>
        <w:rPr>
          <w:rFonts w:hint="eastAsia"/>
        </w:rPr>
      </w:pPr>
      <w:bookmarkStart w:id="24" w:name="_Toc197607732"/>
      <w:r>
        <w:rPr>
          <w:rFonts w:hint="eastAsia"/>
        </w:rPr>
        <w:t>4.5 节水意识提升</w:t>
      </w:r>
      <w:bookmarkEnd w:id="24"/>
    </w:p>
    <w:p w14:paraId="1D0B7B5B">
      <w:pPr>
        <w:ind w:firstLine="560"/>
      </w:pPr>
      <w:r>
        <w:rPr>
          <w:rFonts w:hint="eastAsia"/>
        </w:rPr>
        <w:t>民众节水意识的提升，需要完善公众的参与机制，积极开展节水宣传。</w:t>
      </w:r>
    </w:p>
    <w:p w14:paraId="5882F73D">
      <w:pPr>
        <w:ind w:firstLine="560"/>
      </w:pPr>
      <w:r>
        <w:rPr>
          <w:rFonts w:hint="eastAsia"/>
        </w:rPr>
        <w:t>充分利用各类媒体，包括微博、抖音、微信、手机报等新媒体，结合</w:t>
      </w:r>
      <w:r>
        <w:t>“</w:t>
      </w:r>
      <w:r>
        <w:rPr>
          <w:rFonts w:hint="eastAsia"/>
        </w:rPr>
        <w:t>世界水日</w:t>
      </w:r>
      <w:r>
        <w:t>”</w:t>
      </w:r>
      <w:r>
        <w:rPr>
          <w:rFonts w:hint="eastAsia"/>
        </w:rPr>
        <w:t>、</w:t>
      </w:r>
      <w:r>
        <w:t>“</w:t>
      </w:r>
      <w:r>
        <w:rPr>
          <w:rFonts w:hint="eastAsia"/>
        </w:rPr>
        <w:t>中国水周</w:t>
      </w:r>
      <w:r>
        <w:t>”</w:t>
      </w:r>
      <w:r>
        <w:rPr>
          <w:rFonts w:hint="eastAsia"/>
        </w:rPr>
        <w:t>、</w:t>
      </w:r>
      <w:r>
        <w:t>“</w:t>
      </w:r>
      <w:r>
        <w:rPr>
          <w:rFonts w:hint="eastAsia"/>
        </w:rPr>
        <w:t>全国城市节约用水宣传周</w:t>
      </w:r>
      <w:r>
        <w:t>”</w:t>
      </w:r>
      <w:r>
        <w:rPr>
          <w:rFonts w:hint="eastAsia"/>
        </w:rPr>
        <w:t>开展节水型社会宣传和教育。在开展节水宣传活动中，将节约用水纳入机关干部教育、企业文化教育，尤其是要通过开辟第二课堂等方式，将节水型社会建设活动融入到中小学义务教育当中；在中小学校开展节水征文、演讲比赛，组织各乡镇、村、用水单位等开展多种形式的节水宣传教育活动，向居民发放节水器具（抽水马桶配件）、节水龙头、环保宣传节水袋。</w:t>
      </w:r>
    </w:p>
    <w:p w14:paraId="1E227F03">
      <w:pPr>
        <w:ind w:firstLine="560"/>
      </w:pPr>
      <w:r>
        <w:rPr>
          <w:rFonts w:hint="eastAsia"/>
        </w:rPr>
        <w:t>需要将多种宣传方式结合。例如集中宣传和日常宣传。多种形式宣传节水型社会建设对祁门县经济社会可持续发展有着重要意义，为节水型社会的建设工作营造良好的社会氛围。节水宣传要与祁门县地方自然、人文特色相结合，开展具有祁门县特色的、以水景观为主体内容的水文化活动。</w:t>
      </w:r>
    </w:p>
    <w:p w14:paraId="00856A9D">
      <w:pPr>
        <w:ind w:firstLine="560"/>
        <w:sectPr>
          <w:pgSz w:w="11906" w:h="16838"/>
          <w:pgMar w:top="1440" w:right="1800" w:bottom="1440" w:left="1800" w:header="851" w:footer="992" w:gutter="0"/>
          <w:cols w:space="425" w:num="1"/>
          <w:docGrid w:type="lines" w:linePitch="312" w:charSpace="0"/>
        </w:sectPr>
      </w:pPr>
    </w:p>
    <w:p w14:paraId="47E6E8FF">
      <w:pPr>
        <w:pStyle w:val="2"/>
      </w:pPr>
      <w:bookmarkStart w:id="25" w:name="_Toc197607733"/>
      <w:r>
        <w:rPr>
          <w:rFonts w:hint="eastAsia"/>
        </w:rPr>
        <w:t>5. 重点领域节水</w:t>
      </w:r>
      <w:bookmarkEnd w:id="25"/>
    </w:p>
    <w:p w14:paraId="3AD0066C">
      <w:pPr>
        <w:pStyle w:val="3"/>
        <w:rPr>
          <w:rFonts w:hint="eastAsia"/>
        </w:rPr>
      </w:pPr>
      <w:bookmarkStart w:id="26" w:name="_Toc197607734"/>
      <w:r>
        <w:rPr>
          <w:rFonts w:hint="eastAsia"/>
        </w:rPr>
        <w:t>5.1 农业节水</w:t>
      </w:r>
      <w:bookmarkEnd w:id="26"/>
    </w:p>
    <w:p w14:paraId="7E319781">
      <w:pPr>
        <w:pStyle w:val="4"/>
      </w:pPr>
      <w:r>
        <w:rPr>
          <w:rFonts w:hint="eastAsia"/>
        </w:rPr>
        <w:t>5.1.1 节水目标</w:t>
      </w:r>
    </w:p>
    <w:p w14:paraId="577586FB">
      <w:pPr>
        <w:ind w:firstLine="560"/>
      </w:pPr>
      <w:r>
        <w:rPr>
          <w:rFonts w:hint="eastAsia"/>
        </w:rPr>
        <w:t>根据祁门县实际情况，农业用水是祁门县的用水大户，占全县总用水量的65</w:t>
      </w:r>
      <w:r>
        <w:t>%</w:t>
      </w:r>
      <w:r>
        <w:rPr>
          <w:rFonts w:hint="eastAsia"/>
        </w:rPr>
        <w:t>以上。大力挖掘农业节水潜力，逐步提高农业用水计量率及农田灌溉水有效利用系数，结合高标准农田建设和现代农业产业园创建，加快田间节水设施建设，是促进水资源可持续利用、保障祁门县粮食安全、加快转变经济发展方式的重要举措。</w:t>
      </w:r>
    </w:p>
    <w:p w14:paraId="220EBFE8">
      <w:pPr>
        <w:ind w:firstLine="560"/>
      </w:pPr>
      <w:r>
        <w:rPr>
          <w:rFonts w:hint="eastAsia"/>
        </w:rPr>
        <w:t>农业灌溉节水的主要目标指标包括：农业灌溉水有效利用系数、高标准农田灌溉面积等。本次主要参考《祁门县农田灌溉发展规划（2021-2035年）》，对规划年节水做出节水目标，见表5.1-1。</w:t>
      </w:r>
    </w:p>
    <w:p w14:paraId="37B64366">
      <w:pPr>
        <w:ind w:firstLine="0" w:firstLineChars="0"/>
        <w:jc w:val="center"/>
        <w:rPr>
          <w:b/>
          <w:bCs/>
          <w:sz w:val="24"/>
          <w:szCs w:val="24"/>
        </w:rPr>
      </w:pPr>
      <w:r>
        <w:rPr>
          <w:rFonts w:hint="eastAsia"/>
          <w:b/>
          <w:bCs/>
          <w:sz w:val="24"/>
          <w:szCs w:val="24"/>
        </w:rPr>
        <w:t>表5.1-1 祁门县农业灌溉节水目标</w:t>
      </w:r>
    </w:p>
    <w:tbl>
      <w:tblPr>
        <w:tblStyle w:val="20"/>
        <w:tblW w:w="8075" w:type="dxa"/>
        <w:tblInd w:w="0" w:type="dxa"/>
        <w:tblLayout w:type="fixed"/>
        <w:tblCellMar>
          <w:top w:w="0" w:type="dxa"/>
          <w:left w:w="108" w:type="dxa"/>
          <w:bottom w:w="0" w:type="dxa"/>
          <w:right w:w="108" w:type="dxa"/>
        </w:tblCellMar>
      </w:tblPr>
      <w:tblGrid>
        <w:gridCol w:w="2089"/>
        <w:gridCol w:w="3009"/>
        <w:gridCol w:w="2977"/>
      </w:tblGrid>
      <w:tr w14:paraId="50EDF3E0">
        <w:tblPrEx>
          <w:tblCellMar>
            <w:top w:w="0" w:type="dxa"/>
            <w:left w:w="108" w:type="dxa"/>
            <w:bottom w:w="0" w:type="dxa"/>
            <w:right w:w="108" w:type="dxa"/>
          </w:tblCellMar>
        </w:tblPrEx>
        <w:trPr>
          <w:trHeight w:val="600" w:hRule="atLeast"/>
        </w:trPr>
        <w:tc>
          <w:tcPr>
            <w:tcW w:w="20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101F9D">
            <w:pPr>
              <w:pStyle w:val="14"/>
              <w:rPr>
                <w:b/>
                <w:bCs w:val="0"/>
              </w:rPr>
            </w:pPr>
            <w:r>
              <w:rPr>
                <w:rFonts w:hint="eastAsia"/>
                <w:b/>
                <w:bCs w:val="0"/>
              </w:rPr>
              <w:t>水平年</w:t>
            </w:r>
          </w:p>
        </w:tc>
        <w:tc>
          <w:tcPr>
            <w:tcW w:w="3009" w:type="dxa"/>
            <w:tcBorders>
              <w:top w:val="single" w:color="auto" w:sz="4" w:space="0"/>
              <w:left w:val="nil"/>
              <w:bottom w:val="single" w:color="auto" w:sz="4" w:space="0"/>
              <w:right w:val="single" w:color="auto" w:sz="4" w:space="0"/>
            </w:tcBorders>
            <w:shd w:val="clear" w:color="auto" w:fill="auto"/>
            <w:vAlign w:val="center"/>
          </w:tcPr>
          <w:p w14:paraId="01999006">
            <w:pPr>
              <w:pStyle w:val="14"/>
              <w:rPr>
                <w:b/>
                <w:bCs w:val="0"/>
              </w:rPr>
            </w:pPr>
            <w:r>
              <w:rPr>
                <w:rFonts w:hint="eastAsia"/>
                <w:b/>
                <w:bCs w:val="0"/>
              </w:rPr>
              <w:t>农田灌溉水有效利用系数</w:t>
            </w:r>
          </w:p>
        </w:tc>
        <w:tc>
          <w:tcPr>
            <w:tcW w:w="2977" w:type="dxa"/>
            <w:tcBorders>
              <w:top w:val="single" w:color="auto" w:sz="4" w:space="0"/>
              <w:left w:val="nil"/>
              <w:bottom w:val="single" w:color="auto" w:sz="4" w:space="0"/>
              <w:right w:val="single" w:color="auto" w:sz="4" w:space="0"/>
            </w:tcBorders>
            <w:shd w:val="clear" w:color="auto" w:fill="auto"/>
            <w:vAlign w:val="center"/>
          </w:tcPr>
          <w:p w14:paraId="02AEFABA">
            <w:pPr>
              <w:pStyle w:val="14"/>
              <w:rPr>
                <w:b/>
                <w:bCs w:val="0"/>
              </w:rPr>
            </w:pPr>
            <w:r>
              <w:rPr>
                <w:rFonts w:hint="eastAsia"/>
                <w:b/>
                <w:bCs w:val="0"/>
              </w:rPr>
              <w:t>高标准农田灌溉面积</w:t>
            </w:r>
          </w:p>
        </w:tc>
      </w:tr>
      <w:tr w14:paraId="68A33E5E">
        <w:tblPrEx>
          <w:tblCellMar>
            <w:top w:w="0" w:type="dxa"/>
            <w:left w:w="108" w:type="dxa"/>
            <w:bottom w:w="0" w:type="dxa"/>
            <w:right w:w="108" w:type="dxa"/>
          </w:tblCellMar>
        </w:tblPrEx>
        <w:trPr>
          <w:trHeight w:val="600" w:hRule="atLeast"/>
        </w:trPr>
        <w:tc>
          <w:tcPr>
            <w:tcW w:w="2089" w:type="dxa"/>
            <w:tcBorders>
              <w:top w:val="nil"/>
              <w:left w:val="single" w:color="auto" w:sz="4" w:space="0"/>
              <w:bottom w:val="single" w:color="auto" w:sz="4" w:space="0"/>
              <w:right w:val="single" w:color="auto" w:sz="4" w:space="0"/>
            </w:tcBorders>
            <w:shd w:val="clear" w:color="auto" w:fill="auto"/>
            <w:noWrap/>
            <w:vAlign w:val="center"/>
          </w:tcPr>
          <w:p w14:paraId="59CA21AC">
            <w:pPr>
              <w:pStyle w:val="14"/>
            </w:pPr>
            <w:r>
              <w:rPr>
                <w:rFonts w:hint="eastAsia"/>
              </w:rPr>
              <w:t>2030年</w:t>
            </w:r>
          </w:p>
        </w:tc>
        <w:tc>
          <w:tcPr>
            <w:tcW w:w="3009" w:type="dxa"/>
            <w:tcBorders>
              <w:top w:val="nil"/>
              <w:left w:val="nil"/>
              <w:bottom w:val="single" w:color="auto" w:sz="4" w:space="0"/>
              <w:right w:val="single" w:color="auto" w:sz="4" w:space="0"/>
            </w:tcBorders>
            <w:shd w:val="clear" w:color="auto" w:fill="auto"/>
            <w:vAlign w:val="center"/>
          </w:tcPr>
          <w:p w14:paraId="3A7ABA8C">
            <w:pPr>
              <w:pStyle w:val="14"/>
            </w:pPr>
            <w:r>
              <w:rPr>
                <w:rFonts w:hint="eastAsia"/>
              </w:rPr>
              <w:t>0.585</w:t>
            </w:r>
          </w:p>
        </w:tc>
        <w:tc>
          <w:tcPr>
            <w:tcW w:w="2977" w:type="dxa"/>
            <w:tcBorders>
              <w:top w:val="nil"/>
              <w:left w:val="nil"/>
              <w:bottom w:val="single" w:color="auto" w:sz="4" w:space="0"/>
              <w:right w:val="single" w:color="auto" w:sz="4" w:space="0"/>
            </w:tcBorders>
            <w:shd w:val="clear" w:color="auto" w:fill="auto"/>
            <w:noWrap/>
            <w:vAlign w:val="center"/>
          </w:tcPr>
          <w:p w14:paraId="4572AB67">
            <w:pPr>
              <w:pStyle w:val="14"/>
            </w:pPr>
            <w:r>
              <w:rPr>
                <w:rFonts w:hint="eastAsia"/>
              </w:rPr>
              <w:t>10.92</w:t>
            </w:r>
          </w:p>
        </w:tc>
      </w:tr>
      <w:tr w14:paraId="32C53347">
        <w:tblPrEx>
          <w:tblCellMar>
            <w:top w:w="0" w:type="dxa"/>
            <w:left w:w="108" w:type="dxa"/>
            <w:bottom w:w="0" w:type="dxa"/>
            <w:right w:w="108" w:type="dxa"/>
          </w:tblCellMar>
        </w:tblPrEx>
        <w:trPr>
          <w:trHeight w:val="600" w:hRule="atLeast"/>
        </w:trPr>
        <w:tc>
          <w:tcPr>
            <w:tcW w:w="2089" w:type="dxa"/>
            <w:tcBorders>
              <w:top w:val="nil"/>
              <w:left w:val="single" w:color="auto" w:sz="4" w:space="0"/>
              <w:bottom w:val="single" w:color="auto" w:sz="4" w:space="0"/>
              <w:right w:val="single" w:color="auto" w:sz="4" w:space="0"/>
            </w:tcBorders>
            <w:shd w:val="clear" w:color="auto" w:fill="auto"/>
            <w:noWrap/>
            <w:vAlign w:val="center"/>
          </w:tcPr>
          <w:p w14:paraId="599C7C5B">
            <w:pPr>
              <w:pStyle w:val="14"/>
            </w:pPr>
            <w:r>
              <w:rPr>
                <w:rFonts w:hint="eastAsia"/>
              </w:rPr>
              <w:t>2035年</w:t>
            </w:r>
          </w:p>
        </w:tc>
        <w:tc>
          <w:tcPr>
            <w:tcW w:w="3009" w:type="dxa"/>
            <w:tcBorders>
              <w:top w:val="nil"/>
              <w:left w:val="nil"/>
              <w:bottom w:val="single" w:color="auto" w:sz="4" w:space="0"/>
              <w:right w:val="single" w:color="auto" w:sz="4" w:space="0"/>
            </w:tcBorders>
            <w:shd w:val="clear" w:color="auto" w:fill="auto"/>
            <w:vAlign w:val="center"/>
          </w:tcPr>
          <w:p w14:paraId="635B9196">
            <w:pPr>
              <w:pStyle w:val="14"/>
            </w:pPr>
            <w:r>
              <w:rPr>
                <w:rFonts w:hint="eastAsia"/>
              </w:rPr>
              <w:t>0.61</w:t>
            </w:r>
          </w:p>
        </w:tc>
        <w:tc>
          <w:tcPr>
            <w:tcW w:w="2977" w:type="dxa"/>
            <w:tcBorders>
              <w:top w:val="nil"/>
              <w:left w:val="nil"/>
              <w:bottom w:val="single" w:color="auto" w:sz="4" w:space="0"/>
              <w:right w:val="single" w:color="auto" w:sz="4" w:space="0"/>
            </w:tcBorders>
            <w:shd w:val="clear" w:color="auto" w:fill="auto"/>
            <w:noWrap/>
            <w:vAlign w:val="center"/>
          </w:tcPr>
          <w:p w14:paraId="0646D2C8">
            <w:pPr>
              <w:pStyle w:val="14"/>
            </w:pPr>
            <w:r>
              <w:rPr>
                <w:rFonts w:hint="eastAsia"/>
              </w:rPr>
              <w:t>11.38</w:t>
            </w:r>
          </w:p>
        </w:tc>
      </w:tr>
    </w:tbl>
    <w:p w14:paraId="64E9E44D">
      <w:pPr>
        <w:pStyle w:val="4"/>
      </w:pPr>
      <w:r>
        <w:rPr>
          <w:rFonts w:hint="eastAsia"/>
        </w:rPr>
        <w:t>5.1.2 节水措施</w:t>
      </w:r>
    </w:p>
    <w:p w14:paraId="79568741">
      <w:pPr>
        <w:ind w:firstLine="562"/>
        <w:rPr>
          <w:b/>
          <w:bCs/>
        </w:rPr>
      </w:pPr>
      <w:r>
        <w:rPr>
          <w:rFonts w:hint="eastAsia"/>
          <w:b/>
          <w:bCs/>
        </w:rPr>
        <w:t>（1）发展特色农业节水灌溉</w:t>
      </w:r>
    </w:p>
    <w:p w14:paraId="35692645">
      <w:pPr>
        <w:ind w:firstLine="560"/>
      </w:pPr>
      <w:r>
        <w:rPr>
          <w:rFonts w:hint="eastAsia"/>
        </w:rPr>
        <w:t xml:space="preserve">祁门县结合现代农业园区、优质高效作物种植区的布局，规划建设喷灌、微灌等高效节水灌溉工程。推广应用高效节水灌溉技术，在大幅度提高水利用率的同时，引发农业生产方式的变革，改变传统的农田水利建设方式，提高土地利用率。 </w:t>
      </w:r>
    </w:p>
    <w:p w14:paraId="71BEEE7D">
      <w:pPr>
        <w:ind w:firstLine="560"/>
      </w:pPr>
      <w:r>
        <w:rPr>
          <w:rFonts w:hint="eastAsia"/>
        </w:rPr>
        <w:t>规划发展茶园喷灌2000亩、林业苗圃喷灌400亩及对祁山镇芳村特色蔬菜营销专业合作社建设喷灌面积100亩，滴灌面积100亩。同时建立智慧茶园，利用5G互联网技术，在茶园内部安装智能水肥灌溉系统，通过手机和PC端云平台实现对茶园灌溉施肥的远程控制和依据云端大数据自动化控制和节水灌溉。此类型项目在农田灌溉发展规划和祁门县</w:t>
      </w:r>
      <w:bookmarkStart w:id="53" w:name="_GoBack"/>
      <w:bookmarkEnd w:id="53"/>
      <w:r>
        <w:rPr>
          <w:rFonts w:hint="default"/>
          <w:lang w:val="en-US"/>
        </w:rPr>
        <w:t>“十四五”规划</w:t>
      </w:r>
      <w:r>
        <w:rPr>
          <w:rFonts w:hint="eastAsia"/>
        </w:rPr>
        <w:t>及二〇三五年远景目标纲要已谋划。</w:t>
      </w:r>
    </w:p>
    <w:p w14:paraId="3B05462B">
      <w:pPr>
        <w:ind w:firstLine="562"/>
        <w:rPr>
          <w:b/>
          <w:bCs/>
        </w:rPr>
      </w:pPr>
      <w:r>
        <w:rPr>
          <w:rFonts w:hint="eastAsia"/>
          <w:b/>
          <w:bCs/>
        </w:rPr>
        <w:t>（2）续建配套与节水改造工程</w:t>
      </w:r>
    </w:p>
    <w:p w14:paraId="2526C6BF">
      <w:pPr>
        <w:ind w:firstLine="560"/>
      </w:pPr>
      <w:r>
        <w:rPr>
          <w:rFonts w:hint="eastAsia"/>
        </w:rPr>
        <w:t>续建配套与节水改造工程为祁门县农田灌溉发展规划中谋划项目，是将渠首引进的水量安全地输送、合理地分配到农田，是农业灌溉水利工程系统的重要组成部分，主要方式包括渠道输水、管道输水和隧洞输水。祁门县区内地形起伏，供水对象分散，渠道输水是其主要形式。祁门县现状各级渠道总长1109.79km，平均完好率53％；由于前期资金有限，所建渠道长度、密度、质量不能完全满足农田灌溉需求；加之已建渠道日常维护管理不到位，多处渠道存在塌陷、渗漏等情况，降低了水利用率，使得部分农田无法保证自流灌溉，渠道破损严重处，还须通过增加小型流动扬水机械来提水，提高了灌溉成本。针对这一现状，祁门县引调水及水系连通工程规划应在新建一定数量的渠道基础上，同时重视对现状灌区渠道的改扩建工作。</w:t>
      </w:r>
    </w:p>
    <w:p w14:paraId="5E78768D">
      <w:pPr>
        <w:ind w:firstLine="560"/>
      </w:pPr>
      <w:r>
        <w:rPr>
          <w:rFonts w:hint="eastAsia"/>
        </w:rPr>
        <w:t>祁门县规划加固防渗渠道629条，新建和改扩建渠道总长362.8km，总灌溉面积3.93万亩。</w:t>
      </w:r>
    </w:p>
    <w:p w14:paraId="22E09660">
      <w:pPr>
        <w:ind w:firstLine="562"/>
        <w:rPr>
          <w:b/>
          <w:bCs/>
        </w:rPr>
      </w:pPr>
      <w:r>
        <w:rPr>
          <w:rFonts w:hint="eastAsia"/>
          <w:b/>
          <w:bCs/>
        </w:rPr>
        <w:t>（3）高标准农田建设</w:t>
      </w:r>
    </w:p>
    <w:p w14:paraId="236BB2ED">
      <w:pPr>
        <w:ind w:firstLine="560"/>
      </w:pPr>
      <w:r>
        <w:rPr>
          <w:rFonts w:hint="eastAsia"/>
        </w:rPr>
        <w:t xml:space="preserve">高标准农田建设为祁门县农田灌溉发展规划中谋划项目，规划期内祁门县高标准农田建设重点是： </w:t>
      </w:r>
    </w:p>
    <w:p w14:paraId="75BBED7C">
      <w:pPr>
        <w:ind w:firstLine="560"/>
      </w:pPr>
      <w:r>
        <w:rPr>
          <w:rFonts w:hint="eastAsia" w:ascii="仿宋" w:hAnsi="仿宋" w:eastAsia="仿宋"/>
        </w:rPr>
        <w:t>①</w:t>
      </w:r>
      <w:r>
        <w:rPr>
          <w:rFonts w:hint="eastAsia"/>
        </w:rPr>
        <w:t>开展土地平整，提高田块平整度。结合省委</w:t>
      </w:r>
      <w:r>
        <w:t>“</w:t>
      </w:r>
      <w:r>
        <w:rPr>
          <w:rFonts w:hint="eastAsia"/>
        </w:rPr>
        <w:t>两强一增</w:t>
      </w:r>
      <w:r>
        <w:t>”</w:t>
      </w:r>
      <w:r>
        <w:rPr>
          <w:rFonts w:hint="eastAsia"/>
        </w:rPr>
        <w:t>行动，推进农业</w:t>
      </w:r>
      <w:r>
        <w:t>“</w:t>
      </w:r>
      <w:r>
        <w:rPr>
          <w:rFonts w:hint="eastAsia"/>
        </w:rPr>
        <w:t>标准地</w:t>
      </w:r>
      <w:r>
        <w:t>”</w:t>
      </w:r>
      <w:r>
        <w:rPr>
          <w:rFonts w:hint="eastAsia"/>
        </w:rPr>
        <w:t>改革。进行</w:t>
      </w:r>
      <w:r>
        <w:t>“</w:t>
      </w:r>
      <w:r>
        <w:rPr>
          <w:rFonts w:hint="eastAsia"/>
        </w:rPr>
        <w:t>小田变大田</w:t>
      </w:r>
      <w:r>
        <w:t>”</w:t>
      </w:r>
      <w:r>
        <w:rPr>
          <w:rFonts w:hint="eastAsia"/>
        </w:rPr>
        <w:t xml:space="preserve">、弯变直、坡改梯，提升农田机械化利用水平。 </w:t>
      </w:r>
    </w:p>
    <w:p w14:paraId="4592A183">
      <w:pPr>
        <w:ind w:firstLine="560"/>
      </w:pPr>
      <w:r>
        <w:rPr>
          <w:rFonts w:hint="eastAsia" w:ascii="仿宋" w:hAnsi="仿宋" w:eastAsia="仿宋"/>
        </w:rPr>
        <w:t>②</w:t>
      </w:r>
      <w:r>
        <w:rPr>
          <w:rFonts w:hint="eastAsia"/>
        </w:rPr>
        <w:t xml:space="preserve">进行土壤改良，增施有机肥，培肥土壤地力。通过继续推广秸秆还田、增施有机肥、推广绿肥种植和测土配方施肥等措施，提高土壤肥力，实现化肥农药减量增效。 </w:t>
      </w:r>
    </w:p>
    <w:p w14:paraId="254AF4FC">
      <w:pPr>
        <w:ind w:firstLine="560"/>
      </w:pPr>
      <w:r>
        <w:rPr>
          <w:rFonts w:hint="eastAsia" w:ascii="仿宋" w:hAnsi="仿宋" w:eastAsia="仿宋"/>
        </w:rPr>
        <w:t>③</w:t>
      </w:r>
      <w:r>
        <w:rPr>
          <w:rFonts w:hint="eastAsia"/>
        </w:rPr>
        <w:t xml:space="preserve">加强灌排沟渠建设，改造提升田间灌排设施，完善配套灌排体系。建设、改造塘坝、拦水堰、泵站等小型水源工程，提高供水保障能力。新建、改造拦蓄设施，大幅提高系统拦蓄和排泄坡面径流能力，合理利用水资源，增加有效灌溉面积，提高供水保障和防洪能力。完善沟渠系统建设，疏浚、修复、改造、新建田间排灌沟渠，提高农田灌溉水利用率，解决农田水利最后一米问题。 </w:t>
      </w:r>
    </w:p>
    <w:p w14:paraId="75AD9C6B">
      <w:pPr>
        <w:ind w:firstLine="560"/>
      </w:pPr>
      <w:r>
        <w:rPr>
          <w:rFonts w:hint="eastAsia" w:ascii="仿宋" w:hAnsi="仿宋" w:eastAsia="仿宋"/>
        </w:rPr>
        <w:t>④</w:t>
      </w:r>
      <w:r>
        <w:rPr>
          <w:rFonts w:hint="eastAsia"/>
        </w:rPr>
        <w:t xml:space="preserve">因地制宜，开展农田道路建设，进行道路宜机化改造。结合村道规划，以项目区为单元设计田间道路。整修和新建田间道、生产路和下田坡道或下田管涵等附属设施，满足农机田间作业、田间生产管理、农产品运输、农民交通出行的要求。进行道路宜机化改造，机耕路、生产路宜采用混凝土、砌石、碎石等材质的硬化道路，田间道路通达度达到90%以上。 </w:t>
      </w:r>
    </w:p>
    <w:p w14:paraId="2056AF88">
      <w:pPr>
        <w:ind w:firstLine="560"/>
      </w:pPr>
      <w:r>
        <w:rPr>
          <w:rFonts w:hint="eastAsia" w:ascii="仿宋" w:hAnsi="仿宋" w:eastAsia="仿宋"/>
        </w:rPr>
        <w:t>⑤</w:t>
      </w:r>
      <w:r>
        <w:rPr>
          <w:rFonts w:hint="eastAsia"/>
        </w:rPr>
        <w:t xml:space="preserve">实施农田生态防护工程，建设生态型沟渠，强化农田水土保持和生态环境保护。新建、修复防护绿化带，开展水土流失综合治理，提高农业生态安全性，保持生态平衡。农田防护工程与农村居民点景观建设相协调，实施岸坡防护、沟渠治理和坡面防护工程。合理修建灌溉水渠、排洪沟等工程，建设生态型沟渠，达到防洪、防止水土流失与生态环保双重作用。 </w:t>
      </w:r>
    </w:p>
    <w:p w14:paraId="344CF02D">
      <w:pPr>
        <w:pStyle w:val="3"/>
        <w:rPr>
          <w:rFonts w:hint="eastAsia"/>
        </w:rPr>
      </w:pPr>
      <w:bookmarkStart w:id="27" w:name="_Toc197607735"/>
      <w:r>
        <w:rPr>
          <w:rFonts w:hint="eastAsia"/>
        </w:rPr>
        <w:t>5.2 工业节水</w:t>
      </w:r>
      <w:bookmarkEnd w:id="27"/>
    </w:p>
    <w:p w14:paraId="22B55CE1">
      <w:pPr>
        <w:ind w:firstLine="560"/>
      </w:pPr>
      <w:r>
        <w:rPr>
          <w:rFonts w:hint="eastAsia"/>
        </w:rPr>
        <w:t>工业节水是促进循环经济，充分利用资源，在保持工业增加值持续增长的情况下，主要通过企业节水改造和加强用水管理等手段来降低工业用水定额、提高工业用水重复利用率、减少排污量、减少用水量的增长。祁门县工业节水侧重于规模以上工业企业和企业用水管理的加强。</w:t>
      </w:r>
    </w:p>
    <w:p w14:paraId="020E019D">
      <w:pPr>
        <w:ind w:firstLine="560"/>
      </w:pPr>
      <w:r>
        <w:rPr>
          <w:rFonts w:hint="eastAsia"/>
        </w:rPr>
        <w:t>工业节水主要指标为万元工业增加值用水量，具体数值根据上级部门下达任务为准。</w:t>
      </w:r>
    </w:p>
    <w:p w14:paraId="4C112756">
      <w:pPr>
        <w:ind w:firstLine="560"/>
      </w:pPr>
      <w:r>
        <w:rPr>
          <w:rFonts w:hint="eastAsia"/>
        </w:rPr>
        <w:t>工业节水应坚持“节流优先、治污为本、科学开源、综合利用”原则，以提高水的利用率为核心，以企业为主体，以科技进步为先导，深化工业节水管理，完善市场机制，提高用水效率。把工业节水工作提高到一个新水平，促进工业增长与水资源的协调发展。</w:t>
      </w:r>
    </w:p>
    <w:p w14:paraId="53C7326E">
      <w:pPr>
        <w:ind w:firstLine="560"/>
      </w:pPr>
      <w:r>
        <w:rPr>
          <w:rFonts w:hint="eastAsia"/>
        </w:rPr>
        <w:t>祁门县工业节水技术措施具体如下：</w:t>
      </w:r>
    </w:p>
    <w:p w14:paraId="4BC67B91">
      <w:pPr>
        <w:ind w:firstLine="560" w:firstLineChars="0"/>
        <w:rPr>
          <w:b/>
          <w:bCs/>
        </w:rPr>
      </w:pPr>
      <w:r>
        <w:rPr>
          <w:rFonts w:hint="eastAsia"/>
          <w:b/>
          <w:bCs/>
        </w:rPr>
        <w:t>（1）提高工业用水重复利用率</w:t>
      </w:r>
    </w:p>
    <w:p w14:paraId="465298B4">
      <w:pPr>
        <w:ind w:firstLine="560" w:firstLineChars="0"/>
      </w:pPr>
      <w:r>
        <w:rPr>
          <w:rFonts w:hint="eastAsia"/>
        </w:rPr>
        <w:t>由于祁门县工业行业性质要求，可以将污水厂处理后的水用于厂区水池清理、工业园区内的道路喷洒、绿化及其他工程的施工降尘。</w:t>
      </w:r>
    </w:p>
    <w:p w14:paraId="3B941F14">
      <w:pPr>
        <w:ind w:firstLine="560" w:firstLineChars="0"/>
        <w:rPr>
          <w:b/>
          <w:bCs/>
        </w:rPr>
      </w:pPr>
      <w:r>
        <w:rPr>
          <w:rFonts w:hint="eastAsia"/>
          <w:b/>
          <w:bCs/>
        </w:rPr>
        <w:t>（2）严格执行用水定额、用水计划及节水“三同时”管理</w:t>
      </w:r>
    </w:p>
    <w:p w14:paraId="524BA3AC">
      <w:pPr>
        <w:ind w:firstLine="560" w:firstLineChars="0"/>
      </w:pPr>
      <w:r>
        <w:rPr>
          <w:rFonts w:hint="eastAsia"/>
        </w:rPr>
        <w:t>实行计划用水管理是节水的核心内容之一，祁门县建立工业企业重点用水名录，实现工业企业用水计划管理。对于各用水工业，尤其是高用水工业应建立用水计量体系，重点用水系统和设备应配置计量水表和控制仪表，逐步完善计算机和自动监控系统。鼓励和推广企业建立用水和节水计算机管理系统和数据库。推广应用新型工业水量计量仪表、限量水表和限时控制、水压控制、水位控制、水位传感控制等控制仪表。</w:t>
      </w:r>
    </w:p>
    <w:p w14:paraId="0E3343D5">
      <w:pPr>
        <w:ind w:firstLine="560" w:firstLineChars="0"/>
      </w:pPr>
      <w:r>
        <w:rPr>
          <w:rFonts w:hint="eastAsia"/>
        </w:rPr>
        <w:t>加强用水定额管理，实行计划用水管理，按照用水定额核定企业的用水计划。所有新建、改建、扩建工业企业时，严格按照《安徽省行业用水定额》（</w:t>
      </w:r>
      <w:r>
        <w:rPr>
          <w:rFonts w:cs="Times New Roman"/>
        </w:rPr>
        <w:t>DB</w:t>
      </w:r>
      <w:r>
        <w:rPr>
          <w:rFonts w:hint="eastAsia" w:cs="Times New Roman"/>
        </w:rPr>
        <w:t>34</w:t>
      </w:r>
      <w:r>
        <w:rPr>
          <w:rFonts w:cs="Times New Roman"/>
        </w:rPr>
        <w:t>/T</w:t>
      </w:r>
      <w:r>
        <w:rPr>
          <w:rFonts w:hint="eastAsia" w:cs="Times New Roman"/>
        </w:rPr>
        <w:t>679</w:t>
      </w:r>
      <w:r>
        <w:rPr>
          <w:rFonts w:cs="Times New Roman"/>
        </w:rPr>
        <w:t>-2019</w:t>
      </w:r>
      <w:r>
        <w:rPr>
          <w:rFonts w:hint="eastAsia"/>
        </w:rPr>
        <w:t>）的管理要求，各工业企业用水定额达到通用值后仍需进行节水行动，使企业用水定额向先进值靠近。对于用水定额超标的项目，审批机关不予批准。对超计划或者超定额取水的，按照《祁门县城镇非居民用水超定额累进加价制度》的规定加倍收费。</w:t>
      </w:r>
    </w:p>
    <w:p w14:paraId="5347D16A">
      <w:pPr>
        <w:ind w:firstLine="560" w:firstLineChars="0"/>
      </w:pPr>
      <w:r>
        <w:rPr>
          <w:rFonts w:hint="eastAsia"/>
        </w:rPr>
        <w:t>所有新建、改建和扩建工业企业时，应严格执行节水措施“三同时”制度，项目的主体工程与节水措施同时设计、同时施工、同时投入使用。</w:t>
      </w:r>
    </w:p>
    <w:p w14:paraId="1DC577F6">
      <w:pPr>
        <w:ind w:firstLine="560" w:firstLineChars="0"/>
        <w:rPr>
          <w:b/>
          <w:bCs/>
        </w:rPr>
      </w:pPr>
      <w:r>
        <w:rPr>
          <w:rFonts w:hint="eastAsia"/>
          <w:b/>
          <w:bCs/>
        </w:rPr>
        <w:t>（3）开展工业节水宣传</w:t>
      </w:r>
    </w:p>
    <w:p w14:paraId="470F2840">
      <w:pPr>
        <w:ind w:firstLine="560" w:firstLineChars="0"/>
      </w:pPr>
      <w:r>
        <w:rPr>
          <w:rFonts w:hint="eastAsia"/>
        </w:rPr>
        <w:t>在各工业企业采用各种有效形式，开展广泛、深入、持久的宣传教育，使工业企业领导及工作人员树立正确的节水观念，在认识上要由过去把水作为一般性资源认识向战略性资源认识的转变，由过去粗放型经营方式向集约型经营方式转变，由过去主要依靠增量解决资源短缺向更加重视节约和替代的转变，在全县形成节约用水、合理用水、防治水污染、保护水资源的良好社会氛围。</w:t>
      </w:r>
    </w:p>
    <w:p w14:paraId="2FA43645">
      <w:pPr>
        <w:pStyle w:val="3"/>
        <w:rPr>
          <w:rFonts w:hint="eastAsia"/>
        </w:rPr>
      </w:pPr>
      <w:bookmarkStart w:id="28" w:name="_Toc197607736"/>
      <w:r>
        <w:rPr>
          <w:rFonts w:hint="eastAsia"/>
        </w:rPr>
        <w:t>5.3 生活节水</w:t>
      </w:r>
      <w:bookmarkEnd w:id="28"/>
    </w:p>
    <w:p w14:paraId="471AA850">
      <w:pPr>
        <w:pStyle w:val="4"/>
      </w:pPr>
      <w:r>
        <w:rPr>
          <w:rFonts w:hint="eastAsia"/>
        </w:rPr>
        <w:t>5.3.1 节水目标</w:t>
      </w:r>
    </w:p>
    <w:p w14:paraId="40E0B6E0">
      <w:pPr>
        <w:ind w:firstLine="560"/>
      </w:pPr>
      <w:r>
        <w:rPr>
          <w:rFonts w:hint="eastAsia"/>
        </w:rPr>
        <w:t>根据住房和城乡建设部办公厅、国家发展改革委办公厅印发《关于加强公共供水管网漏损控制的通知》的要求，将公共管网漏损率减少至9%；至2035年，节水器具使用率达100%；建设2座节水型公园。</w:t>
      </w:r>
    </w:p>
    <w:p w14:paraId="64B7EDE3">
      <w:pPr>
        <w:pStyle w:val="4"/>
      </w:pPr>
      <w:r>
        <w:rPr>
          <w:rFonts w:hint="eastAsia"/>
        </w:rPr>
        <w:t>5.3.2 节水措施</w:t>
      </w:r>
    </w:p>
    <w:p w14:paraId="5E41119A">
      <w:pPr>
        <w:ind w:firstLine="562"/>
        <w:rPr>
          <w:b/>
          <w:bCs/>
        </w:rPr>
      </w:pPr>
      <w:r>
        <w:rPr>
          <w:rFonts w:hint="eastAsia"/>
          <w:b/>
          <w:bCs/>
        </w:rPr>
        <w:t>（1）全面推广节水器具</w:t>
      </w:r>
    </w:p>
    <w:p w14:paraId="031E73FF">
      <w:pPr>
        <w:ind w:firstLine="560"/>
      </w:pPr>
      <w:r>
        <w:rPr>
          <w:rFonts w:hint="eastAsia"/>
        </w:rPr>
        <w:t>加大节水设施改造力度，推广应用节水新技术和节水型器具，在售用水器具中节水型器具占比应达到</w:t>
      </w:r>
      <w:r>
        <w:t>100%</w:t>
      </w:r>
      <w:r>
        <w:rPr>
          <w:rFonts w:hint="eastAsia"/>
        </w:rPr>
        <w:t>；加快制定鼓励居民家庭自主淘汰和更换非节水型器具的政策和措施，建议按照</w:t>
      </w:r>
      <w:r>
        <w:t>“</w:t>
      </w:r>
      <w:r>
        <w:rPr>
          <w:rFonts w:hint="eastAsia"/>
        </w:rPr>
        <w:t>以块为主、条块结合、先易后难、全面覆盖</w:t>
      </w:r>
      <w:r>
        <w:t>”</w:t>
      </w:r>
      <w:r>
        <w:rPr>
          <w:rFonts w:hint="eastAsia"/>
        </w:rPr>
        <w:t>和</w:t>
      </w:r>
      <w:r>
        <w:t>“</w:t>
      </w:r>
      <w:r>
        <w:rPr>
          <w:rFonts w:hint="eastAsia"/>
        </w:rPr>
        <w:t>充分考虑低收入家庭实际收入情况、不增加困难群众负担</w:t>
      </w:r>
      <w:r>
        <w:t>”</w:t>
      </w:r>
      <w:r>
        <w:rPr>
          <w:rFonts w:hint="eastAsia"/>
        </w:rPr>
        <w:t>的原则，由政府统一、逐步对现有居民家庭中的非节水型器具进行更换。新建的居民区、公共场所、政府和企事业单位等应全部采用节水型器具。</w:t>
      </w:r>
      <w:r>
        <w:t xml:space="preserve"> </w:t>
      </w:r>
    </w:p>
    <w:p w14:paraId="1FCC16AE">
      <w:pPr>
        <w:ind w:firstLine="560"/>
      </w:pPr>
      <w:r>
        <w:rPr>
          <w:rFonts w:hint="eastAsia"/>
        </w:rPr>
        <w:t>主要推行的节水器具包括：节水型水龙头，如非接触自动控制式、延时自闭、停水自闭、脚踏式、陶瓷磨片密封式等节水型水龙头；节水型便器系统，如</w:t>
      </w:r>
      <w:r>
        <w:t>6L</w:t>
      </w:r>
      <w:r>
        <w:rPr>
          <w:rFonts w:hint="eastAsia"/>
        </w:rPr>
        <w:t>的两档式便器和带有非接触式控制开关装置的便器；节水型淋浴设施和节水型洗衣机等。</w:t>
      </w:r>
    </w:p>
    <w:p w14:paraId="18603A6E">
      <w:pPr>
        <w:ind w:firstLine="562"/>
        <w:rPr>
          <w:b/>
          <w:bCs/>
        </w:rPr>
      </w:pPr>
      <w:r>
        <w:rPr>
          <w:rFonts w:hint="eastAsia"/>
          <w:b/>
          <w:bCs/>
        </w:rPr>
        <w:t>（2）降低供水管网漏损</w:t>
      </w:r>
    </w:p>
    <w:p w14:paraId="54D0310A">
      <w:pPr>
        <w:ind w:firstLine="560"/>
      </w:pPr>
      <w:r>
        <w:rPr>
          <w:rFonts w:hint="eastAsia"/>
        </w:rPr>
        <w:t>降低供水管网漏损为《祁门县国民经济和社会发展第十四个五年规划和二〇三五年远景目标纲要》中谋划项目。加快制定和实施供水管网改造建设实施方案，重点推动老城区老旧漏损管网改造。规划研究确定城镇自来水管网漏损率的控制标准和监测手段，并明确限定达标期限。在调查研究的基础上，建立完备的供水管网技术档案，以便了解管网的限期达标使用期限，到期之前进行改造更新。</w:t>
      </w:r>
    </w:p>
    <w:p w14:paraId="49B81E85">
      <w:pPr>
        <w:ind w:firstLine="562"/>
        <w:rPr>
          <w:b/>
          <w:bCs/>
        </w:rPr>
      </w:pPr>
      <w:r>
        <w:rPr>
          <w:rFonts w:hint="eastAsia"/>
          <w:b/>
          <w:bCs/>
        </w:rPr>
        <w:t>（3）高耗水服务业节水</w:t>
      </w:r>
    </w:p>
    <w:p w14:paraId="6E279C6C">
      <w:pPr>
        <w:ind w:firstLine="560"/>
      </w:pPr>
      <w:r>
        <w:rPr>
          <w:rFonts w:hint="eastAsia"/>
        </w:rPr>
        <w:t>祁门县作为拥有“生态王国、红茶之乡、御医故里、千年古县”四张特色名片的魅力之城，目前正大力实施旅游高质量发展战略，因此旅游相关产业（酒店、民宿、餐饮、景区管理等）也需进行节水管理。对包括旅游业在内的全县范围内公共供水管网覆盖用水量大的非居民用水户实行用水计划及用水超定额累进加价制度。</w:t>
      </w:r>
    </w:p>
    <w:p w14:paraId="009618F1">
      <w:pPr>
        <w:ind w:firstLine="562"/>
        <w:rPr>
          <w:b/>
          <w:bCs/>
        </w:rPr>
      </w:pPr>
      <w:r>
        <w:rPr>
          <w:rFonts w:hint="eastAsia"/>
          <w:b/>
          <w:bCs/>
        </w:rPr>
        <w:t>（4）农村节水措施</w:t>
      </w:r>
    </w:p>
    <w:p w14:paraId="6601E277">
      <w:pPr>
        <w:ind w:firstLine="560"/>
      </w:pPr>
      <w:r>
        <w:rPr>
          <w:rFonts w:hint="eastAsia"/>
        </w:rPr>
        <w:t>在实施农村集中供水、污水处理工程和保障饮用水安全基础上，加强农村生活用水设施改造，推广使用节水器具，推动计量收费。加快农村生活供水设施及配套管网建设与改造。此项为《祁门县农村供水保障规划》中谋划项目。</w:t>
      </w:r>
    </w:p>
    <w:p w14:paraId="7D810195">
      <w:pPr>
        <w:ind w:firstLine="562"/>
        <w:rPr>
          <w:b/>
          <w:bCs/>
        </w:rPr>
      </w:pPr>
      <w:r>
        <w:rPr>
          <w:rFonts w:hint="eastAsia"/>
          <w:b/>
          <w:bCs/>
        </w:rPr>
        <w:t>（5）加强节水宣传</w:t>
      </w:r>
    </w:p>
    <w:p w14:paraId="6F7E8A77">
      <w:pPr>
        <w:ind w:firstLine="560"/>
      </w:pPr>
      <w:r>
        <w:rPr>
          <w:rFonts w:hint="eastAsia"/>
        </w:rPr>
        <w:t>进一步提高市民的节水意识。通过互联网短视频平台、广播和电视等新闻媒体及发放节水宣传材料、举办节水知识大赛等手段进行节水宣传；开展科普教育，营造社会节水氛围。倡导节约用水，树立自觉节水的社会风尚，从根本上达到资源节约、人水和谐。</w:t>
      </w:r>
    </w:p>
    <w:p w14:paraId="150D8FA7">
      <w:pPr>
        <w:ind w:firstLine="562"/>
        <w:rPr>
          <w:b/>
          <w:bCs/>
        </w:rPr>
      </w:pPr>
      <w:r>
        <w:rPr>
          <w:rFonts w:hint="eastAsia"/>
          <w:b/>
          <w:bCs/>
        </w:rPr>
        <w:t>（6）合理调整水价</w:t>
      </w:r>
    </w:p>
    <w:p w14:paraId="78033F25">
      <w:pPr>
        <w:ind w:firstLine="560"/>
      </w:pPr>
      <w:r>
        <w:rPr>
          <w:rFonts w:hint="eastAsia"/>
        </w:rPr>
        <w:t>改革水费收缴制度。运用经济手段推动节水工作。实行基本用水水价和超计划用水累进加价制度，凡使用自来水和地下水的用水户，除按标准水价收取计划内水费、水资源费外，对超计划用水部分按累进加价收费。</w:t>
      </w:r>
    </w:p>
    <w:p w14:paraId="31979BFF">
      <w:pPr>
        <w:ind w:firstLine="562"/>
        <w:rPr>
          <w:b/>
          <w:bCs/>
        </w:rPr>
      </w:pPr>
      <w:r>
        <w:rPr>
          <w:rFonts w:hint="eastAsia"/>
          <w:b/>
          <w:bCs/>
        </w:rPr>
        <w:t>（7）接入节水信息技术平台</w:t>
      </w:r>
    </w:p>
    <w:p w14:paraId="396DDF42">
      <w:pPr>
        <w:ind w:firstLine="560"/>
      </w:pPr>
      <w:r>
        <w:rPr>
          <w:rFonts w:hint="eastAsia"/>
        </w:rPr>
        <w:t>接入市级开发的相关信息网络平台、管理系统和专业数据库，以加强和规范节水管理和指导祁门县节水技术发展工作。节水信息技术，可以实现节水信息资源共享、提高节水决策科学化，对于加强节水管理具有重要意义。</w:t>
      </w:r>
    </w:p>
    <w:p w14:paraId="25876EB3">
      <w:pPr>
        <w:ind w:firstLine="562"/>
        <w:rPr>
          <w:b/>
          <w:bCs/>
        </w:rPr>
      </w:pPr>
      <w:r>
        <w:rPr>
          <w:rFonts w:hint="eastAsia"/>
          <w:b/>
          <w:bCs/>
        </w:rPr>
        <w:t>（8）建设节水型公园</w:t>
      </w:r>
    </w:p>
    <w:p w14:paraId="5E60CC3F">
      <w:pPr>
        <w:ind w:firstLine="560"/>
        <w:rPr>
          <w:b/>
          <w:bCs/>
        </w:rPr>
      </w:pPr>
      <w:r>
        <w:rPr>
          <w:rFonts w:hint="eastAsia"/>
        </w:rPr>
        <w:t>根据《祁门县国土空间规划（2021-2035年）》，祁门县2035年建立七节点，规划七处绿心，形成“城中有山、山中有景、山景映城”的空间绿化结构。规划至2030年，新增1座节水型公园；至2035年，再新增1座节水型公园。节水型公园以休闲娱乐与节水观相结合。建设要求公园内道路采用透水转装、下沉式绿地、雨水花园、雨水湿地、植草沟、植被缓冲带等海绵设施建设，并有给水管网、节水设备等。祁门县公园绿化率较高，可设置为节水体验区，采用滴灌技术和管道交又设计，杜绝以往大水漫灌式的浪费水现象。节水新公园建设可在公园内设置节水展牌，展示水法律法规、节水标语和节水器具等各类节水知识，把节水宣传做到寓教于乐。让节水看得见、摸得着，不止于一句口号，增加市民节水的参与感和互动性，公园洗手间张贴悬挂节水标语，采用节水器具，保持高效、执着、坚定的节水精神，建设节水型公园可加快祁门县节水型社会建设。</w:t>
      </w:r>
    </w:p>
    <w:p w14:paraId="7282A436">
      <w:pPr>
        <w:pStyle w:val="3"/>
        <w:rPr>
          <w:rFonts w:hint="eastAsia"/>
        </w:rPr>
      </w:pPr>
      <w:bookmarkStart w:id="29" w:name="_Toc197607737"/>
      <w:r>
        <w:rPr>
          <w:rFonts w:hint="eastAsia"/>
        </w:rPr>
        <w:t>5.4 非常规水源利用</w:t>
      </w:r>
      <w:bookmarkEnd w:id="29"/>
    </w:p>
    <w:p w14:paraId="7468EBF8">
      <w:pPr>
        <w:pStyle w:val="4"/>
      </w:pPr>
      <w:r>
        <w:rPr>
          <w:rFonts w:hint="eastAsia"/>
        </w:rPr>
        <w:t>5.4.1 节水目标</w:t>
      </w:r>
    </w:p>
    <w:p w14:paraId="0700E8EB">
      <w:pPr>
        <w:ind w:firstLine="560"/>
      </w:pPr>
      <w:r>
        <w:rPr>
          <w:rFonts w:hint="eastAsia"/>
        </w:rPr>
        <w:t>祁门县现状水平年再生水一部分用于厂区水池清理、建成区道路喷洒、绿化，一部分用于高铁站施工降尘等。规划后期再生水继续优先用于市政杂用、绿化和河湖环境用水，以实现再生水资源的可持续利用。再生水利用率以上级部门下达任务为准。</w:t>
      </w:r>
    </w:p>
    <w:p w14:paraId="78318F36">
      <w:pPr>
        <w:pStyle w:val="4"/>
      </w:pPr>
      <w:r>
        <w:rPr>
          <w:rFonts w:hint="eastAsia"/>
        </w:rPr>
        <w:t>5.4.2 节水措施</w:t>
      </w:r>
    </w:p>
    <w:p w14:paraId="2811912E">
      <w:pPr>
        <w:ind w:firstLine="560"/>
      </w:pPr>
      <w:r>
        <w:rPr>
          <w:rFonts w:hint="eastAsia"/>
        </w:rPr>
        <w:t>污水再生水利用的目的是开发新水源，增加水源多样化，同时减少污水排放，保护生态环境，使污水再生回用、雨水利用与自来水使用形成协调发展模式；规划期内应充分利用再生水源，积极扩大再生水利用途径及用户；增大直接回用比例，促进实现水资源的平衡和可持续发展。按照污水汇水区的分布和再生水利用使用区域统筹考虑的原则，合理确定污水处理再生水厂的数量和规模，污水集中再生水厂的布置充分考虑污水汇集和再生水利用相协调，制定切实可行的再生水供水目标，并按照</w:t>
      </w:r>
      <w:r>
        <w:t>“</w:t>
      </w:r>
      <w:r>
        <w:rPr>
          <w:rFonts w:hint="eastAsia"/>
        </w:rPr>
        <w:t>优水优先、一水多用、重复利用</w:t>
      </w:r>
      <w:r>
        <w:t>”</w:t>
      </w:r>
      <w:r>
        <w:rPr>
          <w:rFonts w:hint="eastAsia"/>
        </w:rPr>
        <w:t>的原则，将污水处理厂的再生水优先用于市政杂用、绿化和河湖环境用水，以实现再生水资源的可持续利用。</w:t>
      </w:r>
      <w:r>
        <w:t xml:space="preserve"> </w:t>
      </w:r>
    </w:p>
    <w:p w14:paraId="4FE348FA">
      <w:pPr>
        <w:ind w:firstLine="560"/>
      </w:pPr>
      <w:r>
        <w:rPr>
          <w:rFonts w:hint="eastAsia"/>
        </w:rPr>
        <w:t>结合祁门县现状情况，工业生产、城市绿化、道路清扫、车辆冲洗、建筑施工、消防、河道生态补水以及生态景观等用水，要优先使用再生水。各乡镇应积极将现状洒水车市政园林绿化等用水水源调整为提标改造后的污水处理厂尾水，促进城市再生水利用。原则上限制将自来水作为城市道路清扫、城市绿化和景观用水使用。</w:t>
      </w:r>
    </w:p>
    <w:p w14:paraId="51343354">
      <w:pPr>
        <w:pStyle w:val="3"/>
        <w:rPr>
          <w:rFonts w:hint="eastAsia"/>
        </w:rPr>
      </w:pPr>
      <w:bookmarkStart w:id="30" w:name="_Toc197607738"/>
      <w:r>
        <w:rPr>
          <w:rFonts w:hint="eastAsia"/>
        </w:rPr>
        <w:t>5.5 规划目标可达性分析</w:t>
      </w:r>
      <w:bookmarkEnd w:id="30"/>
    </w:p>
    <w:p w14:paraId="162478DC">
      <w:pPr>
        <w:ind w:firstLine="560"/>
      </w:pPr>
      <w:r>
        <w:rPr>
          <w:rFonts w:hint="eastAsia"/>
        </w:rPr>
        <w:t>黄山市人民政府发布了《黄山市人民政府关于实行最严格水资源管理制度的实施意见》（黄政〔2013〕44号）和《黄山市实行最严格水资源管理制度考核办法》（黄政办〔2014〕5号），在全市实行最严格的水资源管理制度。祁门县响应市政府号召，已实行最严格的水资源管理制度，突出抓好水资源开发利用控制、用水效率控制、水功能区限制纳污</w:t>
      </w:r>
      <w:r>
        <w:t>“</w:t>
      </w:r>
      <w:r>
        <w:rPr>
          <w:rFonts w:hint="eastAsia"/>
        </w:rPr>
        <w:t>三条红线</w:t>
      </w:r>
      <w:r>
        <w:t>”</w:t>
      </w:r>
      <w:r>
        <w:rPr>
          <w:rFonts w:hint="eastAsia"/>
        </w:rPr>
        <w:t>管理。本规划确定的用水总量、万元</w:t>
      </w:r>
      <w:r>
        <w:t>GDP</w:t>
      </w:r>
      <w:r>
        <w:rPr>
          <w:rFonts w:hint="eastAsia"/>
        </w:rPr>
        <w:t>用水量、万元工业增加值用水量、农田灌溉水有效利用系数等指标主要参考最严格水资源管理的有关规定并综合考虑社会经济发展等各方面因素后综合确定的，各行业必须严格执行最严格水资源管理制度的要关要求。规划根据县域节水型社会达标建设的标准并结合经济发展及有关节水要求，提出了规划年节水载体的建设数量要求及有关指标要求。资金筹措方面，可通过政府投资、政策融资及社会筹资多种形式，规划涉及项目中，农业灌溉项目、非工程措施建设以及制度、科研等以政府投资为主，政策融资为辅；工业节水改造、生活节水器具推广等以社会筹资为主，政府投资引导和政策性融资为辅；城市供水管网改造、污水处理回用以市场融资和政府投资为主。建设项目所需资金通过各有关部门的对口渠道申请。各乡镇正在积极落实本规划所提出的工程措施及非工程措施，因此本规划在技术经济上是合理可行的。</w:t>
      </w:r>
    </w:p>
    <w:p w14:paraId="4DDBF63A">
      <w:pPr>
        <w:pStyle w:val="3"/>
        <w:rPr>
          <w:rFonts w:hint="eastAsia"/>
        </w:rPr>
      </w:pPr>
      <w:bookmarkStart w:id="31" w:name="_Toc197607739"/>
      <w:r>
        <w:rPr>
          <w:rFonts w:hint="eastAsia"/>
        </w:rPr>
        <w:t>5.6 相关规划与节水规划的相关性分析</w:t>
      </w:r>
      <w:bookmarkEnd w:id="31"/>
    </w:p>
    <w:p w14:paraId="2D8928D6">
      <w:pPr>
        <w:ind w:firstLine="560"/>
      </w:pPr>
      <w:r>
        <w:rPr>
          <w:rFonts w:hint="eastAsia"/>
        </w:rPr>
        <w:t>根据祁门县农业农村局（水利局）提供资料及《祁门县国土空间总体规划（2021-2035年）》、《祁门县十四五农村供水保障规划》、《给水设施布局国土空间专项规划（2023~2035年）》、《祁门县农田灌溉发展规划》等相关文件可知，祁门县城区现状供水厂有油榨坞水厂，供水能力3万m</w:t>
      </w:r>
      <w:r>
        <w:rPr>
          <w:rFonts w:hint="eastAsia"/>
          <w:vertAlign w:val="superscript"/>
        </w:rPr>
        <w:t>3</w:t>
      </w:r>
      <w:r>
        <w:rPr>
          <w:rFonts w:hint="eastAsia"/>
        </w:rPr>
        <w:t>/d；现有两座污水处理厂，即祁门县阊洁污水处理有限公司和祁门经济开发区污水处理厂。祁门县阊洁污水处理有限公司现状处理规模为1.5万m</w:t>
      </w:r>
      <w:r>
        <w:rPr>
          <w:rFonts w:hint="eastAsia"/>
          <w:vertAlign w:val="superscript"/>
        </w:rPr>
        <w:t>3</w:t>
      </w:r>
      <w:r>
        <w:rPr>
          <w:rFonts w:hint="eastAsia"/>
        </w:rPr>
        <w:t>/d；祁门经济开发区污水处理厂污水处理规模为500m</w:t>
      </w:r>
      <w:r>
        <w:rPr>
          <w:rFonts w:hint="eastAsia"/>
          <w:vertAlign w:val="superscript"/>
        </w:rPr>
        <w:t>3</w:t>
      </w:r>
      <w:r>
        <w:rPr>
          <w:rFonts w:hint="eastAsia"/>
        </w:rPr>
        <w:t>/d。新建供水水厂、供水管网，新建污水水厂及管网，可以使祁门县有序供排水，避免供水不到位或居民乱接水现象，污水处理达标后排放，使祁门县水系得以保持干净，对水资源的保护起到了重要作用。</w:t>
      </w:r>
    </w:p>
    <w:p w14:paraId="52967ED6">
      <w:pPr>
        <w:ind w:firstLine="560"/>
      </w:pPr>
      <w:r>
        <w:rPr>
          <w:rFonts w:hint="eastAsia"/>
        </w:rPr>
        <w:t>祁门县森林覆盖率率88.64%高居全省首位，规划至2025年，中心城区绿地率达到33%，中心绿化覆盖率达到38%。城区内新建居民小区必须严格执行《城市绿化条例》的要求。城市绿化有涵养水源、调节小气候的作用，具有节流意义。</w:t>
      </w:r>
    </w:p>
    <w:p w14:paraId="2DD764AE">
      <w:pPr>
        <w:ind w:firstLine="560"/>
      </w:pPr>
      <w:r>
        <w:rPr>
          <w:rFonts w:hint="eastAsia"/>
        </w:rPr>
        <w:t>灌溉发展规划、给水设施布局规划与祁门县</w:t>
      </w:r>
      <w:r>
        <w:rPr>
          <w:rFonts w:hint="default"/>
          <w:lang w:val="en-US"/>
        </w:rPr>
        <w:t>“十四五”规划</w:t>
      </w:r>
      <w:r>
        <w:rPr>
          <w:rFonts w:hint="eastAsia"/>
        </w:rPr>
        <w:t>，对祁门县水资源进行保护及利用规划，加强水源地保护，深入开展环境风险隐患专项整治，加强水源涵养林保护与建设、植被封禁及封育保护，因地制宜实施人工湿地、湖库生物净化等生态修复工程。加强水质监测和日常监督管理，加强应急备用水源地建设，制定应急预案，完善饮用水安全应急保障体系。通过一系列措施，有效保护水源地。</w:t>
      </w:r>
    </w:p>
    <w:p w14:paraId="7C4B11A2">
      <w:pPr>
        <w:ind w:firstLine="560"/>
      </w:pPr>
      <w:r>
        <w:rPr>
          <w:rFonts w:hint="eastAsia"/>
        </w:rPr>
        <w:t>因此，增加供水设施设备、增加污水管网建设、增加城市绿化、对水资源进行保护等各项措施实施后均可达到节水作用。</w:t>
      </w:r>
    </w:p>
    <w:p w14:paraId="19B36EF1">
      <w:pPr>
        <w:pStyle w:val="2"/>
        <w:sectPr>
          <w:pgSz w:w="11906" w:h="16838"/>
          <w:pgMar w:top="1440" w:right="1800" w:bottom="1440" w:left="1800" w:header="851" w:footer="992" w:gutter="0"/>
          <w:cols w:space="425" w:num="1"/>
          <w:docGrid w:type="lines" w:linePitch="312" w:charSpace="0"/>
        </w:sectPr>
      </w:pPr>
    </w:p>
    <w:p w14:paraId="2CD7DA54">
      <w:pPr>
        <w:pStyle w:val="2"/>
      </w:pPr>
      <w:bookmarkStart w:id="32" w:name="_Toc197607740"/>
      <w:r>
        <w:rPr>
          <w:rFonts w:hint="eastAsia"/>
        </w:rPr>
        <w:t>6. 投资匡算与实施计划</w:t>
      </w:r>
      <w:bookmarkEnd w:id="32"/>
    </w:p>
    <w:p w14:paraId="6BB7C7D7">
      <w:pPr>
        <w:pStyle w:val="3"/>
        <w:rPr>
          <w:rFonts w:hint="eastAsia"/>
        </w:rPr>
      </w:pPr>
      <w:bookmarkStart w:id="33" w:name="_Toc197607741"/>
      <w:r>
        <w:rPr>
          <w:rFonts w:hint="eastAsia"/>
        </w:rPr>
        <w:t>6.1 重点工程</w:t>
      </w:r>
      <w:bookmarkEnd w:id="33"/>
    </w:p>
    <w:p w14:paraId="2C236C52">
      <w:pPr>
        <w:pStyle w:val="4"/>
      </w:pPr>
      <w:r>
        <w:rPr>
          <w:rFonts w:hint="eastAsia"/>
        </w:rPr>
        <w:t>6.1.1农业节水重点工程</w:t>
      </w:r>
    </w:p>
    <w:p w14:paraId="061264AD">
      <w:pPr>
        <w:ind w:firstLine="560"/>
      </w:pPr>
      <w:r>
        <w:rPr>
          <w:rFonts w:hint="eastAsia"/>
        </w:rPr>
        <w:t>农业节水重点工程主要包括新建和提升改造高标准农田、田间高效节水灌溉工程及智慧茶园建设、续建配套和节水改造工程及农业水价改革项目。具体工程见附表2。</w:t>
      </w:r>
    </w:p>
    <w:p w14:paraId="5958E636">
      <w:pPr>
        <w:pStyle w:val="4"/>
      </w:pPr>
      <w:r>
        <w:rPr>
          <w:rFonts w:hint="eastAsia"/>
        </w:rPr>
        <w:t>6.1.2工业节水重点项目</w:t>
      </w:r>
    </w:p>
    <w:p w14:paraId="47F651A2">
      <w:pPr>
        <w:ind w:firstLine="560"/>
      </w:pPr>
      <w:r>
        <w:rPr>
          <w:rFonts w:hint="eastAsia"/>
        </w:rPr>
        <w:t>工业节水主要包括节水宣传和完善相关制度机制与管理。具体工程见附表3。</w:t>
      </w:r>
    </w:p>
    <w:p w14:paraId="6C72C269">
      <w:pPr>
        <w:pStyle w:val="4"/>
      </w:pPr>
      <w:r>
        <w:rPr>
          <w:rFonts w:hint="eastAsia"/>
        </w:rPr>
        <w:t>6.1.3生活节水重点项目</w:t>
      </w:r>
    </w:p>
    <w:p w14:paraId="522FADB0">
      <w:pPr>
        <w:ind w:firstLine="560"/>
      </w:pPr>
      <w:r>
        <w:rPr>
          <w:rFonts w:hint="eastAsia"/>
        </w:rPr>
        <w:t>生活节水重点工程主要包括供水管网的改造、园林绿化的节水改造、在老旧小区推广节水器具等。具体工程见附表4。</w:t>
      </w:r>
    </w:p>
    <w:p w14:paraId="6CACD92C">
      <w:pPr>
        <w:pStyle w:val="4"/>
      </w:pPr>
      <w:r>
        <w:rPr>
          <w:rFonts w:hint="eastAsia"/>
        </w:rPr>
        <w:t>6.1.4非常规水源重点项目</w:t>
      </w:r>
    </w:p>
    <w:p w14:paraId="1A41D33F">
      <w:pPr>
        <w:ind w:firstLine="560"/>
      </w:pPr>
      <w:r>
        <w:rPr>
          <w:rFonts w:hint="eastAsia"/>
        </w:rPr>
        <w:t>非常规水源项目主要为污水处理与再生水利用工程。具体工程见附表5。</w:t>
      </w:r>
    </w:p>
    <w:p w14:paraId="16FC1717">
      <w:pPr>
        <w:pStyle w:val="4"/>
      </w:pPr>
      <w:r>
        <w:rPr>
          <w:rFonts w:hint="eastAsia"/>
        </w:rPr>
        <w:t>6.1.5其他项目</w:t>
      </w:r>
    </w:p>
    <w:p w14:paraId="60B08564">
      <w:pPr>
        <w:ind w:firstLine="560"/>
      </w:pPr>
      <w:r>
        <w:rPr>
          <w:rFonts w:hint="eastAsia"/>
        </w:rPr>
        <w:t>其他项目包括管理体制与运行机制建设、公众节水意识与能力的提高、接入市级相关信息管理系统。</w:t>
      </w:r>
    </w:p>
    <w:p w14:paraId="77AE3F1C">
      <w:pPr>
        <w:pStyle w:val="3"/>
        <w:rPr>
          <w:rFonts w:hint="eastAsia"/>
        </w:rPr>
      </w:pPr>
      <w:bookmarkStart w:id="34" w:name="_Toc197607742"/>
      <w:r>
        <w:rPr>
          <w:rFonts w:hint="eastAsia"/>
        </w:rPr>
        <w:t>6.2 投资匡算</w:t>
      </w:r>
      <w:bookmarkEnd w:id="34"/>
    </w:p>
    <w:p w14:paraId="1C7A667A">
      <w:pPr>
        <w:ind w:firstLine="560"/>
      </w:pPr>
      <w:r>
        <w:rPr>
          <w:rFonts w:hint="eastAsia"/>
        </w:rPr>
        <w:t xml:space="preserve"> 根据节水的目标与任务，结合已有规划项目和实际建设需求，进行投资匡算。一般单价指标以近期实施项目的决算单价为参考，根据分类工程的典型工程近年来的投资情况，综合确定各类工程投资估算综合指标。因为规划持续时间较长，人工和材料成本在规划后期都会相应增加，因此</w:t>
      </w:r>
      <w:r>
        <w:t>2026~2030</w:t>
      </w:r>
      <w:r>
        <w:rPr>
          <w:rFonts w:hint="eastAsia"/>
        </w:rPr>
        <w:t>年及</w:t>
      </w:r>
      <w:r>
        <w:t>2031~2035</w:t>
      </w:r>
      <w:r>
        <w:rPr>
          <w:rFonts w:hint="eastAsia"/>
        </w:rPr>
        <w:t>年估算综合指标依次增加</w:t>
      </w:r>
      <w:r>
        <w:t>3%</w:t>
      </w:r>
      <w:r>
        <w:rPr>
          <w:rFonts w:hint="eastAsia"/>
        </w:rPr>
        <w:t>和</w:t>
      </w:r>
      <w:r>
        <w:t>6%</w:t>
      </w:r>
      <w:r>
        <w:rPr>
          <w:rFonts w:hint="eastAsia"/>
        </w:rPr>
        <w:t>。其他规划中涉及的工程项目不列入本次规划的投资匡算内。</w:t>
      </w:r>
    </w:p>
    <w:p w14:paraId="4191A8D6">
      <w:pPr>
        <w:ind w:firstLine="560" w:firstLineChars="0"/>
      </w:pPr>
      <w:r>
        <w:rPr>
          <w:rFonts w:hint="eastAsia"/>
        </w:rPr>
        <w:t>（1）农业节水工程</w:t>
      </w:r>
    </w:p>
    <w:p w14:paraId="4EDC8375">
      <w:pPr>
        <w:ind w:firstLine="560" w:firstLineChars="0"/>
      </w:pPr>
      <w:r>
        <w:rPr>
          <w:rFonts w:hint="eastAsia"/>
        </w:rPr>
        <w:t>高标准农田建设、续建配套及节水改造工程等已列入农田灌溉发展规划中，智能茶园建设工程已列入</w:t>
      </w:r>
      <w:r>
        <w:rPr>
          <w:rFonts w:hint="default"/>
          <w:lang w:val="en-US"/>
        </w:rPr>
        <w:t>“十四五”规划</w:t>
      </w:r>
      <w:r>
        <w:rPr>
          <w:rFonts w:hint="eastAsia"/>
        </w:rPr>
        <w:t>与二〇三五远景目标纲要。</w:t>
      </w:r>
    </w:p>
    <w:p w14:paraId="2E1EC575">
      <w:pPr>
        <w:ind w:firstLine="560" w:firstLineChars="0"/>
      </w:pPr>
      <w:r>
        <w:rPr>
          <w:rFonts w:hint="eastAsia"/>
        </w:rPr>
        <w:t>（2）工业节水工程</w:t>
      </w:r>
    </w:p>
    <w:p w14:paraId="54B41744">
      <w:pPr>
        <w:ind w:firstLine="560" w:firstLineChars="0"/>
      </w:pPr>
      <w:r>
        <w:rPr>
          <w:rFonts w:hint="eastAsia"/>
        </w:rPr>
        <w:t>节水宣传与培训按2万元</w:t>
      </w:r>
      <w:r>
        <w:t>/</w:t>
      </w:r>
      <w:r>
        <w:rPr>
          <w:rFonts w:hint="eastAsia"/>
        </w:rPr>
        <w:t>年计算，完善相关机制和管理按1万/年计算。</w:t>
      </w:r>
    </w:p>
    <w:p w14:paraId="77D85F69">
      <w:pPr>
        <w:ind w:firstLine="560" w:firstLineChars="0"/>
      </w:pPr>
      <w:r>
        <w:tab/>
      </w:r>
      <w:r>
        <w:rPr>
          <w:rFonts w:hint="eastAsia"/>
        </w:rPr>
        <w:t>（3）生活节水工程</w:t>
      </w:r>
    </w:p>
    <w:p w14:paraId="3311E4AA">
      <w:pPr>
        <w:ind w:firstLine="560" w:firstLineChars="0"/>
      </w:pPr>
      <w:r>
        <w:rPr>
          <w:rFonts w:hint="eastAsia"/>
        </w:rPr>
        <w:t>供水管网项目已列入祁门县</w:t>
      </w:r>
      <w:r>
        <w:rPr>
          <w:rFonts w:hint="default"/>
          <w:lang w:val="en-US"/>
        </w:rPr>
        <w:t>“十四五”规划</w:t>
      </w:r>
      <w:r>
        <w:rPr>
          <w:rFonts w:hint="eastAsia"/>
        </w:rPr>
        <w:t xml:space="preserve">和二〇三五远景目标纲要。节水型公园建设为80万/座，节水器具推广每提高1%为1万元。 </w:t>
      </w:r>
    </w:p>
    <w:p w14:paraId="7608B5DA">
      <w:pPr>
        <w:ind w:firstLine="560" w:firstLineChars="0"/>
      </w:pPr>
      <w:r>
        <w:rPr>
          <w:rFonts w:hint="eastAsia"/>
        </w:rPr>
        <w:t>（4）非常规水源利用工程</w:t>
      </w:r>
    </w:p>
    <w:p w14:paraId="16C6970D">
      <w:pPr>
        <w:ind w:firstLine="560" w:firstLineChars="0"/>
      </w:pPr>
      <w:r>
        <w:rPr>
          <w:rFonts w:hint="eastAsia"/>
        </w:rPr>
        <w:t>污水管网建设已列入祁门县</w:t>
      </w:r>
      <w:r>
        <w:rPr>
          <w:rFonts w:hint="default"/>
          <w:lang w:val="en-US"/>
        </w:rPr>
        <w:t>“十四五”规划</w:t>
      </w:r>
      <w:r>
        <w:rPr>
          <w:rFonts w:hint="eastAsia"/>
        </w:rPr>
        <w:t>和二〇三五远景目标纲要。提高再生水利用率按1万/年匡算。</w:t>
      </w:r>
    </w:p>
    <w:p w14:paraId="6B25F798">
      <w:pPr>
        <w:ind w:firstLine="560" w:firstLineChars="0"/>
      </w:pPr>
      <w:r>
        <w:rPr>
          <w:rFonts w:hint="eastAsia"/>
        </w:rPr>
        <w:t>（5）其他投资估算</w:t>
      </w:r>
    </w:p>
    <w:p w14:paraId="01ADDCD4">
      <w:pPr>
        <w:ind w:firstLine="560" w:firstLineChars="0"/>
      </w:pPr>
      <w:r>
        <w:rPr>
          <w:rFonts w:hint="eastAsia"/>
        </w:rPr>
        <w:t>为推进规划实施，落实各项任务措施，除上述工程措施投资外，还包括非工程措施投资，通过工程与非工程措施，推动节水普及，促进节水发展，将全县节水型城市创建和节水型社会建设不断引向深入。具体包括：</w:t>
      </w:r>
    </w:p>
    <w:p w14:paraId="541708B9">
      <w:pPr>
        <w:ind w:firstLine="560" w:firstLineChars="0"/>
      </w:pPr>
      <w:r>
        <w:rPr>
          <w:rFonts w:hint="eastAsia"/>
        </w:rPr>
        <w:t>管理体制与运行机制建设，预计投入50万元；公众意识与能力提高，每年投入2万元进行宣传；接入市级水资源综合管理系统及其他相关网络平台，系统使用及维护按1万/年匡算。</w:t>
      </w:r>
    </w:p>
    <w:p w14:paraId="1D28ECD0">
      <w:pPr>
        <w:ind w:firstLine="560" w:firstLineChars="0"/>
      </w:pPr>
      <w:r>
        <w:rPr>
          <w:rFonts w:hint="eastAsia"/>
        </w:rPr>
        <w:t>经估算，祁门县中长期节水专项规划工程总投资为342.45万元，其中农业节水工程投资0万元，工业节水工程投资34.35万元，生活节水工程投资223.75万元，非常规水源利用工程投资11.45万元，其他投资72.9万元。</w:t>
      </w:r>
    </w:p>
    <w:p w14:paraId="5C63EBB3">
      <w:pPr>
        <w:ind w:firstLine="560" w:firstLineChars="0"/>
      </w:pPr>
      <w:r>
        <w:rPr>
          <w:rFonts w:hint="eastAsia"/>
        </w:rPr>
        <w:t>祁门县中长期节水专项规划工程具体投资见表6.2-1。</w:t>
      </w:r>
    </w:p>
    <w:p w14:paraId="4F60E7E0">
      <w:pPr>
        <w:ind w:firstLine="0" w:firstLineChars="0"/>
        <w:jc w:val="center"/>
        <w:rPr>
          <w:b/>
          <w:bCs/>
          <w:sz w:val="24"/>
          <w:szCs w:val="24"/>
        </w:rPr>
      </w:pPr>
      <w:r>
        <w:rPr>
          <w:rFonts w:hint="eastAsia"/>
          <w:b/>
          <w:bCs/>
          <w:sz w:val="24"/>
          <w:szCs w:val="24"/>
        </w:rPr>
        <w:t>表6.2-1祁门县中长期节水专项规划工程投资表</w:t>
      </w:r>
    </w:p>
    <w:tbl>
      <w:tblPr>
        <w:tblStyle w:val="20"/>
        <w:tblW w:w="9776" w:type="dxa"/>
        <w:jc w:val="center"/>
        <w:tblLayout w:type="autofit"/>
        <w:tblCellMar>
          <w:top w:w="0" w:type="dxa"/>
          <w:left w:w="108" w:type="dxa"/>
          <w:bottom w:w="0" w:type="dxa"/>
          <w:right w:w="108" w:type="dxa"/>
        </w:tblCellMar>
      </w:tblPr>
      <w:tblGrid>
        <w:gridCol w:w="567"/>
        <w:gridCol w:w="603"/>
        <w:gridCol w:w="1276"/>
        <w:gridCol w:w="2652"/>
        <w:gridCol w:w="876"/>
        <w:gridCol w:w="1306"/>
        <w:gridCol w:w="1079"/>
        <w:gridCol w:w="1417"/>
      </w:tblGrid>
      <w:tr w14:paraId="03FA055B">
        <w:tblPrEx>
          <w:tblCellMar>
            <w:top w:w="0" w:type="dxa"/>
            <w:left w:w="108" w:type="dxa"/>
            <w:bottom w:w="0" w:type="dxa"/>
            <w:right w:w="108" w:type="dxa"/>
          </w:tblCellMar>
        </w:tblPrEx>
        <w:trPr>
          <w:trHeight w:val="285" w:hRule="atLeast"/>
          <w:tblHeader/>
          <w:jc w:val="center"/>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2432C1">
            <w:pPr>
              <w:pStyle w:val="14"/>
              <w:rPr>
                <w:b/>
                <w:bCs w:val="0"/>
              </w:rPr>
            </w:pPr>
            <w:r>
              <w:rPr>
                <w:rFonts w:hint="eastAsia"/>
                <w:b/>
                <w:bCs w:val="0"/>
              </w:rPr>
              <w:t>编号</w:t>
            </w:r>
          </w:p>
        </w:tc>
        <w:tc>
          <w:tcPr>
            <w:tcW w:w="603" w:type="dxa"/>
            <w:tcBorders>
              <w:top w:val="single" w:color="auto" w:sz="4" w:space="0"/>
              <w:left w:val="nil"/>
              <w:bottom w:val="single" w:color="auto" w:sz="4" w:space="0"/>
              <w:right w:val="single" w:color="auto" w:sz="4" w:space="0"/>
            </w:tcBorders>
            <w:shd w:val="clear" w:color="auto" w:fill="auto"/>
            <w:noWrap/>
            <w:vAlign w:val="center"/>
          </w:tcPr>
          <w:p w14:paraId="0BBC0576">
            <w:pPr>
              <w:pStyle w:val="14"/>
              <w:rPr>
                <w:b/>
                <w:bCs w:val="0"/>
              </w:rPr>
            </w:pPr>
            <w:r>
              <w:rPr>
                <w:rFonts w:hint="eastAsia"/>
                <w:b/>
                <w:bCs w:val="0"/>
              </w:rPr>
              <w:t>分类</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72A3032">
            <w:pPr>
              <w:pStyle w:val="14"/>
              <w:rPr>
                <w:b/>
                <w:bCs w:val="0"/>
              </w:rPr>
            </w:pPr>
            <w:r>
              <w:rPr>
                <w:rFonts w:hint="eastAsia"/>
                <w:b/>
                <w:bCs w:val="0"/>
              </w:rPr>
              <w:t>项目名称</w:t>
            </w:r>
          </w:p>
        </w:tc>
        <w:tc>
          <w:tcPr>
            <w:tcW w:w="2652" w:type="dxa"/>
            <w:tcBorders>
              <w:top w:val="single" w:color="auto" w:sz="4" w:space="0"/>
              <w:left w:val="nil"/>
              <w:bottom w:val="single" w:color="auto" w:sz="4" w:space="0"/>
              <w:right w:val="single" w:color="auto" w:sz="4" w:space="0"/>
            </w:tcBorders>
            <w:shd w:val="clear" w:color="auto" w:fill="auto"/>
            <w:noWrap/>
            <w:vAlign w:val="center"/>
          </w:tcPr>
          <w:p w14:paraId="3887CE13">
            <w:pPr>
              <w:pStyle w:val="14"/>
              <w:rPr>
                <w:b/>
                <w:bCs w:val="0"/>
              </w:rPr>
            </w:pPr>
            <w:r>
              <w:rPr>
                <w:rFonts w:hint="eastAsia"/>
                <w:b/>
                <w:bCs w:val="0"/>
              </w:rPr>
              <w:t>项目内容</w:t>
            </w:r>
          </w:p>
        </w:tc>
        <w:tc>
          <w:tcPr>
            <w:tcW w:w="876" w:type="dxa"/>
            <w:tcBorders>
              <w:top w:val="single" w:color="auto" w:sz="4" w:space="0"/>
              <w:left w:val="nil"/>
              <w:bottom w:val="single" w:color="auto" w:sz="4" w:space="0"/>
              <w:right w:val="single" w:color="auto" w:sz="4" w:space="0"/>
            </w:tcBorders>
            <w:shd w:val="clear" w:color="auto" w:fill="auto"/>
            <w:noWrap/>
            <w:vAlign w:val="center"/>
          </w:tcPr>
          <w:p w14:paraId="4CF9758F">
            <w:pPr>
              <w:pStyle w:val="14"/>
              <w:rPr>
                <w:b/>
                <w:bCs w:val="0"/>
              </w:rPr>
            </w:pPr>
            <w:r>
              <w:rPr>
                <w:rFonts w:hint="eastAsia"/>
                <w:b/>
                <w:bCs w:val="0"/>
              </w:rPr>
              <w:t>概算（万元）</w:t>
            </w:r>
          </w:p>
        </w:tc>
        <w:tc>
          <w:tcPr>
            <w:tcW w:w="1306" w:type="dxa"/>
            <w:tcBorders>
              <w:top w:val="single" w:color="auto" w:sz="4" w:space="0"/>
              <w:left w:val="nil"/>
              <w:bottom w:val="single" w:color="auto" w:sz="4" w:space="0"/>
              <w:right w:val="single" w:color="auto" w:sz="4" w:space="0"/>
            </w:tcBorders>
            <w:shd w:val="clear" w:color="auto" w:fill="auto"/>
            <w:noWrap/>
            <w:vAlign w:val="center"/>
          </w:tcPr>
          <w:p w14:paraId="191FD3CE">
            <w:pPr>
              <w:pStyle w:val="14"/>
              <w:rPr>
                <w:b/>
                <w:bCs w:val="0"/>
              </w:rPr>
            </w:pPr>
            <w:r>
              <w:rPr>
                <w:rFonts w:hint="eastAsia"/>
                <w:b/>
                <w:bCs w:val="0"/>
              </w:rPr>
              <w:t>规划年限</w:t>
            </w:r>
          </w:p>
        </w:tc>
        <w:tc>
          <w:tcPr>
            <w:tcW w:w="1079" w:type="dxa"/>
            <w:tcBorders>
              <w:top w:val="single" w:color="auto" w:sz="4" w:space="0"/>
              <w:left w:val="nil"/>
              <w:bottom w:val="single" w:color="auto" w:sz="4" w:space="0"/>
              <w:right w:val="single" w:color="auto" w:sz="4" w:space="0"/>
            </w:tcBorders>
            <w:shd w:val="clear" w:color="auto" w:fill="auto"/>
            <w:noWrap/>
            <w:vAlign w:val="center"/>
          </w:tcPr>
          <w:p w14:paraId="750D4C0A">
            <w:pPr>
              <w:pStyle w:val="14"/>
              <w:rPr>
                <w:b/>
                <w:bCs w:val="0"/>
              </w:rPr>
            </w:pPr>
            <w:r>
              <w:rPr>
                <w:rFonts w:hint="eastAsia"/>
                <w:b/>
                <w:bCs w:val="0"/>
              </w:rPr>
              <w:t>合计</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2B2368">
            <w:pPr>
              <w:pStyle w:val="14"/>
              <w:rPr>
                <w:b/>
                <w:bCs w:val="0"/>
              </w:rPr>
            </w:pPr>
            <w:r>
              <w:rPr>
                <w:rFonts w:hint="eastAsia"/>
                <w:b/>
                <w:bCs w:val="0"/>
              </w:rPr>
              <w:t>备注</w:t>
            </w:r>
          </w:p>
        </w:tc>
      </w:tr>
      <w:tr w14:paraId="1B3FB932">
        <w:tblPrEx>
          <w:tblCellMar>
            <w:top w:w="0" w:type="dxa"/>
            <w:left w:w="108" w:type="dxa"/>
            <w:bottom w:w="0" w:type="dxa"/>
            <w:right w:w="108" w:type="dxa"/>
          </w:tblCellMar>
        </w:tblPrEx>
        <w:trPr>
          <w:trHeight w:val="285" w:hRule="atLeast"/>
          <w:jc w:val="center"/>
        </w:trPr>
        <w:tc>
          <w:tcPr>
            <w:tcW w:w="5098"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29AC2CDB">
            <w:pPr>
              <w:pStyle w:val="14"/>
            </w:pPr>
            <w:r>
              <w:rPr>
                <w:rFonts w:hint="eastAsia"/>
              </w:rPr>
              <w:t>合计</w:t>
            </w:r>
          </w:p>
        </w:tc>
        <w:tc>
          <w:tcPr>
            <w:tcW w:w="876" w:type="dxa"/>
            <w:tcBorders>
              <w:top w:val="nil"/>
              <w:left w:val="nil"/>
              <w:bottom w:val="single" w:color="auto" w:sz="4" w:space="0"/>
              <w:right w:val="single" w:color="auto" w:sz="4" w:space="0"/>
            </w:tcBorders>
            <w:shd w:val="clear" w:color="auto" w:fill="auto"/>
            <w:noWrap/>
            <w:vAlign w:val="center"/>
          </w:tcPr>
          <w:p w14:paraId="4D419B42">
            <w:pPr>
              <w:pStyle w:val="14"/>
              <w:rPr>
                <w:rFonts w:hint="eastAsia"/>
              </w:rPr>
            </w:pPr>
            <w:r>
              <w:rPr>
                <w:rFonts w:hint="eastAsia"/>
              </w:rPr>
              <w:t>342.45</w:t>
            </w:r>
          </w:p>
        </w:tc>
        <w:tc>
          <w:tcPr>
            <w:tcW w:w="1306" w:type="dxa"/>
            <w:tcBorders>
              <w:top w:val="nil"/>
              <w:left w:val="nil"/>
              <w:bottom w:val="single" w:color="auto" w:sz="4" w:space="0"/>
              <w:right w:val="single" w:color="auto" w:sz="4" w:space="0"/>
            </w:tcBorders>
            <w:shd w:val="clear" w:color="auto" w:fill="auto"/>
            <w:noWrap/>
            <w:vAlign w:val="center"/>
          </w:tcPr>
          <w:p w14:paraId="68EE1AAD">
            <w:pPr>
              <w:pStyle w:val="14"/>
            </w:pPr>
            <w:r>
              <w:rPr>
                <w:rFonts w:hint="eastAsia"/>
              </w:rPr>
              <w:t>　</w:t>
            </w:r>
          </w:p>
        </w:tc>
        <w:tc>
          <w:tcPr>
            <w:tcW w:w="1079" w:type="dxa"/>
            <w:tcBorders>
              <w:top w:val="nil"/>
              <w:left w:val="nil"/>
              <w:bottom w:val="single" w:color="auto" w:sz="4" w:space="0"/>
              <w:right w:val="single" w:color="auto" w:sz="4" w:space="0"/>
            </w:tcBorders>
            <w:shd w:val="clear" w:color="auto" w:fill="auto"/>
            <w:noWrap/>
            <w:vAlign w:val="center"/>
          </w:tcPr>
          <w:p w14:paraId="118247AD">
            <w:pPr>
              <w:pStyle w:val="14"/>
              <w:rPr>
                <w:rFonts w:hint="eastAsia"/>
              </w:rPr>
            </w:pPr>
            <w:r>
              <w:rPr>
                <w:rFonts w:hint="eastAsia"/>
              </w:rPr>
              <w:t>342.45</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4E046FBE">
            <w:pPr>
              <w:pStyle w:val="14"/>
            </w:pPr>
          </w:p>
        </w:tc>
      </w:tr>
      <w:tr w14:paraId="6F8C76AB">
        <w:tblPrEx>
          <w:tblCellMar>
            <w:top w:w="0" w:type="dxa"/>
            <w:left w:w="108" w:type="dxa"/>
            <w:bottom w:w="0" w:type="dxa"/>
            <w:right w:w="108" w:type="dxa"/>
          </w:tblCellMar>
        </w:tblPrEx>
        <w:trPr>
          <w:trHeight w:val="3135"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76B07F97">
            <w:pPr>
              <w:pStyle w:val="14"/>
            </w:pPr>
            <w:r>
              <w:rPr>
                <w:rFonts w:hint="eastAsia"/>
              </w:rPr>
              <w:t>1</w:t>
            </w:r>
          </w:p>
        </w:tc>
        <w:tc>
          <w:tcPr>
            <w:tcW w:w="603" w:type="dxa"/>
            <w:vMerge w:val="restart"/>
            <w:tcBorders>
              <w:top w:val="nil"/>
              <w:left w:val="single" w:color="auto" w:sz="4" w:space="0"/>
              <w:bottom w:val="single" w:color="auto" w:sz="4" w:space="0"/>
              <w:right w:val="single" w:color="auto" w:sz="4" w:space="0"/>
            </w:tcBorders>
            <w:shd w:val="clear" w:color="auto" w:fill="auto"/>
            <w:vAlign w:val="center"/>
          </w:tcPr>
          <w:p w14:paraId="6C1BA82F">
            <w:pPr>
              <w:pStyle w:val="14"/>
            </w:pPr>
            <w:r>
              <w:rPr>
                <w:rFonts w:hint="eastAsia"/>
              </w:rPr>
              <w:t>农业节水</w:t>
            </w:r>
          </w:p>
        </w:tc>
        <w:tc>
          <w:tcPr>
            <w:tcW w:w="1276" w:type="dxa"/>
            <w:tcBorders>
              <w:top w:val="nil"/>
              <w:left w:val="nil"/>
              <w:bottom w:val="single" w:color="auto" w:sz="4" w:space="0"/>
              <w:right w:val="single" w:color="auto" w:sz="4" w:space="0"/>
            </w:tcBorders>
            <w:shd w:val="clear" w:color="auto" w:fill="auto"/>
            <w:noWrap/>
            <w:vAlign w:val="center"/>
          </w:tcPr>
          <w:p w14:paraId="7C0FF54D">
            <w:pPr>
              <w:pStyle w:val="14"/>
            </w:pPr>
            <w:r>
              <w:rPr>
                <w:rFonts w:hint="eastAsia"/>
              </w:rPr>
              <w:t>新建/提升改造高标准农田</w:t>
            </w:r>
          </w:p>
        </w:tc>
        <w:tc>
          <w:tcPr>
            <w:tcW w:w="2652" w:type="dxa"/>
            <w:tcBorders>
              <w:top w:val="nil"/>
              <w:left w:val="nil"/>
              <w:bottom w:val="single" w:color="auto" w:sz="4" w:space="0"/>
              <w:right w:val="single" w:color="auto" w:sz="4" w:space="0"/>
            </w:tcBorders>
            <w:shd w:val="clear" w:color="auto" w:fill="auto"/>
            <w:vAlign w:val="center"/>
          </w:tcPr>
          <w:p w14:paraId="0B429046">
            <w:pPr>
              <w:pStyle w:val="14"/>
            </w:pPr>
            <w:r>
              <w:rPr>
                <w:rFonts w:hint="eastAsia"/>
              </w:rPr>
              <w:t>2025年改造提升高标准农田0.5万亩；2026年~2030年每年新增高标准农田0.2万亩，改造提升0.8万亩；2030~2035年新建高标准农田0.46万亩。共新建高标准农田1.86万亩，改造提升5.5万亩。</w:t>
            </w:r>
          </w:p>
        </w:tc>
        <w:tc>
          <w:tcPr>
            <w:tcW w:w="876" w:type="dxa"/>
            <w:tcBorders>
              <w:top w:val="nil"/>
              <w:left w:val="nil"/>
              <w:bottom w:val="single" w:color="auto" w:sz="4" w:space="0"/>
              <w:right w:val="single" w:color="auto" w:sz="4" w:space="0"/>
            </w:tcBorders>
            <w:shd w:val="clear" w:color="auto" w:fill="auto"/>
            <w:noWrap/>
            <w:vAlign w:val="center"/>
          </w:tcPr>
          <w:p w14:paraId="13A5864E">
            <w:pPr>
              <w:pStyle w:val="14"/>
            </w:pPr>
            <w:r>
              <w:rPr>
                <w:rFonts w:hint="eastAsia"/>
              </w:rPr>
              <w:t>0</w:t>
            </w:r>
          </w:p>
        </w:tc>
        <w:tc>
          <w:tcPr>
            <w:tcW w:w="1306" w:type="dxa"/>
            <w:tcBorders>
              <w:top w:val="nil"/>
              <w:left w:val="nil"/>
              <w:bottom w:val="single" w:color="auto" w:sz="4" w:space="0"/>
              <w:right w:val="single" w:color="auto" w:sz="4" w:space="0"/>
            </w:tcBorders>
            <w:shd w:val="clear" w:color="auto" w:fill="auto"/>
            <w:noWrap/>
            <w:vAlign w:val="center"/>
          </w:tcPr>
          <w:p w14:paraId="501E0CA4">
            <w:pPr>
              <w:pStyle w:val="14"/>
            </w:pPr>
            <w:r>
              <w:rPr>
                <w:rFonts w:hint="eastAsia"/>
              </w:rPr>
              <w:t>2025~2035年</w:t>
            </w:r>
          </w:p>
        </w:tc>
        <w:tc>
          <w:tcPr>
            <w:tcW w:w="1079" w:type="dxa"/>
            <w:vMerge w:val="restart"/>
            <w:tcBorders>
              <w:top w:val="nil"/>
              <w:left w:val="single" w:color="auto" w:sz="4" w:space="0"/>
              <w:bottom w:val="single" w:color="auto" w:sz="4" w:space="0"/>
              <w:right w:val="single" w:color="auto" w:sz="4" w:space="0"/>
            </w:tcBorders>
            <w:shd w:val="clear" w:color="auto" w:fill="auto"/>
            <w:noWrap/>
            <w:vAlign w:val="center"/>
          </w:tcPr>
          <w:p w14:paraId="2BD7D329">
            <w:pPr>
              <w:pStyle w:val="14"/>
            </w:pPr>
            <w:r>
              <w:rPr>
                <w:rFonts w:hint="eastAsia"/>
              </w:rPr>
              <w:t>0</w:t>
            </w:r>
          </w:p>
        </w:tc>
        <w:tc>
          <w:tcPr>
            <w:tcW w:w="1417" w:type="dxa"/>
            <w:vMerge w:val="restart"/>
            <w:tcBorders>
              <w:top w:val="nil"/>
              <w:left w:val="single" w:color="auto" w:sz="4" w:space="0"/>
              <w:bottom w:val="single" w:color="auto" w:sz="4" w:space="0"/>
              <w:right w:val="single" w:color="auto" w:sz="4" w:space="0"/>
            </w:tcBorders>
            <w:shd w:val="clear" w:color="auto" w:fill="auto"/>
            <w:vAlign w:val="center"/>
          </w:tcPr>
          <w:p w14:paraId="11CC8EBC">
            <w:pPr>
              <w:pStyle w:val="14"/>
            </w:pPr>
            <w:r>
              <w:rPr>
                <w:rFonts w:hint="eastAsia"/>
              </w:rPr>
              <w:t>已列入农田灌溉发展规划</w:t>
            </w:r>
          </w:p>
        </w:tc>
      </w:tr>
      <w:tr w14:paraId="4527F5EF">
        <w:tblPrEx>
          <w:tblCellMar>
            <w:top w:w="0" w:type="dxa"/>
            <w:left w:w="108" w:type="dxa"/>
            <w:bottom w:w="0" w:type="dxa"/>
            <w:right w:w="108" w:type="dxa"/>
          </w:tblCellMar>
        </w:tblPrEx>
        <w:trPr>
          <w:trHeight w:val="855"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7AB17D0C">
            <w:pPr>
              <w:pStyle w:val="14"/>
            </w:pPr>
            <w:r>
              <w:rPr>
                <w:rFonts w:hint="eastAsia"/>
              </w:rPr>
              <w:t>2</w:t>
            </w:r>
          </w:p>
        </w:tc>
        <w:tc>
          <w:tcPr>
            <w:tcW w:w="603" w:type="dxa"/>
            <w:vMerge w:val="continue"/>
            <w:tcBorders>
              <w:top w:val="nil"/>
              <w:left w:val="single" w:color="auto" w:sz="4" w:space="0"/>
              <w:bottom w:val="single" w:color="auto" w:sz="4" w:space="0"/>
              <w:right w:val="single" w:color="auto" w:sz="4" w:space="0"/>
            </w:tcBorders>
            <w:vAlign w:val="center"/>
          </w:tcPr>
          <w:p w14:paraId="06172A2D">
            <w:pPr>
              <w:pStyle w:val="14"/>
            </w:pPr>
          </w:p>
        </w:tc>
        <w:tc>
          <w:tcPr>
            <w:tcW w:w="1276" w:type="dxa"/>
            <w:tcBorders>
              <w:top w:val="nil"/>
              <w:left w:val="nil"/>
              <w:bottom w:val="single" w:color="auto" w:sz="4" w:space="0"/>
              <w:right w:val="single" w:color="auto" w:sz="4" w:space="0"/>
            </w:tcBorders>
            <w:shd w:val="clear" w:color="auto" w:fill="auto"/>
            <w:noWrap/>
            <w:vAlign w:val="center"/>
          </w:tcPr>
          <w:p w14:paraId="41B9BAB8">
            <w:pPr>
              <w:pStyle w:val="14"/>
            </w:pPr>
            <w:r>
              <w:rPr>
                <w:rFonts w:hint="eastAsia"/>
              </w:rPr>
              <w:t>喷灌、滴灌高效节水灌溉工程</w:t>
            </w:r>
          </w:p>
        </w:tc>
        <w:tc>
          <w:tcPr>
            <w:tcW w:w="2652" w:type="dxa"/>
            <w:tcBorders>
              <w:top w:val="nil"/>
              <w:left w:val="nil"/>
              <w:bottom w:val="single" w:color="auto" w:sz="4" w:space="0"/>
              <w:right w:val="single" w:color="auto" w:sz="4" w:space="0"/>
            </w:tcBorders>
            <w:shd w:val="clear" w:color="auto" w:fill="auto"/>
            <w:vAlign w:val="center"/>
          </w:tcPr>
          <w:p w14:paraId="0D3CEB6E">
            <w:pPr>
              <w:pStyle w:val="14"/>
            </w:pPr>
            <w:r>
              <w:rPr>
                <w:rFonts w:hint="eastAsia"/>
              </w:rPr>
              <w:t>茶园喷灌2000亩、林业苗圃喷灌400亩、蔬菜基地喷灌100亩、滴灌100亩。</w:t>
            </w:r>
          </w:p>
        </w:tc>
        <w:tc>
          <w:tcPr>
            <w:tcW w:w="876" w:type="dxa"/>
            <w:tcBorders>
              <w:top w:val="nil"/>
              <w:left w:val="nil"/>
              <w:bottom w:val="single" w:color="auto" w:sz="4" w:space="0"/>
              <w:right w:val="single" w:color="auto" w:sz="4" w:space="0"/>
            </w:tcBorders>
            <w:shd w:val="clear" w:color="auto" w:fill="auto"/>
            <w:noWrap/>
            <w:vAlign w:val="center"/>
          </w:tcPr>
          <w:p w14:paraId="7520927B">
            <w:pPr>
              <w:pStyle w:val="14"/>
            </w:pPr>
            <w:r>
              <w:rPr>
                <w:rFonts w:hint="eastAsia"/>
              </w:rPr>
              <w:t>0</w:t>
            </w:r>
          </w:p>
        </w:tc>
        <w:tc>
          <w:tcPr>
            <w:tcW w:w="1306" w:type="dxa"/>
            <w:tcBorders>
              <w:top w:val="nil"/>
              <w:left w:val="nil"/>
              <w:bottom w:val="single" w:color="auto" w:sz="4" w:space="0"/>
              <w:right w:val="single" w:color="auto" w:sz="4" w:space="0"/>
            </w:tcBorders>
            <w:shd w:val="clear" w:color="auto" w:fill="auto"/>
            <w:noWrap/>
            <w:vAlign w:val="center"/>
          </w:tcPr>
          <w:p w14:paraId="7DA0695F">
            <w:pPr>
              <w:pStyle w:val="14"/>
            </w:pPr>
            <w:r>
              <w:rPr>
                <w:rFonts w:hint="eastAsia"/>
              </w:rPr>
              <w:t>2025~2030年</w:t>
            </w:r>
          </w:p>
        </w:tc>
        <w:tc>
          <w:tcPr>
            <w:tcW w:w="1079" w:type="dxa"/>
            <w:vMerge w:val="continue"/>
            <w:tcBorders>
              <w:top w:val="nil"/>
              <w:left w:val="single" w:color="auto" w:sz="4" w:space="0"/>
              <w:bottom w:val="single" w:color="auto" w:sz="4" w:space="0"/>
              <w:right w:val="single" w:color="auto" w:sz="4" w:space="0"/>
            </w:tcBorders>
            <w:vAlign w:val="center"/>
          </w:tcPr>
          <w:p w14:paraId="0DF768E9">
            <w:pPr>
              <w:pStyle w:val="14"/>
            </w:pPr>
          </w:p>
        </w:tc>
        <w:tc>
          <w:tcPr>
            <w:tcW w:w="1417" w:type="dxa"/>
            <w:vMerge w:val="continue"/>
            <w:tcBorders>
              <w:top w:val="nil"/>
              <w:left w:val="single" w:color="auto" w:sz="4" w:space="0"/>
              <w:bottom w:val="single" w:color="auto" w:sz="4" w:space="0"/>
              <w:right w:val="single" w:color="auto" w:sz="4" w:space="0"/>
            </w:tcBorders>
            <w:vAlign w:val="center"/>
          </w:tcPr>
          <w:p w14:paraId="67806ECF">
            <w:pPr>
              <w:pStyle w:val="14"/>
            </w:pPr>
          </w:p>
        </w:tc>
      </w:tr>
      <w:tr w14:paraId="3FE8FAC4">
        <w:tblPrEx>
          <w:tblCellMar>
            <w:top w:w="0" w:type="dxa"/>
            <w:left w:w="108" w:type="dxa"/>
            <w:bottom w:w="0" w:type="dxa"/>
            <w:right w:w="108" w:type="dxa"/>
          </w:tblCellMar>
        </w:tblPrEx>
        <w:trPr>
          <w:trHeight w:val="855"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29129988">
            <w:pPr>
              <w:pStyle w:val="14"/>
            </w:pPr>
            <w:r>
              <w:rPr>
                <w:rFonts w:hint="eastAsia"/>
              </w:rPr>
              <w:t>3</w:t>
            </w:r>
          </w:p>
        </w:tc>
        <w:tc>
          <w:tcPr>
            <w:tcW w:w="603" w:type="dxa"/>
            <w:vMerge w:val="continue"/>
            <w:tcBorders>
              <w:top w:val="nil"/>
              <w:left w:val="single" w:color="auto" w:sz="4" w:space="0"/>
              <w:bottom w:val="single" w:color="auto" w:sz="4" w:space="0"/>
              <w:right w:val="single" w:color="auto" w:sz="4" w:space="0"/>
            </w:tcBorders>
            <w:vAlign w:val="center"/>
          </w:tcPr>
          <w:p w14:paraId="4998C9BA">
            <w:pPr>
              <w:pStyle w:val="14"/>
            </w:pPr>
          </w:p>
        </w:tc>
        <w:tc>
          <w:tcPr>
            <w:tcW w:w="1276" w:type="dxa"/>
            <w:tcBorders>
              <w:top w:val="nil"/>
              <w:left w:val="nil"/>
              <w:bottom w:val="single" w:color="auto" w:sz="4" w:space="0"/>
              <w:right w:val="single" w:color="auto" w:sz="4" w:space="0"/>
            </w:tcBorders>
            <w:shd w:val="clear" w:color="auto" w:fill="auto"/>
            <w:noWrap/>
            <w:vAlign w:val="center"/>
          </w:tcPr>
          <w:p w14:paraId="057FBDD0">
            <w:pPr>
              <w:pStyle w:val="14"/>
            </w:pPr>
            <w:r>
              <w:rPr>
                <w:rFonts w:hint="eastAsia"/>
              </w:rPr>
              <w:t>续建配套和节水改造工程</w:t>
            </w:r>
          </w:p>
        </w:tc>
        <w:tc>
          <w:tcPr>
            <w:tcW w:w="2652" w:type="dxa"/>
            <w:tcBorders>
              <w:top w:val="nil"/>
              <w:left w:val="nil"/>
              <w:bottom w:val="single" w:color="auto" w:sz="4" w:space="0"/>
              <w:right w:val="single" w:color="auto" w:sz="4" w:space="0"/>
            </w:tcBorders>
            <w:shd w:val="clear" w:color="auto" w:fill="auto"/>
            <w:vAlign w:val="center"/>
          </w:tcPr>
          <w:p w14:paraId="10A194DB">
            <w:pPr>
              <w:pStyle w:val="14"/>
            </w:pPr>
            <w:r>
              <w:rPr>
                <w:rFonts w:hint="eastAsia"/>
              </w:rPr>
              <w:t>新建防渗渠道292条、维修加固防渗渠道138条，总长361.28km</w:t>
            </w:r>
          </w:p>
        </w:tc>
        <w:tc>
          <w:tcPr>
            <w:tcW w:w="876" w:type="dxa"/>
            <w:tcBorders>
              <w:top w:val="nil"/>
              <w:left w:val="nil"/>
              <w:bottom w:val="single" w:color="auto" w:sz="4" w:space="0"/>
              <w:right w:val="single" w:color="auto" w:sz="4" w:space="0"/>
            </w:tcBorders>
            <w:shd w:val="clear" w:color="auto" w:fill="auto"/>
            <w:noWrap/>
            <w:vAlign w:val="center"/>
          </w:tcPr>
          <w:p w14:paraId="21D84331">
            <w:pPr>
              <w:pStyle w:val="14"/>
            </w:pPr>
            <w:r>
              <w:rPr>
                <w:rFonts w:hint="eastAsia"/>
              </w:rPr>
              <w:t>0</w:t>
            </w:r>
          </w:p>
        </w:tc>
        <w:tc>
          <w:tcPr>
            <w:tcW w:w="1306" w:type="dxa"/>
            <w:tcBorders>
              <w:top w:val="nil"/>
              <w:left w:val="nil"/>
              <w:bottom w:val="single" w:color="auto" w:sz="4" w:space="0"/>
              <w:right w:val="single" w:color="auto" w:sz="4" w:space="0"/>
            </w:tcBorders>
            <w:shd w:val="clear" w:color="auto" w:fill="auto"/>
            <w:noWrap/>
            <w:vAlign w:val="center"/>
          </w:tcPr>
          <w:p w14:paraId="00967A08">
            <w:pPr>
              <w:pStyle w:val="14"/>
            </w:pPr>
            <w:r>
              <w:rPr>
                <w:rFonts w:hint="eastAsia"/>
              </w:rPr>
              <w:t>2025~2030年</w:t>
            </w:r>
          </w:p>
        </w:tc>
        <w:tc>
          <w:tcPr>
            <w:tcW w:w="1079" w:type="dxa"/>
            <w:vMerge w:val="continue"/>
            <w:tcBorders>
              <w:top w:val="nil"/>
              <w:left w:val="single" w:color="auto" w:sz="4" w:space="0"/>
              <w:bottom w:val="single" w:color="auto" w:sz="4" w:space="0"/>
              <w:right w:val="single" w:color="auto" w:sz="4" w:space="0"/>
            </w:tcBorders>
            <w:vAlign w:val="center"/>
          </w:tcPr>
          <w:p w14:paraId="27D44678">
            <w:pPr>
              <w:pStyle w:val="14"/>
            </w:pPr>
          </w:p>
        </w:tc>
        <w:tc>
          <w:tcPr>
            <w:tcW w:w="1417" w:type="dxa"/>
            <w:vMerge w:val="continue"/>
            <w:tcBorders>
              <w:top w:val="nil"/>
              <w:left w:val="single" w:color="auto" w:sz="4" w:space="0"/>
              <w:bottom w:val="single" w:color="auto" w:sz="4" w:space="0"/>
              <w:right w:val="single" w:color="auto" w:sz="4" w:space="0"/>
            </w:tcBorders>
            <w:vAlign w:val="center"/>
          </w:tcPr>
          <w:p w14:paraId="15A040F7">
            <w:pPr>
              <w:pStyle w:val="14"/>
            </w:pPr>
          </w:p>
        </w:tc>
      </w:tr>
      <w:tr w14:paraId="53D45E95">
        <w:tblPrEx>
          <w:tblCellMar>
            <w:top w:w="0" w:type="dxa"/>
            <w:left w:w="108" w:type="dxa"/>
            <w:bottom w:w="0" w:type="dxa"/>
            <w:right w:w="108" w:type="dxa"/>
          </w:tblCellMar>
        </w:tblPrEx>
        <w:trPr>
          <w:trHeight w:val="855"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67E907C8">
            <w:pPr>
              <w:pStyle w:val="14"/>
            </w:pPr>
            <w:r>
              <w:rPr>
                <w:rFonts w:hint="eastAsia"/>
              </w:rPr>
              <w:t>4</w:t>
            </w:r>
          </w:p>
        </w:tc>
        <w:tc>
          <w:tcPr>
            <w:tcW w:w="603" w:type="dxa"/>
            <w:vMerge w:val="continue"/>
            <w:tcBorders>
              <w:top w:val="nil"/>
              <w:left w:val="single" w:color="auto" w:sz="4" w:space="0"/>
              <w:bottom w:val="single" w:color="auto" w:sz="4" w:space="0"/>
              <w:right w:val="single" w:color="auto" w:sz="4" w:space="0"/>
            </w:tcBorders>
            <w:vAlign w:val="center"/>
          </w:tcPr>
          <w:p w14:paraId="71DC6C41">
            <w:pPr>
              <w:pStyle w:val="14"/>
            </w:pPr>
          </w:p>
        </w:tc>
        <w:tc>
          <w:tcPr>
            <w:tcW w:w="1276" w:type="dxa"/>
            <w:tcBorders>
              <w:top w:val="nil"/>
              <w:left w:val="nil"/>
              <w:bottom w:val="single" w:color="auto" w:sz="4" w:space="0"/>
              <w:right w:val="single" w:color="auto" w:sz="4" w:space="0"/>
            </w:tcBorders>
            <w:shd w:val="clear" w:color="auto" w:fill="auto"/>
            <w:noWrap/>
            <w:vAlign w:val="center"/>
          </w:tcPr>
          <w:p w14:paraId="3031E955">
            <w:pPr>
              <w:pStyle w:val="14"/>
            </w:pPr>
            <w:r>
              <w:rPr>
                <w:rFonts w:hint="eastAsia"/>
              </w:rPr>
              <w:t>农业水价改革项目</w:t>
            </w:r>
          </w:p>
        </w:tc>
        <w:tc>
          <w:tcPr>
            <w:tcW w:w="2652" w:type="dxa"/>
            <w:tcBorders>
              <w:top w:val="nil"/>
              <w:left w:val="nil"/>
              <w:bottom w:val="single" w:color="auto" w:sz="4" w:space="0"/>
              <w:right w:val="single" w:color="auto" w:sz="4" w:space="0"/>
            </w:tcBorders>
            <w:shd w:val="clear" w:color="auto" w:fill="auto"/>
            <w:vAlign w:val="center"/>
          </w:tcPr>
          <w:p w14:paraId="05D13521">
            <w:pPr>
              <w:pStyle w:val="14"/>
            </w:pPr>
            <w:r>
              <w:rPr>
                <w:rFonts w:hint="eastAsia"/>
              </w:rPr>
              <w:t>开展农业水价改革，保证农业水价改革面积占耕地灌溉面积的100%</w:t>
            </w:r>
          </w:p>
        </w:tc>
        <w:tc>
          <w:tcPr>
            <w:tcW w:w="876" w:type="dxa"/>
            <w:tcBorders>
              <w:top w:val="nil"/>
              <w:left w:val="nil"/>
              <w:bottom w:val="single" w:color="auto" w:sz="4" w:space="0"/>
              <w:right w:val="single" w:color="auto" w:sz="4" w:space="0"/>
            </w:tcBorders>
            <w:shd w:val="clear" w:color="auto" w:fill="auto"/>
            <w:noWrap/>
            <w:vAlign w:val="center"/>
          </w:tcPr>
          <w:p w14:paraId="45EFDEE5">
            <w:pPr>
              <w:pStyle w:val="14"/>
            </w:pPr>
            <w:r>
              <w:rPr>
                <w:rFonts w:hint="eastAsia"/>
              </w:rPr>
              <w:t>0</w:t>
            </w:r>
          </w:p>
        </w:tc>
        <w:tc>
          <w:tcPr>
            <w:tcW w:w="1306" w:type="dxa"/>
            <w:tcBorders>
              <w:top w:val="nil"/>
              <w:left w:val="nil"/>
              <w:bottom w:val="single" w:color="auto" w:sz="4" w:space="0"/>
              <w:right w:val="single" w:color="auto" w:sz="4" w:space="0"/>
            </w:tcBorders>
            <w:shd w:val="clear" w:color="auto" w:fill="auto"/>
            <w:noWrap/>
            <w:vAlign w:val="center"/>
          </w:tcPr>
          <w:p w14:paraId="1E46E1F7">
            <w:pPr>
              <w:pStyle w:val="14"/>
            </w:pPr>
            <w:r>
              <w:rPr>
                <w:rFonts w:hint="eastAsia"/>
              </w:rPr>
              <w:t>2025-2035年</w:t>
            </w:r>
          </w:p>
        </w:tc>
        <w:tc>
          <w:tcPr>
            <w:tcW w:w="1079" w:type="dxa"/>
            <w:vMerge w:val="continue"/>
            <w:tcBorders>
              <w:top w:val="nil"/>
              <w:left w:val="single" w:color="auto" w:sz="4" w:space="0"/>
              <w:bottom w:val="single" w:color="auto" w:sz="4" w:space="0"/>
              <w:right w:val="single" w:color="auto" w:sz="4" w:space="0"/>
            </w:tcBorders>
            <w:vAlign w:val="center"/>
          </w:tcPr>
          <w:p w14:paraId="2057945A">
            <w:pPr>
              <w:pStyle w:val="14"/>
            </w:pPr>
          </w:p>
        </w:tc>
        <w:tc>
          <w:tcPr>
            <w:tcW w:w="1417" w:type="dxa"/>
            <w:vMerge w:val="continue"/>
            <w:tcBorders>
              <w:top w:val="nil"/>
              <w:left w:val="single" w:color="auto" w:sz="4" w:space="0"/>
              <w:bottom w:val="single" w:color="auto" w:sz="4" w:space="0"/>
              <w:right w:val="single" w:color="auto" w:sz="4" w:space="0"/>
            </w:tcBorders>
            <w:vAlign w:val="center"/>
          </w:tcPr>
          <w:p w14:paraId="5AE30F72">
            <w:pPr>
              <w:pStyle w:val="14"/>
            </w:pPr>
          </w:p>
        </w:tc>
      </w:tr>
      <w:tr w14:paraId="0508061B">
        <w:tblPrEx>
          <w:tblCellMar>
            <w:top w:w="0" w:type="dxa"/>
            <w:left w:w="108" w:type="dxa"/>
            <w:bottom w:w="0" w:type="dxa"/>
            <w:right w:w="108" w:type="dxa"/>
          </w:tblCellMar>
        </w:tblPrEx>
        <w:trPr>
          <w:trHeight w:val="1710"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153D4FA0">
            <w:pPr>
              <w:pStyle w:val="14"/>
            </w:pPr>
            <w:r>
              <w:rPr>
                <w:rFonts w:hint="eastAsia"/>
              </w:rPr>
              <w:t>5</w:t>
            </w:r>
          </w:p>
        </w:tc>
        <w:tc>
          <w:tcPr>
            <w:tcW w:w="603" w:type="dxa"/>
            <w:vMerge w:val="continue"/>
            <w:tcBorders>
              <w:top w:val="nil"/>
              <w:left w:val="single" w:color="auto" w:sz="4" w:space="0"/>
              <w:bottom w:val="single" w:color="auto" w:sz="4" w:space="0"/>
              <w:right w:val="single" w:color="auto" w:sz="4" w:space="0"/>
            </w:tcBorders>
            <w:vAlign w:val="center"/>
          </w:tcPr>
          <w:p w14:paraId="6C246A44">
            <w:pPr>
              <w:pStyle w:val="14"/>
            </w:pPr>
          </w:p>
        </w:tc>
        <w:tc>
          <w:tcPr>
            <w:tcW w:w="1276" w:type="dxa"/>
            <w:tcBorders>
              <w:top w:val="nil"/>
              <w:left w:val="nil"/>
              <w:bottom w:val="single" w:color="auto" w:sz="4" w:space="0"/>
              <w:right w:val="single" w:color="auto" w:sz="4" w:space="0"/>
            </w:tcBorders>
            <w:shd w:val="clear" w:color="auto" w:fill="auto"/>
            <w:noWrap/>
            <w:vAlign w:val="center"/>
          </w:tcPr>
          <w:p w14:paraId="4C0D94EF">
            <w:pPr>
              <w:pStyle w:val="14"/>
            </w:pPr>
            <w:r>
              <w:rPr>
                <w:rFonts w:hint="eastAsia"/>
              </w:rPr>
              <w:t>智慧茶园建设</w:t>
            </w:r>
          </w:p>
        </w:tc>
        <w:tc>
          <w:tcPr>
            <w:tcW w:w="2652" w:type="dxa"/>
            <w:tcBorders>
              <w:top w:val="nil"/>
              <w:left w:val="nil"/>
              <w:bottom w:val="single" w:color="auto" w:sz="4" w:space="0"/>
              <w:right w:val="single" w:color="auto" w:sz="4" w:space="0"/>
            </w:tcBorders>
            <w:shd w:val="clear" w:color="auto" w:fill="auto"/>
            <w:vAlign w:val="center"/>
          </w:tcPr>
          <w:p w14:paraId="401773C2">
            <w:pPr>
              <w:pStyle w:val="14"/>
            </w:pPr>
            <w:r>
              <w:rPr>
                <w:rFonts w:hint="eastAsia"/>
              </w:rPr>
              <w:t>利用5G互联网技术，在茶园内部安装智能水肥灌溉系统，通过手机和PC端云平台实现对茶园灌溉施肥的远程控制和依据云端大数据自动化控制，节水灌溉</w:t>
            </w:r>
          </w:p>
        </w:tc>
        <w:tc>
          <w:tcPr>
            <w:tcW w:w="876" w:type="dxa"/>
            <w:tcBorders>
              <w:top w:val="nil"/>
              <w:left w:val="nil"/>
              <w:bottom w:val="single" w:color="auto" w:sz="4" w:space="0"/>
              <w:right w:val="single" w:color="auto" w:sz="4" w:space="0"/>
            </w:tcBorders>
            <w:shd w:val="clear" w:color="auto" w:fill="auto"/>
            <w:noWrap/>
            <w:vAlign w:val="center"/>
          </w:tcPr>
          <w:p w14:paraId="5EC0B8A2">
            <w:pPr>
              <w:pStyle w:val="14"/>
            </w:pPr>
            <w:r>
              <w:rPr>
                <w:rFonts w:hint="eastAsia"/>
              </w:rPr>
              <w:t>0</w:t>
            </w:r>
          </w:p>
        </w:tc>
        <w:tc>
          <w:tcPr>
            <w:tcW w:w="1306" w:type="dxa"/>
            <w:tcBorders>
              <w:top w:val="nil"/>
              <w:left w:val="nil"/>
              <w:bottom w:val="single" w:color="auto" w:sz="4" w:space="0"/>
              <w:right w:val="single" w:color="auto" w:sz="4" w:space="0"/>
            </w:tcBorders>
            <w:shd w:val="clear" w:color="auto" w:fill="auto"/>
            <w:noWrap/>
            <w:vAlign w:val="center"/>
          </w:tcPr>
          <w:p w14:paraId="227812EB">
            <w:pPr>
              <w:pStyle w:val="14"/>
            </w:pPr>
            <w:r>
              <w:rPr>
                <w:rFonts w:hint="eastAsia"/>
              </w:rPr>
              <w:t>2025~2030年</w:t>
            </w:r>
          </w:p>
        </w:tc>
        <w:tc>
          <w:tcPr>
            <w:tcW w:w="1079" w:type="dxa"/>
            <w:vMerge w:val="continue"/>
            <w:tcBorders>
              <w:top w:val="nil"/>
              <w:left w:val="single" w:color="auto" w:sz="4" w:space="0"/>
              <w:bottom w:val="single" w:color="auto" w:sz="4" w:space="0"/>
              <w:right w:val="single" w:color="auto" w:sz="4" w:space="0"/>
            </w:tcBorders>
            <w:vAlign w:val="center"/>
          </w:tcPr>
          <w:p w14:paraId="737A82B5">
            <w:pPr>
              <w:pStyle w:val="14"/>
            </w:pPr>
          </w:p>
        </w:tc>
        <w:tc>
          <w:tcPr>
            <w:tcW w:w="1417" w:type="dxa"/>
            <w:tcBorders>
              <w:top w:val="nil"/>
              <w:left w:val="nil"/>
              <w:bottom w:val="single" w:color="auto" w:sz="4" w:space="0"/>
              <w:right w:val="single" w:color="auto" w:sz="4" w:space="0"/>
            </w:tcBorders>
            <w:shd w:val="clear" w:color="auto" w:fill="auto"/>
            <w:vAlign w:val="center"/>
          </w:tcPr>
          <w:p w14:paraId="3DF54294">
            <w:pPr>
              <w:pStyle w:val="14"/>
            </w:pPr>
            <w:r>
              <w:rPr>
                <w:rFonts w:hint="eastAsia"/>
              </w:rPr>
              <w:t>已列入祁门县</w:t>
            </w:r>
            <w:r>
              <w:rPr>
                <w:rFonts w:hint="default"/>
                <w:lang w:val="en-US"/>
              </w:rPr>
              <w:t>“十四五”规划</w:t>
            </w:r>
            <w:r>
              <w:rPr>
                <w:rFonts w:hint="eastAsia"/>
              </w:rPr>
              <w:t>和二</w:t>
            </w:r>
            <w:r>
              <w:rPr>
                <w:rFonts w:hint="eastAsia" w:ascii="微软雅黑" w:hAnsi="微软雅黑" w:eastAsia="微软雅黑" w:cs="微软雅黑"/>
              </w:rPr>
              <w:t>〇</w:t>
            </w:r>
            <w:r>
              <w:rPr>
                <w:rFonts w:hint="eastAsia" w:ascii="仿宋_GB2312" w:hAnsi="仿宋_GB2312" w:cs="仿宋_GB2312"/>
              </w:rPr>
              <w:t>三五远景纲要</w:t>
            </w:r>
          </w:p>
        </w:tc>
      </w:tr>
      <w:tr w14:paraId="146811F6">
        <w:tblPrEx>
          <w:tblCellMar>
            <w:top w:w="0" w:type="dxa"/>
            <w:left w:w="108" w:type="dxa"/>
            <w:bottom w:w="0" w:type="dxa"/>
            <w:right w:w="108" w:type="dxa"/>
          </w:tblCellMar>
        </w:tblPrEx>
        <w:trPr>
          <w:trHeight w:val="570"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1FDEE139">
            <w:pPr>
              <w:pStyle w:val="14"/>
            </w:pPr>
            <w:r>
              <w:rPr>
                <w:rFonts w:hint="eastAsia"/>
              </w:rPr>
              <w:t>6</w:t>
            </w:r>
          </w:p>
        </w:tc>
        <w:tc>
          <w:tcPr>
            <w:tcW w:w="603" w:type="dxa"/>
            <w:tcBorders>
              <w:top w:val="nil"/>
              <w:left w:val="nil"/>
              <w:bottom w:val="single" w:color="auto" w:sz="4" w:space="0"/>
              <w:right w:val="single" w:color="auto" w:sz="4" w:space="0"/>
            </w:tcBorders>
            <w:shd w:val="clear" w:color="auto" w:fill="auto"/>
            <w:vAlign w:val="center"/>
          </w:tcPr>
          <w:p w14:paraId="44731003">
            <w:pPr>
              <w:pStyle w:val="14"/>
            </w:pPr>
            <w:r>
              <w:rPr>
                <w:rFonts w:hint="eastAsia"/>
              </w:rPr>
              <w:t>工业节水</w:t>
            </w:r>
          </w:p>
        </w:tc>
        <w:tc>
          <w:tcPr>
            <w:tcW w:w="1276" w:type="dxa"/>
            <w:tcBorders>
              <w:top w:val="nil"/>
              <w:left w:val="nil"/>
              <w:bottom w:val="single" w:color="auto" w:sz="4" w:space="0"/>
              <w:right w:val="single" w:color="auto" w:sz="4" w:space="0"/>
            </w:tcBorders>
            <w:shd w:val="clear" w:color="auto" w:fill="auto"/>
            <w:noWrap/>
            <w:vAlign w:val="center"/>
          </w:tcPr>
          <w:p w14:paraId="0D3A27CC">
            <w:pPr>
              <w:pStyle w:val="14"/>
            </w:pPr>
            <w:r>
              <w:rPr>
                <w:rFonts w:hint="eastAsia"/>
              </w:rPr>
              <w:t>工业节水</w:t>
            </w:r>
          </w:p>
        </w:tc>
        <w:tc>
          <w:tcPr>
            <w:tcW w:w="2652" w:type="dxa"/>
            <w:tcBorders>
              <w:top w:val="nil"/>
              <w:left w:val="nil"/>
              <w:bottom w:val="single" w:color="auto" w:sz="4" w:space="0"/>
              <w:right w:val="single" w:color="auto" w:sz="4" w:space="0"/>
            </w:tcBorders>
            <w:shd w:val="clear" w:color="auto" w:fill="auto"/>
            <w:vAlign w:val="center"/>
          </w:tcPr>
          <w:p w14:paraId="0B157562">
            <w:pPr>
              <w:pStyle w:val="14"/>
            </w:pPr>
            <w:r>
              <w:rPr>
                <w:rFonts w:hint="eastAsia"/>
              </w:rPr>
              <w:t>节水宣传、完善机制与管理</w:t>
            </w:r>
          </w:p>
        </w:tc>
        <w:tc>
          <w:tcPr>
            <w:tcW w:w="876" w:type="dxa"/>
            <w:tcBorders>
              <w:top w:val="nil"/>
              <w:left w:val="nil"/>
              <w:bottom w:val="single" w:color="auto" w:sz="4" w:space="0"/>
              <w:right w:val="single" w:color="auto" w:sz="4" w:space="0"/>
            </w:tcBorders>
            <w:shd w:val="clear" w:color="auto" w:fill="auto"/>
            <w:noWrap/>
            <w:vAlign w:val="center"/>
          </w:tcPr>
          <w:p w14:paraId="5144F3E3">
            <w:pPr>
              <w:pStyle w:val="14"/>
            </w:pPr>
            <w:r>
              <w:rPr>
                <w:rFonts w:hint="eastAsia"/>
              </w:rPr>
              <w:t>34.35</w:t>
            </w:r>
          </w:p>
        </w:tc>
        <w:tc>
          <w:tcPr>
            <w:tcW w:w="1306" w:type="dxa"/>
            <w:tcBorders>
              <w:top w:val="nil"/>
              <w:left w:val="nil"/>
              <w:bottom w:val="single" w:color="auto" w:sz="4" w:space="0"/>
              <w:right w:val="single" w:color="auto" w:sz="4" w:space="0"/>
            </w:tcBorders>
            <w:shd w:val="clear" w:color="auto" w:fill="auto"/>
            <w:noWrap/>
            <w:vAlign w:val="center"/>
          </w:tcPr>
          <w:p w14:paraId="5D4D29A6">
            <w:pPr>
              <w:pStyle w:val="14"/>
            </w:pPr>
            <w:r>
              <w:rPr>
                <w:rFonts w:hint="eastAsia"/>
              </w:rPr>
              <w:t>2025-2035年</w:t>
            </w:r>
          </w:p>
        </w:tc>
        <w:tc>
          <w:tcPr>
            <w:tcW w:w="1079" w:type="dxa"/>
            <w:tcBorders>
              <w:top w:val="nil"/>
              <w:left w:val="nil"/>
              <w:bottom w:val="single" w:color="auto" w:sz="4" w:space="0"/>
              <w:right w:val="single" w:color="auto" w:sz="4" w:space="0"/>
            </w:tcBorders>
            <w:shd w:val="clear" w:color="auto" w:fill="auto"/>
            <w:noWrap/>
            <w:vAlign w:val="center"/>
          </w:tcPr>
          <w:p w14:paraId="7443AB81">
            <w:pPr>
              <w:pStyle w:val="14"/>
            </w:pPr>
            <w:r>
              <w:rPr>
                <w:rFonts w:hint="eastAsia"/>
              </w:rPr>
              <w:t>34.35</w:t>
            </w:r>
          </w:p>
        </w:tc>
        <w:tc>
          <w:tcPr>
            <w:tcW w:w="1417" w:type="dxa"/>
            <w:tcBorders>
              <w:top w:val="nil"/>
              <w:left w:val="nil"/>
              <w:bottom w:val="single" w:color="auto" w:sz="4" w:space="0"/>
              <w:right w:val="single" w:color="auto" w:sz="4" w:space="0"/>
            </w:tcBorders>
            <w:shd w:val="clear" w:color="auto" w:fill="auto"/>
            <w:noWrap/>
            <w:vAlign w:val="center"/>
          </w:tcPr>
          <w:p w14:paraId="63176AC6">
            <w:pPr>
              <w:pStyle w:val="14"/>
            </w:pPr>
            <w:r>
              <w:rPr>
                <w:rFonts w:hint="eastAsia"/>
              </w:rPr>
              <w:t>　</w:t>
            </w:r>
          </w:p>
        </w:tc>
      </w:tr>
      <w:tr w14:paraId="7AE3C8F4">
        <w:tblPrEx>
          <w:tblCellMar>
            <w:top w:w="0" w:type="dxa"/>
            <w:left w:w="108" w:type="dxa"/>
            <w:bottom w:w="0" w:type="dxa"/>
            <w:right w:w="108" w:type="dxa"/>
          </w:tblCellMar>
        </w:tblPrEx>
        <w:trPr>
          <w:trHeight w:val="750"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7785D0A6">
            <w:pPr>
              <w:pStyle w:val="14"/>
            </w:pPr>
            <w:r>
              <w:rPr>
                <w:rFonts w:hint="eastAsia"/>
              </w:rPr>
              <w:t>7</w:t>
            </w:r>
          </w:p>
        </w:tc>
        <w:tc>
          <w:tcPr>
            <w:tcW w:w="603" w:type="dxa"/>
            <w:vMerge w:val="restart"/>
            <w:tcBorders>
              <w:top w:val="nil"/>
              <w:left w:val="single" w:color="auto" w:sz="4" w:space="0"/>
              <w:bottom w:val="single" w:color="auto" w:sz="4" w:space="0"/>
              <w:right w:val="single" w:color="auto" w:sz="4" w:space="0"/>
            </w:tcBorders>
            <w:shd w:val="clear" w:color="auto" w:fill="auto"/>
            <w:vAlign w:val="center"/>
          </w:tcPr>
          <w:p w14:paraId="63A258AE">
            <w:pPr>
              <w:pStyle w:val="14"/>
            </w:pPr>
            <w:r>
              <w:rPr>
                <w:rFonts w:hint="eastAsia"/>
              </w:rPr>
              <w:t>生活节水</w:t>
            </w:r>
          </w:p>
        </w:tc>
        <w:tc>
          <w:tcPr>
            <w:tcW w:w="1276" w:type="dxa"/>
            <w:tcBorders>
              <w:top w:val="nil"/>
              <w:left w:val="nil"/>
              <w:bottom w:val="single" w:color="auto" w:sz="4" w:space="0"/>
              <w:right w:val="single" w:color="auto" w:sz="4" w:space="0"/>
            </w:tcBorders>
            <w:shd w:val="clear" w:color="auto" w:fill="auto"/>
            <w:noWrap/>
            <w:vAlign w:val="center"/>
          </w:tcPr>
          <w:p w14:paraId="6630E619">
            <w:pPr>
              <w:pStyle w:val="14"/>
            </w:pPr>
            <w:r>
              <w:rPr>
                <w:rFonts w:hint="eastAsia"/>
              </w:rPr>
              <w:t>供水管网节水改造</w:t>
            </w:r>
          </w:p>
        </w:tc>
        <w:tc>
          <w:tcPr>
            <w:tcW w:w="2652" w:type="dxa"/>
            <w:tcBorders>
              <w:top w:val="nil"/>
              <w:left w:val="nil"/>
              <w:bottom w:val="single" w:color="auto" w:sz="4" w:space="0"/>
              <w:right w:val="single" w:color="auto" w:sz="4" w:space="0"/>
            </w:tcBorders>
            <w:shd w:val="clear" w:color="auto" w:fill="auto"/>
            <w:vAlign w:val="center"/>
          </w:tcPr>
          <w:p w14:paraId="7CF83395">
            <w:pPr>
              <w:pStyle w:val="14"/>
            </w:pPr>
            <w:r>
              <w:rPr>
                <w:rFonts w:hint="eastAsia"/>
              </w:rPr>
              <w:t>改造老城区63km供水管网</w:t>
            </w:r>
          </w:p>
        </w:tc>
        <w:tc>
          <w:tcPr>
            <w:tcW w:w="876" w:type="dxa"/>
            <w:tcBorders>
              <w:top w:val="nil"/>
              <w:left w:val="nil"/>
              <w:bottom w:val="single" w:color="auto" w:sz="4" w:space="0"/>
              <w:right w:val="single" w:color="auto" w:sz="4" w:space="0"/>
            </w:tcBorders>
            <w:shd w:val="clear" w:color="auto" w:fill="auto"/>
            <w:noWrap/>
            <w:vAlign w:val="center"/>
          </w:tcPr>
          <w:p w14:paraId="58DFC78D">
            <w:pPr>
              <w:pStyle w:val="14"/>
            </w:pPr>
            <w:r>
              <w:rPr>
                <w:rFonts w:hint="eastAsia"/>
              </w:rPr>
              <w:t>0</w:t>
            </w:r>
          </w:p>
        </w:tc>
        <w:tc>
          <w:tcPr>
            <w:tcW w:w="1306" w:type="dxa"/>
            <w:tcBorders>
              <w:top w:val="nil"/>
              <w:left w:val="nil"/>
              <w:bottom w:val="single" w:color="auto" w:sz="4" w:space="0"/>
              <w:right w:val="single" w:color="auto" w:sz="4" w:space="0"/>
            </w:tcBorders>
            <w:shd w:val="clear" w:color="auto" w:fill="auto"/>
            <w:noWrap/>
            <w:vAlign w:val="center"/>
          </w:tcPr>
          <w:p w14:paraId="1BF73FC5">
            <w:pPr>
              <w:pStyle w:val="14"/>
            </w:pPr>
            <w:r>
              <w:rPr>
                <w:rFonts w:hint="eastAsia"/>
              </w:rPr>
              <w:t>2025~2030年</w:t>
            </w:r>
          </w:p>
        </w:tc>
        <w:tc>
          <w:tcPr>
            <w:tcW w:w="1079" w:type="dxa"/>
            <w:vMerge w:val="restart"/>
            <w:tcBorders>
              <w:top w:val="nil"/>
              <w:left w:val="single" w:color="auto" w:sz="4" w:space="0"/>
              <w:bottom w:val="single" w:color="auto" w:sz="4" w:space="0"/>
              <w:right w:val="single" w:color="auto" w:sz="4" w:space="0"/>
            </w:tcBorders>
            <w:shd w:val="clear" w:color="auto" w:fill="auto"/>
            <w:noWrap/>
            <w:vAlign w:val="center"/>
          </w:tcPr>
          <w:p w14:paraId="77563058">
            <w:pPr>
              <w:pStyle w:val="14"/>
            </w:pPr>
            <w:r>
              <w:rPr>
                <w:rFonts w:hint="eastAsia"/>
              </w:rPr>
              <w:t>223.75</w:t>
            </w:r>
          </w:p>
        </w:tc>
        <w:tc>
          <w:tcPr>
            <w:tcW w:w="1417" w:type="dxa"/>
            <w:tcBorders>
              <w:top w:val="nil"/>
              <w:left w:val="nil"/>
              <w:bottom w:val="single" w:color="auto" w:sz="4" w:space="0"/>
              <w:right w:val="single" w:color="auto" w:sz="4" w:space="0"/>
            </w:tcBorders>
            <w:shd w:val="clear" w:color="auto" w:fill="auto"/>
            <w:vAlign w:val="center"/>
          </w:tcPr>
          <w:p w14:paraId="4089A09F">
            <w:pPr>
              <w:pStyle w:val="14"/>
            </w:pPr>
            <w:r>
              <w:rPr>
                <w:rFonts w:hint="eastAsia"/>
              </w:rPr>
              <w:t>已列入祁门县</w:t>
            </w:r>
            <w:r>
              <w:rPr>
                <w:rFonts w:hint="default"/>
                <w:lang w:val="en-US"/>
              </w:rPr>
              <w:t>“十四五”规划</w:t>
            </w:r>
            <w:r>
              <w:rPr>
                <w:rFonts w:hint="eastAsia"/>
              </w:rPr>
              <w:t>和二</w:t>
            </w:r>
            <w:r>
              <w:rPr>
                <w:rFonts w:hint="eastAsia" w:ascii="微软雅黑" w:hAnsi="微软雅黑" w:eastAsia="微软雅黑" w:cs="微软雅黑"/>
              </w:rPr>
              <w:t>〇</w:t>
            </w:r>
            <w:r>
              <w:rPr>
                <w:rFonts w:hint="eastAsia" w:ascii="仿宋_GB2312" w:hAnsi="仿宋_GB2312" w:cs="仿宋_GB2312"/>
              </w:rPr>
              <w:t>三五远景纲要</w:t>
            </w:r>
          </w:p>
        </w:tc>
      </w:tr>
      <w:tr w14:paraId="15556324">
        <w:tblPrEx>
          <w:tblCellMar>
            <w:top w:w="0" w:type="dxa"/>
            <w:left w:w="108" w:type="dxa"/>
            <w:bottom w:w="0" w:type="dxa"/>
            <w:right w:w="108" w:type="dxa"/>
          </w:tblCellMar>
        </w:tblPrEx>
        <w:trPr>
          <w:trHeight w:val="570"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0FA126A3">
            <w:pPr>
              <w:pStyle w:val="14"/>
            </w:pPr>
            <w:r>
              <w:rPr>
                <w:rFonts w:hint="eastAsia"/>
              </w:rPr>
              <w:t>8</w:t>
            </w:r>
          </w:p>
        </w:tc>
        <w:tc>
          <w:tcPr>
            <w:tcW w:w="603" w:type="dxa"/>
            <w:vMerge w:val="continue"/>
            <w:tcBorders>
              <w:top w:val="nil"/>
              <w:left w:val="single" w:color="auto" w:sz="4" w:space="0"/>
              <w:bottom w:val="single" w:color="auto" w:sz="4" w:space="0"/>
              <w:right w:val="single" w:color="auto" w:sz="4" w:space="0"/>
            </w:tcBorders>
            <w:vAlign w:val="center"/>
          </w:tcPr>
          <w:p w14:paraId="34540791">
            <w:pPr>
              <w:pStyle w:val="14"/>
            </w:pPr>
          </w:p>
        </w:tc>
        <w:tc>
          <w:tcPr>
            <w:tcW w:w="1276" w:type="dxa"/>
            <w:tcBorders>
              <w:top w:val="nil"/>
              <w:left w:val="nil"/>
              <w:bottom w:val="single" w:color="auto" w:sz="4" w:space="0"/>
              <w:right w:val="single" w:color="auto" w:sz="4" w:space="0"/>
            </w:tcBorders>
            <w:shd w:val="clear" w:color="auto" w:fill="auto"/>
            <w:noWrap/>
            <w:vAlign w:val="center"/>
          </w:tcPr>
          <w:p w14:paraId="16B3230A">
            <w:pPr>
              <w:pStyle w:val="14"/>
            </w:pPr>
            <w:r>
              <w:rPr>
                <w:rFonts w:hint="eastAsia"/>
              </w:rPr>
              <w:t>园林绿化节水改造</w:t>
            </w:r>
          </w:p>
        </w:tc>
        <w:tc>
          <w:tcPr>
            <w:tcW w:w="2652" w:type="dxa"/>
            <w:tcBorders>
              <w:top w:val="nil"/>
              <w:left w:val="nil"/>
              <w:bottom w:val="single" w:color="auto" w:sz="4" w:space="0"/>
              <w:right w:val="single" w:color="auto" w:sz="4" w:space="0"/>
            </w:tcBorders>
            <w:shd w:val="clear" w:color="auto" w:fill="auto"/>
            <w:vAlign w:val="center"/>
          </w:tcPr>
          <w:p w14:paraId="7153F68B">
            <w:pPr>
              <w:pStyle w:val="14"/>
            </w:pPr>
            <w:r>
              <w:rPr>
                <w:rFonts w:hint="eastAsia"/>
              </w:rPr>
              <w:t>至2035年，建设2座节水型公园</w:t>
            </w:r>
          </w:p>
        </w:tc>
        <w:tc>
          <w:tcPr>
            <w:tcW w:w="876" w:type="dxa"/>
            <w:tcBorders>
              <w:top w:val="nil"/>
              <w:left w:val="nil"/>
              <w:bottom w:val="single" w:color="auto" w:sz="4" w:space="0"/>
              <w:right w:val="single" w:color="auto" w:sz="4" w:space="0"/>
            </w:tcBorders>
            <w:shd w:val="clear" w:color="auto" w:fill="auto"/>
            <w:noWrap/>
            <w:vAlign w:val="center"/>
          </w:tcPr>
          <w:p w14:paraId="3D263060">
            <w:pPr>
              <w:pStyle w:val="14"/>
            </w:pPr>
            <w:r>
              <w:rPr>
                <w:rFonts w:hint="eastAsia"/>
              </w:rPr>
              <w:t>182.4</w:t>
            </w:r>
          </w:p>
        </w:tc>
        <w:tc>
          <w:tcPr>
            <w:tcW w:w="1306" w:type="dxa"/>
            <w:tcBorders>
              <w:top w:val="nil"/>
              <w:left w:val="nil"/>
              <w:bottom w:val="single" w:color="auto" w:sz="4" w:space="0"/>
              <w:right w:val="single" w:color="auto" w:sz="4" w:space="0"/>
            </w:tcBorders>
            <w:shd w:val="clear" w:color="auto" w:fill="auto"/>
            <w:noWrap/>
            <w:vAlign w:val="center"/>
          </w:tcPr>
          <w:p w14:paraId="7D1AB2B4">
            <w:pPr>
              <w:pStyle w:val="14"/>
            </w:pPr>
            <w:r>
              <w:rPr>
                <w:rFonts w:hint="eastAsia"/>
              </w:rPr>
              <w:t>2025-2035年</w:t>
            </w:r>
          </w:p>
        </w:tc>
        <w:tc>
          <w:tcPr>
            <w:tcW w:w="1079" w:type="dxa"/>
            <w:vMerge w:val="continue"/>
            <w:tcBorders>
              <w:top w:val="nil"/>
              <w:left w:val="single" w:color="auto" w:sz="4" w:space="0"/>
              <w:bottom w:val="single" w:color="auto" w:sz="4" w:space="0"/>
              <w:right w:val="single" w:color="auto" w:sz="4" w:space="0"/>
            </w:tcBorders>
            <w:vAlign w:val="center"/>
          </w:tcPr>
          <w:p w14:paraId="0446AFCF">
            <w:pPr>
              <w:pStyle w:val="14"/>
            </w:pPr>
          </w:p>
        </w:tc>
        <w:tc>
          <w:tcPr>
            <w:tcW w:w="1417" w:type="dxa"/>
            <w:tcBorders>
              <w:top w:val="nil"/>
              <w:left w:val="nil"/>
              <w:bottom w:val="single" w:color="auto" w:sz="4" w:space="0"/>
              <w:right w:val="single" w:color="auto" w:sz="4" w:space="0"/>
            </w:tcBorders>
            <w:shd w:val="clear" w:color="auto" w:fill="auto"/>
            <w:noWrap/>
            <w:vAlign w:val="center"/>
          </w:tcPr>
          <w:p w14:paraId="26D35AF6">
            <w:pPr>
              <w:pStyle w:val="14"/>
            </w:pPr>
            <w:r>
              <w:rPr>
                <w:rFonts w:hint="eastAsia"/>
              </w:rPr>
              <w:t>　</w:t>
            </w:r>
          </w:p>
        </w:tc>
      </w:tr>
      <w:tr w14:paraId="30C5790C">
        <w:tblPrEx>
          <w:tblCellMar>
            <w:top w:w="0" w:type="dxa"/>
            <w:left w:w="108" w:type="dxa"/>
            <w:bottom w:w="0" w:type="dxa"/>
            <w:right w:w="108" w:type="dxa"/>
          </w:tblCellMar>
        </w:tblPrEx>
        <w:trPr>
          <w:trHeight w:val="1140"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07C91268">
            <w:pPr>
              <w:pStyle w:val="14"/>
            </w:pPr>
            <w:r>
              <w:rPr>
                <w:rFonts w:hint="eastAsia"/>
              </w:rPr>
              <w:t>9</w:t>
            </w:r>
          </w:p>
        </w:tc>
        <w:tc>
          <w:tcPr>
            <w:tcW w:w="603" w:type="dxa"/>
            <w:vMerge w:val="continue"/>
            <w:tcBorders>
              <w:top w:val="nil"/>
              <w:left w:val="single" w:color="auto" w:sz="4" w:space="0"/>
              <w:bottom w:val="single" w:color="auto" w:sz="4" w:space="0"/>
              <w:right w:val="single" w:color="auto" w:sz="4" w:space="0"/>
            </w:tcBorders>
            <w:vAlign w:val="center"/>
          </w:tcPr>
          <w:p w14:paraId="47D3C758">
            <w:pPr>
              <w:pStyle w:val="14"/>
            </w:pPr>
          </w:p>
        </w:tc>
        <w:tc>
          <w:tcPr>
            <w:tcW w:w="1276" w:type="dxa"/>
            <w:tcBorders>
              <w:top w:val="nil"/>
              <w:left w:val="nil"/>
              <w:bottom w:val="single" w:color="auto" w:sz="4" w:space="0"/>
              <w:right w:val="single" w:color="auto" w:sz="4" w:space="0"/>
            </w:tcBorders>
            <w:shd w:val="clear" w:color="auto" w:fill="auto"/>
            <w:noWrap/>
            <w:vAlign w:val="center"/>
          </w:tcPr>
          <w:p w14:paraId="22935137">
            <w:pPr>
              <w:pStyle w:val="14"/>
            </w:pPr>
            <w:r>
              <w:rPr>
                <w:rFonts w:hint="eastAsia"/>
              </w:rPr>
              <w:t>节水型器具推广工程</w:t>
            </w:r>
          </w:p>
        </w:tc>
        <w:tc>
          <w:tcPr>
            <w:tcW w:w="2652" w:type="dxa"/>
            <w:tcBorders>
              <w:top w:val="nil"/>
              <w:left w:val="nil"/>
              <w:bottom w:val="single" w:color="auto" w:sz="4" w:space="0"/>
              <w:right w:val="single" w:color="auto" w:sz="4" w:space="0"/>
            </w:tcBorders>
            <w:shd w:val="clear" w:color="auto" w:fill="auto"/>
            <w:vAlign w:val="center"/>
          </w:tcPr>
          <w:p w14:paraId="089F6115">
            <w:pPr>
              <w:pStyle w:val="14"/>
            </w:pPr>
            <w:r>
              <w:rPr>
                <w:rFonts w:hint="eastAsia"/>
              </w:rPr>
              <w:t>老旧小区推广使用节水器具，并保证新建小区完全使用节水器具，至2035年，节水器具使用率达100%</w:t>
            </w:r>
          </w:p>
        </w:tc>
        <w:tc>
          <w:tcPr>
            <w:tcW w:w="876" w:type="dxa"/>
            <w:tcBorders>
              <w:top w:val="nil"/>
              <w:left w:val="nil"/>
              <w:bottom w:val="single" w:color="auto" w:sz="4" w:space="0"/>
              <w:right w:val="single" w:color="auto" w:sz="4" w:space="0"/>
            </w:tcBorders>
            <w:shd w:val="clear" w:color="auto" w:fill="auto"/>
            <w:noWrap/>
            <w:vAlign w:val="center"/>
          </w:tcPr>
          <w:p w14:paraId="655C1BA6">
            <w:pPr>
              <w:pStyle w:val="14"/>
            </w:pPr>
            <w:r>
              <w:rPr>
                <w:rFonts w:hint="eastAsia"/>
              </w:rPr>
              <w:t>41.35</w:t>
            </w:r>
          </w:p>
        </w:tc>
        <w:tc>
          <w:tcPr>
            <w:tcW w:w="1306" w:type="dxa"/>
            <w:tcBorders>
              <w:top w:val="nil"/>
              <w:left w:val="nil"/>
              <w:bottom w:val="single" w:color="auto" w:sz="4" w:space="0"/>
              <w:right w:val="single" w:color="auto" w:sz="4" w:space="0"/>
            </w:tcBorders>
            <w:shd w:val="clear" w:color="auto" w:fill="auto"/>
            <w:noWrap/>
            <w:vAlign w:val="center"/>
          </w:tcPr>
          <w:p w14:paraId="199D91EA">
            <w:pPr>
              <w:pStyle w:val="14"/>
            </w:pPr>
            <w:r>
              <w:rPr>
                <w:rFonts w:hint="eastAsia"/>
              </w:rPr>
              <w:t>2025-2035年</w:t>
            </w:r>
          </w:p>
        </w:tc>
        <w:tc>
          <w:tcPr>
            <w:tcW w:w="1079" w:type="dxa"/>
            <w:vMerge w:val="continue"/>
            <w:tcBorders>
              <w:top w:val="nil"/>
              <w:left w:val="single" w:color="auto" w:sz="4" w:space="0"/>
              <w:bottom w:val="single" w:color="auto" w:sz="4" w:space="0"/>
              <w:right w:val="single" w:color="auto" w:sz="4" w:space="0"/>
            </w:tcBorders>
            <w:vAlign w:val="center"/>
          </w:tcPr>
          <w:p w14:paraId="4CF372FB">
            <w:pPr>
              <w:pStyle w:val="14"/>
            </w:pPr>
          </w:p>
        </w:tc>
        <w:tc>
          <w:tcPr>
            <w:tcW w:w="1417" w:type="dxa"/>
            <w:tcBorders>
              <w:top w:val="nil"/>
              <w:left w:val="nil"/>
              <w:bottom w:val="single" w:color="auto" w:sz="4" w:space="0"/>
              <w:right w:val="single" w:color="auto" w:sz="4" w:space="0"/>
            </w:tcBorders>
            <w:shd w:val="clear" w:color="auto" w:fill="auto"/>
            <w:noWrap/>
            <w:vAlign w:val="center"/>
          </w:tcPr>
          <w:p w14:paraId="328EF122">
            <w:pPr>
              <w:pStyle w:val="14"/>
            </w:pPr>
            <w:r>
              <w:rPr>
                <w:rFonts w:hint="eastAsia"/>
              </w:rPr>
              <w:t>　</w:t>
            </w:r>
          </w:p>
        </w:tc>
      </w:tr>
      <w:tr w14:paraId="1B528E6F">
        <w:tblPrEx>
          <w:tblCellMar>
            <w:top w:w="0" w:type="dxa"/>
            <w:left w:w="108" w:type="dxa"/>
            <w:bottom w:w="0" w:type="dxa"/>
            <w:right w:w="108" w:type="dxa"/>
          </w:tblCellMar>
        </w:tblPrEx>
        <w:trPr>
          <w:trHeight w:val="1995"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22C19714">
            <w:pPr>
              <w:pStyle w:val="14"/>
            </w:pPr>
            <w:r>
              <w:rPr>
                <w:rFonts w:hint="eastAsia"/>
              </w:rPr>
              <w:t>10</w:t>
            </w:r>
          </w:p>
        </w:tc>
        <w:tc>
          <w:tcPr>
            <w:tcW w:w="603" w:type="dxa"/>
            <w:tcBorders>
              <w:top w:val="nil"/>
              <w:left w:val="nil"/>
              <w:bottom w:val="single" w:color="auto" w:sz="4" w:space="0"/>
              <w:right w:val="single" w:color="auto" w:sz="4" w:space="0"/>
            </w:tcBorders>
            <w:shd w:val="clear" w:color="auto" w:fill="auto"/>
            <w:vAlign w:val="center"/>
          </w:tcPr>
          <w:p w14:paraId="77CDAC4F">
            <w:pPr>
              <w:pStyle w:val="14"/>
            </w:pPr>
            <w:r>
              <w:rPr>
                <w:rFonts w:hint="eastAsia"/>
              </w:rPr>
              <w:t>非常规水源利用</w:t>
            </w:r>
          </w:p>
        </w:tc>
        <w:tc>
          <w:tcPr>
            <w:tcW w:w="1276" w:type="dxa"/>
            <w:tcBorders>
              <w:top w:val="nil"/>
              <w:left w:val="nil"/>
              <w:bottom w:val="single" w:color="auto" w:sz="4" w:space="0"/>
              <w:right w:val="single" w:color="auto" w:sz="4" w:space="0"/>
            </w:tcBorders>
            <w:shd w:val="clear" w:color="auto" w:fill="auto"/>
            <w:noWrap/>
            <w:vAlign w:val="center"/>
          </w:tcPr>
          <w:p w14:paraId="28584EEF">
            <w:pPr>
              <w:pStyle w:val="14"/>
            </w:pPr>
            <w:r>
              <w:rPr>
                <w:rFonts w:hint="eastAsia"/>
              </w:rPr>
              <w:t>污水处理与再生水利用</w:t>
            </w:r>
          </w:p>
        </w:tc>
        <w:tc>
          <w:tcPr>
            <w:tcW w:w="2652" w:type="dxa"/>
            <w:tcBorders>
              <w:top w:val="nil"/>
              <w:left w:val="nil"/>
              <w:bottom w:val="single" w:color="auto" w:sz="4" w:space="0"/>
              <w:right w:val="single" w:color="auto" w:sz="4" w:space="0"/>
            </w:tcBorders>
            <w:shd w:val="clear" w:color="auto" w:fill="auto"/>
            <w:vAlign w:val="center"/>
          </w:tcPr>
          <w:p w14:paraId="5ED8E098">
            <w:pPr>
              <w:pStyle w:val="14"/>
            </w:pPr>
            <w:r>
              <w:rPr>
                <w:rFonts w:hint="eastAsia"/>
              </w:rPr>
              <w:t>新建与提升改造新城区及高铁南站管网；按上级下达指标要求提高再生水利用率</w:t>
            </w:r>
          </w:p>
        </w:tc>
        <w:tc>
          <w:tcPr>
            <w:tcW w:w="876" w:type="dxa"/>
            <w:tcBorders>
              <w:top w:val="nil"/>
              <w:left w:val="nil"/>
              <w:bottom w:val="single" w:color="auto" w:sz="4" w:space="0"/>
              <w:right w:val="single" w:color="auto" w:sz="4" w:space="0"/>
            </w:tcBorders>
            <w:shd w:val="clear" w:color="auto" w:fill="auto"/>
            <w:noWrap/>
            <w:vAlign w:val="center"/>
          </w:tcPr>
          <w:p w14:paraId="412D02C8">
            <w:pPr>
              <w:pStyle w:val="14"/>
              <w:rPr>
                <w:rFonts w:hint="eastAsia"/>
              </w:rPr>
            </w:pPr>
            <w:r>
              <w:rPr>
                <w:rFonts w:hint="eastAsia"/>
              </w:rPr>
              <w:t>11.45</w:t>
            </w:r>
          </w:p>
        </w:tc>
        <w:tc>
          <w:tcPr>
            <w:tcW w:w="1306" w:type="dxa"/>
            <w:tcBorders>
              <w:top w:val="nil"/>
              <w:left w:val="nil"/>
              <w:bottom w:val="single" w:color="auto" w:sz="4" w:space="0"/>
              <w:right w:val="single" w:color="auto" w:sz="4" w:space="0"/>
            </w:tcBorders>
            <w:shd w:val="clear" w:color="auto" w:fill="auto"/>
            <w:noWrap/>
            <w:vAlign w:val="center"/>
          </w:tcPr>
          <w:p w14:paraId="76D08B25">
            <w:pPr>
              <w:pStyle w:val="14"/>
            </w:pPr>
            <w:r>
              <w:rPr>
                <w:rFonts w:hint="eastAsia"/>
              </w:rPr>
              <w:t>2025~2030年</w:t>
            </w:r>
          </w:p>
        </w:tc>
        <w:tc>
          <w:tcPr>
            <w:tcW w:w="1079" w:type="dxa"/>
            <w:tcBorders>
              <w:top w:val="nil"/>
              <w:left w:val="nil"/>
              <w:bottom w:val="single" w:color="auto" w:sz="4" w:space="0"/>
              <w:right w:val="single" w:color="auto" w:sz="4" w:space="0"/>
            </w:tcBorders>
            <w:shd w:val="clear" w:color="auto" w:fill="auto"/>
            <w:noWrap/>
            <w:vAlign w:val="center"/>
          </w:tcPr>
          <w:p w14:paraId="3976F823">
            <w:pPr>
              <w:pStyle w:val="14"/>
              <w:rPr>
                <w:rFonts w:hint="eastAsia"/>
              </w:rPr>
            </w:pPr>
            <w:r>
              <w:rPr>
                <w:rFonts w:hint="eastAsia"/>
              </w:rPr>
              <w:t>11.45</w:t>
            </w:r>
          </w:p>
        </w:tc>
        <w:tc>
          <w:tcPr>
            <w:tcW w:w="1417" w:type="dxa"/>
            <w:tcBorders>
              <w:top w:val="nil"/>
              <w:left w:val="nil"/>
              <w:bottom w:val="single" w:color="auto" w:sz="4" w:space="0"/>
              <w:right w:val="single" w:color="auto" w:sz="4" w:space="0"/>
            </w:tcBorders>
            <w:shd w:val="clear" w:color="auto" w:fill="auto"/>
            <w:vAlign w:val="center"/>
          </w:tcPr>
          <w:p w14:paraId="241A2D8F">
            <w:pPr>
              <w:pStyle w:val="14"/>
            </w:pPr>
            <w:r>
              <w:rPr>
                <w:rFonts w:hint="eastAsia"/>
              </w:rPr>
              <w:t>污水管道项目已列入祁门县</w:t>
            </w:r>
            <w:r>
              <w:rPr>
                <w:rFonts w:hint="default"/>
                <w:lang w:val="en-US"/>
              </w:rPr>
              <w:t>“十四五”规划</w:t>
            </w:r>
            <w:r>
              <w:rPr>
                <w:rFonts w:hint="eastAsia"/>
              </w:rPr>
              <w:t>和二</w:t>
            </w:r>
            <w:r>
              <w:rPr>
                <w:rFonts w:hint="eastAsia" w:ascii="微软雅黑" w:hAnsi="微软雅黑" w:eastAsia="微软雅黑" w:cs="微软雅黑"/>
              </w:rPr>
              <w:t>〇</w:t>
            </w:r>
            <w:r>
              <w:rPr>
                <w:rFonts w:hint="eastAsia" w:ascii="仿宋_GB2312" w:hAnsi="仿宋_GB2312" w:cs="仿宋_GB2312"/>
              </w:rPr>
              <w:t>三五远景纲要</w:t>
            </w:r>
          </w:p>
        </w:tc>
      </w:tr>
      <w:tr w14:paraId="3DC216D6">
        <w:tblPrEx>
          <w:tblCellMar>
            <w:top w:w="0" w:type="dxa"/>
            <w:left w:w="108" w:type="dxa"/>
            <w:bottom w:w="0" w:type="dxa"/>
            <w:right w:w="108" w:type="dxa"/>
          </w:tblCellMar>
        </w:tblPrEx>
        <w:trPr>
          <w:trHeight w:val="1140"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492EF6BD">
            <w:pPr>
              <w:pStyle w:val="14"/>
            </w:pPr>
            <w:r>
              <w:rPr>
                <w:rFonts w:hint="eastAsia"/>
              </w:rPr>
              <w:t>11</w:t>
            </w:r>
          </w:p>
        </w:tc>
        <w:tc>
          <w:tcPr>
            <w:tcW w:w="603" w:type="dxa"/>
            <w:vMerge w:val="restart"/>
            <w:tcBorders>
              <w:top w:val="nil"/>
              <w:left w:val="single" w:color="auto" w:sz="4" w:space="0"/>
              <w:bottom w:val="single" w:color="auto" w:sz="4" w:space="0"/>
              <w:right w:val="single" w:color="auto" w:sz="4" w:space="0"/>
            </w:tcBorders>
            <w:shd w:val="clear" w:color="auto" w:fill="auto"/>
            <w:noWrap/>
            <w:vAlign w:val="center"/>
          </w:tcPr>
          <w:p w14:paraId="29BC9644">
            <w:pPr>
              <w:pStyle w:val="14"/>
            </w:pPr>
            <w:r>
              <w:rPr>
                <w:rFonts w:hint="eastAsia"/>
              </w:rPr>
              <w:t>其他</w:t>
            </w:r>
          </w:p>
        </w:tc>
        <w:tc>
          <w:tcPr>
            <w:tcW w:w="1276" w:type="dxa"/>
            <w:tcBorders>
              <w:top w:val="nil"/>
              <w:left w:val="nil"/>
              <w:bottom w:val="single" w:color="auto" w:sz="4" w:space="0"/>
              <w:right w:val="single" w:color="auto" w:sz="4" w:space="0"/>
            </w:tcBorders>
            <w:shd w:val="clear" w:color="auto" w:fill="auto"/>
            <w:noWrap/>
            <w:vAlign w:val="center"/>
          </w:tcPr>
          <w:p w14:paraId="42DD6DDE">
            <w:pPr>
              <w:pStyle w:val="14"/>
            </w:pPr>
            <w:r>
              <w:rPr>
                <w:rFonts w:hint="eastAsia"/>
              </w:rPr>
              <w:t>管理体制与运行机制建设</w:t>
            </w:r>
          </w:p>
        </w:tc>
        <w:tc>
          <w:tcPr>
            <w:tcW w:w="2652" w:type="dxa"/>
            <w:tcBorders>
              <w:top w:val="nil"/>
              <w:left w:val="nil"/>
              <w:bottom w:val="single" w:color="auto" w:sz="4" w:space="0"/>
              <w:right w:val="single" w:color="auto" w:sz="4" w:space="0"/>
            </w:tcBorders>
            <w:shd w:val="clear" w:color="auto" w:fill="auto"/>
            <w:vAlign w:val="center"/>
          </w:tcPr>
          <w:p w14:paraId="43CCBC35">
            <w:pPr>
              <w:pStyle w:val="14"/>
            </w:pPr>
            <w:r>
              <w:rPr>
                <w:rFonts w:hint="eastAsia"/>
              </w:rPr>
              <w:t>完善水资源、用水定额管理制度，鼓励第三方提供节水服务，推进水权水市场改革，健全节水奖励机制等</w:t>
            </w:r>
          </w:p>
        </w:tc>
        <w:tc>
          <w:tcPr>
            <w:tcW w:w="876" w:type="dxa"/>
            <w:tcBorders>
              <w:top w:val="nil"/>
              <w:left w:val="nil"/>
              <w:bottom w:val="single" w:color="auto" w:sz="4" w:space="0"/>
              <w:right w:val="single" w:color="auto" w:sz="4" w:space="0"/>
            </w:tcBorders>
            <w:shd w:val="clear" w:color="auto" w:fill="auto"/>
            <w:noWrap/>
            <w:vAlign w:val="center"/>
          </w:tcPr>
          <w:p w14:paraId="205D1FF0">
            <w:pPr>
              <w:pStyle w:val="14"/>
            </w:pPr>
            <w:r>
              <w:rPr>
                <w:rFonts w:hint="eastAsia"/>
              </w:rPr>
              <w:t>50</w:t>
            </w:r>
          </w:p>
        </w:tc>
        <w:tc>
          <w:tcPr>
            <w:tcW w:w="1306" w:type="dxa"/>
            <w:tcBorders>
              <w:top w:val="nil"/>
              <w:left w:val="nil"/>
              <w:bottom w:val="single" w:color="auto" w:sz="4" w:space="0"/>
              <w:right w:val="single" w:color="auto" w:sz="4" w:space="0"/>
            </w:tcBorders>
            <w:shd w:val="clear" w:color="auto" w:fill="auto"/>
            <w:noWrap/>
            <w:vAlign w:val="center"/>
          </w:tcPr>
          <w:p w14:paraId="2F9EF622">
            <w:pPr>
              <w:pStyle w:val="14"/>
            </w:pPr>
            <w:r>
              <w:rPr>
                <w:rFonts w:hint="eastAsia"/>
              </w:rPr>
              <w:t>2025-2035年</w:t>
            </w:r>
          </w:p>
        </w:tc>
        <w:tc>
          <w:tcPr>
            <w:tcW w:w="1079" w:type="dxa"/>
            <w:vMerge w:val="restart"/>
            <w:tcBorders>
              <w:top w:val="nil"/>
              <w:left w:val="single" w:color="auto" w:sz="4" w:space="0"/>
              <w:bottom w:val="single" w:color="auto" w:sz="4" w:space="0"/>
              <w:right w:val="single" w:color="auto" w:sz="4" w:space="0"/>
            </w:tcBorders>
            <w:shd w:val="clear" w:color="auto" w:fill="auto"/>
            <w:noWrap/>
            <w:vAlign w:val="center"/>
          </w:tcPr>
          <w:p w14:paraId="005535D2">
            <w:pPr>
              <w:pStyle w:val="14"/>
            </w:pPr>
            <w:r>
              <w:rPr>
                <w:rFonts w:hint="eastAsia"/>
              </w:rPr>
              <w:t>72.9</w:t>
            </w:r>
          </w:p>
        </w:tc>
        <w:tc>
          <w:tcPr>
            <w:tcW w:w="1417" w:type="dxa"/>
            <w:tcBorders>
              <w:top w:val="nil"/>
              <w:left w:val="nil"/>
              <w:bottom w:val="single" w:color="auto" w:sz="4" w:space="0"/>
              <w:right w:val="single" w:color="auto" w:sz="4" w:space="0"/>
            </w:tcBorders>
            <w:shd w:val="clear" w:color="auto" w:fill="auto"/>
            <w:noWrap/>
            <w:vAlign w:val="center"/>
          </w:tcPr>
          <w:p w14:paraId="5FFE66FE">
            <w:pPr>
              <w:pStyle w:val="14"/>
            </w:pPr>
            <w:r>
              <w:rPr>
                <w:rFonts w:hint="eastAsia"/>
              </w:rPr>
              <w:t>　</w:t>
            </w:r>
          </w:p>
        </w:tc>
      </w:tr>
      <w:tr w14:paraId="72C3AE95">
        <w:tblPrEx>
          <w:tblCellMar>
            <w:top w:w="0" w:type="dxa"/>
            <w:left w:w="108" w:type="dxa"/>
            <w:bottom w:w="0" w:type="dxa"/>
            <w:right w:w="108" w:type="dxa"/>
          </w:tblCellMar>
        </w:tblPrEx>
        <w:trPr>
          <w:trHeight w:val="285"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59F2DB92">
            <w:pPr>
              <w:pStyle w:val="14"/>
            </w:pPr>
            <w:r>
              <w:rPr>
                <w:rFonts w:hint="eastAsia"/>
              </w:rPr>
              <w:t>12</w:t>
            </w:r>
          </w:p>
        </w:tc>
        <w:tc>
          <w:tcPr>
            <w:tcW w:w="603" w:type="dxa"/>
            <w:vMerge w:val="continue"/>
            <w:tcBorders>
              <w:top w:val="nil"/>
              <w:left w:val="single" w:color="auto" w:sz="4" w:space="0"/>
              <w:bottom w:val="single" w:color="auto" w:sz="4" w:space="0"/>
              <w:right w:val="single" w:color="auto" w:sz="4" w:space="0"/>
            </w:tcBorders>
            <w:vAlign w:val="center"/>
          </w:tcPr>
          <w:p w14:paraId="54DE42FC">
            <w:pPr>
              <w:pStyle w:val="14"/>
            </w:pPr>
          </w:p>
        </w:tc>
        <w:tc>
          <w:tcPr>
            <w:tcW w:w="1276" w:type="dxa"/>
            <w:tcBorders>
              <w:top w:val="nil"/>
              <w:left w:val="nil"/>
              <w:bottom w:val="single" w:color="auto" w:sz="4" w:space="0"/>
              <w:right w:val="single" w:color="auto" w:sz="4" w:space="0"/>
            </w:tcBorders>
            <w:shd w:val="clear" w:color="auto" w:fill="auto"/>
            <w:noWrap/>
            <w:vAlign w:val="center"/>
          </w:tcPr>
          <w:p w14:paraId="6DBC9A4E">
            <w:pPr>
              <w:pStyle w:val="14"/>
            </w:pPr>
            <w:r>
              <w:rPr>
                <w:rFonts w:hint="eastAsia"/>
              </w:rPr>
              <w:t>公众意识与能力提高</w:t>
            </w:r>
          </w:p>
        </w:tc>
        <w:tc>
          <w:tcPr>
            <w:tcW w:w="2652" w:type="dxa"/>
            <w:tcBorders>
              <w:top w:val="nil"/>
              <w:left w:val="nil"/>
              <w:bottom w:val="single" w:color="auto" w:sz="4" w:space="0"/>
              <w:right w:val="single" w:color="auto" w:sz="4" w:space="0"/>
            </w:tcBorders>
            <w:shd w:val="clear" w:color="auto" w:fill="auto"/>
            <w:vAlign w:val="center"/>
          </w:tcPr>
          <w:p w14:paraId="77789D97">
            <w:pPr>
              <w:pStyle w:val="14"/>
            </w:pPr>
            <w:r>
              <w:rPr>
                <w:rFonts w:hint="eastAsia"/>
              </w:rPr>
              <w:t>宣传节水，公众意识提升</w:t>
            </w:r>
          </w:p>
        </w:tc>
        <w:tc>
          <w:tcPr>
            <w:tcW w:w="876" w:type="dxa"/>
            <w:tcBorders>
              <w:top w:val="nil"/>
              <w:left w:val="nil"/>
              <w:bottom w:val="single" w:color="auto" w:sz="4" w:space="0"/>
              <w:right w:val="single" w:color="auto" w:sz="4" w:space="0"/>
            </w:tcBorders>
            <w:shd w:val="clear" w:color="auto" w:fill="auto"/>
            <w:noWrap/>
            <w:vAlign w:val="center"/>
          </w:tcPr>
          <w:p w14:paraId="6942A26A">
            <w:pPr>
              <w:pStyle w:val="14"/>
            </w:pPr>
            <w:r>
              <w:rPr>
                <w:rFonts w:hint="eastAsia"/>
              </w:rPr>
              <w:t>22.9</w:t>
            </w:r>
          </w:p>
        </w:tc>
        <w:tc>
          <w:tcPr>
            <w:tcW w:w="1306" w:type="dxa"/>
            <w:tcBorders>
              <w:top w:val="nil"/>
              <w:left w:val="nil"/>
              <w:bottom w:val="single" w:color="auto" w:sz="4" w:space="0"/>
              <w:right w:val="single" w:color="auto" w:sz="4" w:space="0"/>
            </w:tcBorders>
            <w:shd w:val="clear" w:color="auto" w:fill="auto"/>
            <w:noWrap/>
            <w:vAlign w:val="center"/>
          </w:tcPr>
          <w:p w14:paraId="3C5DA063">
            <w:pPr>
              <w:pStyle w:val="14"/>
            </w:pPr>
            <w:r>
              <w:rPr>
                <w:rFonts w:hint="eastAsia"/>
              </w:rPr>
              <w:t>2025-2035年</w:t>
            </w:r>
          </w:p>
        </w:tc>
        <w:tc>
          <w:tcPr>
            <w:tcW w:w="1079" w:type="dxa"/>
            <w:vMerge w:val="continue"/>
            <w:tcBorders>
              <w:top w:val="nil"/>
              <w:left w:val="single" w:color="auto" w:sz="4" w:space="0"/>
              <w:bottom w:val="single" w:color="auto" w:sz="4" w:space="0"/>
              <w:right w:val="single" w:color="auto" w:sz="4" w:space="0"/>
            </w:tcBorders>
            <w:vAlign w:val="center"/>
          </w:tcPr>
          <w:p w14:paraId="6EDED4AC">
            <w:pPr>
              <w:pStyle w:val="14"/>
            </w:pPr>
          </w:p>
        </w:tc>
        <w:tc>
          <w:tcPr>
            <w:tcW w:w="1417" w:type="dxa"/>
            <w:tcBorders>
              <w:top w:val="nil"/>
              <w:left w:val="nil"/>
              <w:bottom w:val="single" w:color="auto" w:sz="4" w:space="0"/>
              <w:right w:val="single" w:color="auto" w:sz="4" w:space="0"/>
            </w:tcBorders>
            <w:shd w:val="clear" w:color="auto" w:fill="auto"/>
            <w:noWrap/>
            <w:vAlign w:val="center"/>
          </w:tcPr>
          <w:p w14:paraId="7591BB19">
            <w:pPr>
              <w:pStyle w:val="14"/>
            </w:pPr>
            <w:r>
              <w:rPr>
                <w:rFonts w:hint="eastAsia"/>
              </w:rPr>
              <w:t>　</w:t>
            </w:r>
          </w:p>
        </w:tc>
      </w:tr>
      <w:tr w14:paraId="1FF58D20">
        <w:tblPrEx>
          <w:tblCellMar>
            <w:top w:w="0" w:type="dxa"/>
            <w:left w:w="108" w:type="dxa"/>
            <w:bottom w:w="0" w:type="dxa"/>
            <w:right w:w="108" w:type="dxa"/>
          </w:tblCellMar>
        </w:tblPrEx>
        <w:trPr>
          <w:trHeight w:val="285" w:hRule="atLeast"/>
          <w:jc w:val="center"/>
        </w:trPr>
        <w:tc>
          <w:tcPr>
            <w:tcW w:w="567" w:type="dxa"/>
            <w:tcBorders>
              <w:top w:val="nil"/>
              <w:left w:val="single" w:color="auto" w:sz="4" w:space="0"/>
              <w:bottom w:val="single" w:color="auto" w:sz="4" w:space="0"/>
              <w:right w:val="single" w:color="auto" w:sz="4" w:space="0"/>
            </w:tcBorders>
            <w:shd w:val="clear" w:color="auto" w:fill="auto"/>
            <w:noWrap/>
            <w:vAlign w:val="center"/>
          </w:tcPr>
          <w:p w14:paraId="580D77BF">
            <w:pPr>
              <w:pStyle w:val="14"/>
            </w:pPr>
            <w:r>
              <w:rPr>
                <w:rFonts w:hint="eastAsia"/>
              </w:rPr>
              <w:t>13</w:t>
            </w:r>
          </w:p>
        </w:tc>
        <w:tc>
          <w:tcPr>
            <w:tcW w:w="603" w:type="dxa"/>
            <w:vMerge w:val="continue"/>
            <w:tcBorders>
              <w:top w:val="nil"/>
              <w:left w:val="single" w:color="auto" w:sz="4" w:space="0"/>
              <w:bottom w:val="single" w:color="auto" w:sz="4" w:space="0"/>
              <w:right w:val="single" w:color="auto" w:sz="4" w:space="0"/>
            </w:tcBorders>
            <w:vAlign w:val="center"/>
          </w:tcPr>
          <w:p w14:paraId="17B7D0B4">
            <w:pPr>
              <w:pStyle w:val="14"/>
            </w:pPr>
          </w:p>
        </w:tc>
        <w:tc>
          <w:tcPr>
            <w:tcW w:w="1276" w:type="dxa"/>
            <w:tcBorders>
              <w:top w:val="nil"/>
              <w:left w:val="nil"/>
              <w:bottom w:val="single" w:color="auto" w:sz="4" w:space="0"/>
              <w:right w:val="single" w:color="auto" w:sz="4" w:space="0"/>
            </w:tcBorders>
            <w:shd w:val="clear" w:color="auto" w:fill="auto"/>
            <w:noWrap/>
            <w:vAlign w:val="center"/>
          </w:tcPr>
          <w:p w14:paraId="01CE359A">
            <w:pPr>
              <w:pStyle w:val="14"/>
            </w:pPr>
            <w:r>
              <w:rPr>
                <w:rFonts w:hint="eastAsia"/>
              </w:rPr>
              <w:t>接入管理系统</w:t>
            </w:r>
          </w:p>
        </w:tc>
        <w:tc>
          <w:tcPr>
            <w:tcW w:w="2652" w:type="dxa"/>
            <w:tcBorders>
              <w:top w:val="nil"/>
              <w:left w:val="nil"/>
              <w:bottom w:val="single" w:color="auto" w:sz="4" w:space="0"/>
              <w:right w:val="single" w:color="auto" w:sz="4" w:space="0"/>
            </w:tcBorders>
            <w:shd w:val="clear" w:color="auto" w:fill="auto"/>
            <w:vAlign w:val="center"/>
          </w:tcPr>
          <w:p w14:paraId="5EEB0EDD">
            <w:pPr>
              <w:pStyle w:val="14"/>
            </w:pPr>
            <w:r>
              <w:rPr>
                <w:rFonts w:hint="eastAsia"/>
              </w:rPr>
              <w:t>接入市级水资源综合管理系统</w:t>
            </w:r>
          </w:p>
        </w:tc>
        <w:tc>
          <w:tcPr>
            <w:tcW w:w="876" w:type="dxa"/>
            <w:tcBorders>
              <w:top w:val="nil"/>
              <w:left w:val="nil"/>
              <w:bottom w:val="single" w:color="auto" w:sz="4" w:space="0"/>
              <w:right w:val="single" w:color="auto" w:sz="4" w:space="0"/>
            </w:tcBorders>
            <w:shd w:val="clear" w:color="auto" w:fill="auto"/>
            <w:noWrap/>
            <w:vAlign w:val="center"/>
          </w:tcPr>
          <w:p w14:paraId="7AA61DC9">
            <w:pPr>
              <w:pStyle w:val="14"/>
            </w:pPr>
            <w:r>
              <w:rPr>
                <w:rFonts w:hint="eastAsia"/>
              </w:rPr>
              <w:t>11..45</w:t>
            </w:r>
          </w:p>
        </w:tc>
        <w:tc>
          <w:tcPr>
            <w:tcW w:w="1306" w:type="dxa"/>
            <w:tcBorders>
              <w:top w:val="nil"/>
              <w:left w:val="nil"/>
              <w:bottom w:val="single" w:color="auto" w:sz="4" w:space="0"/>
              <w:right w:val="single" w:color="auto" w:sz="4" w:space="0"/>
            </w:tcBorders>
            <w:shd w:val="clear" w:color="auto" w:fill="auto"/>
            <w:noWrap/>
            <w:vAlign w:val="center"/>
          </w:tcPr>
          <w:p w14:paraId="51D18F45">
            <w:pPr>
              <w:pStyle w:val="14"/>
            </w:pPr>
            <w:r>
              <w:rPr>
                <w:rFonts w:hint="eastAsia"/>
              </w:rPr>
              <w:t>2025-2035年</w:t>
            </w:r>
          </w:p>
        </w:tc>
        <w:tc>
          <w:tcPr>
            <w:tcW w:w="1079" w:type="dxa"/>
            <w:vMerge w:val="continue"/>
            <w:tcBorders>
              <w:top w:val="nil"/>
              <w:left w:val="single" w:color="auto" w:sz="4" w:space="0"/>
              <w:bottom w:val="single" w:color="auto" w:sz="4" w:space="0"/>
              <w:right w:val="single" w:color="auto" w:sz="4" w:space="0"/>
            </w:tcBorders>
            <w:vAlign w:val="center"/>
          </w:tcPr>
          <w:p w14:paraId="6F722F97">
            <w:pPr>
              <w:pStyle w:val="14"/>
            </w:pPr>
          </w:p>
        </w:tc>
        <w:tc>
          <w:tcPr>
            <w:tcW w:w="1417" w:type="dxa"/>
            <w:tcBorders>
              <w:top w:val="nil"/>
              <w:left w:val="nil"/>
              <w:bottom w:val="single" w:color="auto" w:sz="4" w:space="0"/>
              <w:right w:val="single" w:color="auto" w:sz="4" w:space="0"/>
            </w:tcBorders>
            <w:shd w:val="clear" w:color="auto" w:fill="auto"/>
            <w:noWrap/>
            <w:vAlign w:val="center"/>
          </w:tcPr>
          <w:p w14:paraId="0A98B8C8">
            <w:pPr>
              <w:pStyle w:val="14"/>
            </w:pPr>
            <w:r>
              <w:rPr>
                <w:rFonts w:hint="eastAsia"/>
              </w:rPr>
              <w:t>　</w:t>
            </w:r>
          </w:p>
        </w:tc>
      </w:tr>
    </w:tbl>
    <w:p w14:paraId="10668980">
      <w:pPr>
        <w:pStyle w:val="3"/>
        <w:rPr>
          <w:rFonts w:hint="eastAsia"/>
        </w:rPr>
      </w:pPr>
      <w:bookmarkStart w:id="35" w:name="_Toc197607743"/>
      <w:r>
        <w:rPr>
          <w:rFonts w:hint="eastAsia"/>
        </w:rPr>
        <w:t>6.3 实施计划</w:t>
      </w:r>
      <w:bookmarkEnd w:id="35"/>
    </w:p>
    <w:p w14:paraId="3A6BDF53">
      <w:pPr>
        <w:ind w:firstLine="560"/>
      </w:pPr>
      <w:r>
        <w:rPr>
          <w:rFonts w:hint="eastAsia"/>
        </w:rPr>
        <w:t>按照优先安排《祁门县国民经济和社会发展第十四个五年规划和二〇三五年远景目标纲要》、《祁门县农田灌溉发展规划》、《安徽祁门经济开发区节水型工业园区建设实施方案》等规划中的项目，优先安排前期工作基础好的项目、优先安排经济合理的项目等原则进行实施安排。</w:t>
      </w:r>
    </w:p>
    <w:p w14:paraId="1AD05D2B">
      <w:pPr>
        <w:ind w:firstLine="560"/>
      </w:pPr>
      <w:r>
        <w:rPr>
          <w:rFonts w:hint="eastAsia"/>
        </w:rPr>
        <w:t>本次规划分三期进行：</w:t>
      </w:r>
    </w:p>
    <w:p w14:paraId="71DB8F14">
      <w:pPr>
        <w:ind w:firstLine="560"/>
      </w:pPr>
      <w:r>
        <w:rPr>
          <w:rFonts w:hint="eastAsia"/>
        </w:rPr>
        <w:t>（1）2024~2025年</w:t>
      </w:r>
    </w:p>
    <w:p w14:paraId="22B916DD">
      <w:pPr>
        <w:ind w:firstLine="560"/>
      </w:pPr>
      <w:r>
        <w:rPr>
          <w:rFonts w:hint="eastAsia" w:ascii="仿宋" w:hAnsi="仿宋" w:eastAsia="仿宋"/>
        </w:rPr>
        <w:t>①</w:t>
      </w:r>
      <w:r>
        <w:rPr>
          <w:rFonts w:hint="eastAsia"/>
        </w:rPr>
        <w:t>农业节水：依据农田灌溉发展规划和</w:t>
      </w:r>
      <w:r>
        <w:rPr>
          <w:rFonts w:hint="default"/>
          <w:lang w:val="en-US"/>
        </w:rPr>
        <w:t>“十四五”规划</w:t>
      </w:r>
      <w:r>
        <w:rPr>
          <w:rFonts w:hint="eastAsia"/>
        </w:rPr>
        <w:t>及二〇三五远景目标纲要中的安排实施。</w:t>
      </w:r>
    </w:p>
    <w:p w14:paraId="23F03106">
      <w:pPr>
        <w:ind w:firstLine="560"/>
      </w:pPr>
      <w:r>
        <w:rPr>
          <w:rFonts w:hint="eastAsia" w:ascii="仿宋" w:hAnsi="仿宋" w:eastAsia="仿宋"/>
        </w:rPr>
        <w:t>②</w:t>
      </w:r>
      <w:r>
        <w:rPr>
          <w:rFonts w:hint="eastAsia"/>
        </w:rPr>
        <w:t>工业节水：开展节水宣传教育，组织工业园内企业管理人员节水培训并设置节水宣传牌等。</w:t>
      </w:r>
      <w:r>
        <w:t xml:space="preserve"> </w:t>
      </w:r>
    </w:p>
    <w:p w14:paraId="38E9B3FA">
      <w:pPr>
        <w:ind w:firstLine="560"/>
      </w:pPr>
      <w:r>
        <w:rPr>
          <w:rFonts w:hint="eastAsia" w:ascii="仿宋" w:hAnsi="仿宋" w:eastAsia="仿宋"/>
        </w:rPr>
        <w:t>③</w:t>
      </w:r>
      <w:r>
        <w:rPr>
          <w:rFonts w:hint="eastAsia"/>
        </w:rPr>
        <w:t>生活节水：谋划老城区供水管网建设和建立节水型公园项目；在老旧小区推广使用节水器具。</w:t>
      </w:r>
    </w:p>
    <w:p w14:paraId="39A7036E">
      <w:pPr>
        <w:ind w:firstLine="560"/>
      </w:pPr>
      <w:r>
        <w:rPr>
          <w:rFonts w:hint="eastAsia" w:ascii="仿宋" w:hAnsi="仿宋" w:eastAsia="仿宋"/>
        </w:rPr>
        <w:t>④</w:t>
      </w:r>
      <w:r>
        <w:rPr>
          <w:rFonts w:hint="eastAsia"/>
        </w:rPr>
        <w:t>非常规水源利用：依据</w:t>
      </w:r>
      <w:r>
        <w:rPr>
          <w:rFonts w:hint="default"/>
          <w:lang w:val="en-US"/>
        </w:rPr>
        <w:t>“十四五”规划</w:t>
      </w:r>
      <w:r>
        <w:rPr>
          <w:rFonts w:hint="eastAsia"/>
        </w:rPr>
        <w:t>及二〇三五远景目标纲要中的安排实施，提高再生水利用率。</w:t>
      </w:r>
    </w:p>
    <w:p w14:paraId="573B6468">
      <w:pPr>
        <w:ind w:firstLine="560"/>
      </w:pPr>
      <w:r>
        <w:rPr>
          <w:rFonts w:hint="eastAsia"/>
        </w:rPr>
        <w:t>（2）2026~2030年</w:t>
      </w:r>
    </w:p>
    <w:p w14:paraId="01A0E106">
      <w:pPr>
        <w:ind w:firstLine="560"/>
      </w:pPr>
      <w:r>
        <w:rPr>
          <w:rFonts w:hint="eastAsia" w:ascii="仿宋" w:hAnsi="仿宋" w:eastAsia="仿宋"/>
        </w:rPr>
        <w:t>①</w:t>
      </w:r>
      <w:r>
        <w:rPr>
          <w:rFonts w:hint="eastAsia"/>
        </w:rPr>
        <w:t>农业节水：依据</w:t>
      </w:r>
      <w:r>
        <w:rPr>
          <w:rFonts w:hint="default"/>
          <w:lang w:val="en-US"/>
        </w:rPr>
        <w:t>“十四五”规划</w:t>
      </w:r>
      <w:r>
        <w:rPr>
          <w:rFonts w:hint="eastAsia"/>
        </w:rPr>
        <w:t>及二〇三五远景目标纲要中的安排实施。</w:t>
      </w:r>
    </w:p>
    <w:p w14:paraId="57D22291">
      <w:pPr>
        <w:ind w:firstLine="560"/>
      </w:pPr>
      <w:r>
        <w:rPr>
          <w:rFonts w:hint="eastAsia" w:ascii="仿宋" w:hAnsi="仿宋" w:eastAsia="仿宋"/>
        </w:rPr>
        <w:t>②</w:t>
      </w:r>
      <w:r>
        <w:rPr>
          <w:rFonts w:hint="eastAsia"/>
        </w:rPr>
        <w:t>工业节水：开展节水宣传教育，组织工业园内企业管理人员节水培训。</w:t>
      </w:r>
    </w:p>
    <w:p w14:paraId="2DD17715">
      <w:pPr>
        <w:ind w:firstLine="560"/>
      </w:pPr>
      <w:r>
        <w:rPr>
          <w:rFonts w:hint="eastAsia" w:ascii="仿宋" w:hAnsi="仿宋" w:eastAsia="仿宋"/>
        </w:rPr>
        <w:t>③</w:t>
      </w:r>
      <w:r>
        <w:rPr>
          <w:rFonts w:hint="eastAsia"/>
        </w:rPr>
        <w:t>生活节水：依据</w:t>
      </w:r>
      <w:r>
        <w:rPr>
          <w:rFonts w:hint="default"/>
          <w:lang w:val="en-US"/>
        </w:rPr>
        <w:t>“十四五”规划</w:t>
      </w:r>
      <w:r>
        <w:rPr>
          <w:rFonts w:hint="eastAsia"/>
        </w:rPr>
        <w:t>及二〇三五远景目标纲要中的安排实施；在老旧小区推广使用节水器具；建设1座节水型公园。</w:t>
      </w:r>
    </w:p>
    <w:p w14:paraId="696CBA18">
      <w:pPr>
        <w:ind w:firstLine="560"/>
      </w:pPr>
      <w:r>
        <w:rPr>
          <w:rFonts w:hint="eastAsia" w:ascii="仿宋" w:hAnsi="仿宋" w:eastAsia="仿宋"/>
        </w:rPr>
        <w:t>④</w:t>
      </w:r>
      <w:r>
        <w:rPr>
          <w:rFonts w:hint="eastAsia"/>
        </w:rPr>
        <w:t>非常规水源利用：依据</w:t>
      </w:r>
      <w:r>
        <w:rPr>
          <w:rFonts w:hint="default"/>
          <w:lang w:val="en-US"/>
        </w:rPr>
        <w:t>“十四五”规划</w:t>
      </w:r>
      <w:r>
        <w:rPr>
          <w:rFonts w:hint="eastAsia"/>
        </w:rPr>
        <w:t>及二〇三五远景目标纲要中的安排实施，按上级要求提高再生水利用率。</w:t>
      </w:r>
    </w:p>
    <w:p w14:paraId="70FE5BDE">
      <w:pPr>
        <w:ind w:firstLine="560"/>
      </w:pPr>
      <w:r>
        <w:rPr>
          <w:rFonts w:hint="eastAsia"/>
        </w:rPr>
        <w:t>（3）2031~2035年</w:t>
      </w:r>
    </w:p>
    <w:p w14:paraId="3A1ECB0A">
      <w:pPr>
        <w:ind w:firstLine="560"/>
      </w:pPr>
      <w:r>
        <w:rPr>
          <w:rFonts w:hint="eastAsia" w:ascii="仿宋" w:hAnsi="仿宋" w:eastAsia="仿宋"/>
        </w:rPr>
        <w:t>①</w:t>
      </w:r>
      <w:r>
        <w:rPr>
          <w:rFonts w:hint="eastAsia"/>
        </w:rPr>
        <w:t>农业节水：依据</w:t>
      </w:r>
      <w:r>
        <w:rPr>
          <w:rFonts w:hint="default"/>
          <w:lang w:val="en-US"/>
        </w:rPr>
        <w:t>“十四五”规划</w:t>
      </w:r>
      <w:r>
        <w:rPr>
          <w:rFonts w:hint="eastAsia"/>
        </w:rPr>
        <w:t>及二〇三五远景目标纲要中的安排实施。</w:t>
      </w:r>
    </w:p>
    <w:p w14:paraId="70F495D3">
      <w:pPr>
        <w:ind w:firstLine="560"/>
      </w:pPr>
      <w:r>
        <w:rPr>
          <w:rFonts w:hint="eastAsia" w:ascii="仿宋" w:hAnsi="仿宋" w:eastAsia="仿宋"/>
        </w:rPr>
        <w:t>②</w:t>
      </w:r>
      <w:r>
        <w:rPr>
          <w:rFonts w:hint="eastAsia"/>
        </w:rPr>
        <w:t>工业节水：开展节水宣传教育，组织工业园内企业管理人员节水培训。</w:t>
      </w:r>
    </w:p>
    <w:p w14:paraId="4959F00C">
      <w:pPr>
        <w:ind w:firstLine="560"/>
      </w:pPr>
      <w:r>
        <w:rPr>
          <w:rFonts w:hint="eastAsia" w:ascii="仿宋" w:hAnsi="仿宋" w:eastAsia="仿宋"/>
        </w:rPr>
        <w:t>③</w:t>
      </w:r>
      <w:r>
        <w:rPr>
          <w:rFonts w:hint="eastAsia"/>
        </w:rPr>
        <w:t>生活节水：在老旧小区推广使用节水器具，保证2035年节水型器具使用率达100%；建设1座节水型公园。</w:t>
      </w:r>
    </w:p>
    <w:p w14:paraId="04E80717">
      <w:pPr>
        <w:ind w:firstLine="560"/>
      </w:pPr>
      <w:r>
        <w:rPr>
          <w:rFonts w:hint="eastAsia" w:ascii="仿宋" w:hAnsi="仿宋" w:eastAsia="仿宋"/>
        </w:rPr>
        <w:t>④</w:t>
      </w:r>
      <w:r>
        <w:rPr>
          <w:rFonts w:hint="eastAsia"/>
        </w:rPr>
        <w:t>非常规水源利用：依据</w:t>
      </w:r>
      <w:r>
        <w:rPr>
          <w:rFonts w:hint="default"/>
          <w:lang w:val="en-US"/>
        </w:rPr>
        <w:t>“十四五”规划</w:t>
      </w:r>
      <w:r>
        <w:rPr>
          <w:rFonts w:hint="eastAsia"/>
        </w:rPr>
        <w:t>及二〇三五远景目标纲要中的安排实施，按上级要求提高再生水利用率。</w:t>
      </w:r>
    </w:p>
    <w:p w14:paraId="5E0CACCA">
      <w:pPr>
        <w:ind w:firstLine="560"/>
        <w:sectPr>
          <w:pgSz w:w="11906" w:h="16838"/>
          <w:pgMar w:top="1440" w:right="1800" w:bottom="1440" w:left="1800" w:header="851" w:footer="992" w:gutter="0"/>
          <w:cols w:space="425" w:num="1"/>
          <w:docGrid w:type="lines" w:linePitch="312" w:charSpace="0"/>
        </w:sectPr>
      </w:pPr>
    </w:p>
    <w:p w14:paraId="13F5A755">
      <w:pPr>
        <w:pStyle w:val="2"/>
      </w:pPr>
      <w:bookmarkStart w:id="36" w:name="_Toc197607744"/>
      <w:r>
        <w:rPr>
          <w:rFonts w:hint="eastAsia"/>
        </w:rPr>
        <w:t>7. 规划效果分析</w:t>
      </w:r>
      <w:bookmarkEnd w:id="36"/>
    </w:p>
    <w:p w14:paraId="3F13CE0E">
      <w:pPr>
        <w:pStyle w:val="3"/>
        <w:rPr>
          <w:rFonts w:hint="eastAsia"/>
        </w:rPr>
      </w:pPr>
      <w:bookmarkStart w:id="37" w:name="_Toc197607745"/>
      <w:r>
        <w:rPr>
          <w:rFonts w:hint="eastAsia"/>
        </w:rPr>
        <w:t>7.1 节水量分析</w:t>
      </w:r>
      <w:bookmarkEnd w:id="37"/>
    </w:p>
    <w:p w14:paraId="37D39841">
      <w:pPr>
        <w:ind w:firstLine="560"/>
      </w:pPr>
      <w:r>
        <w:rPr>
          <w:rFonts w:hint="eastAsia"/>
        </w:rPr>
        <w:t>根据本规划章节2.4.3可知，2030年总节水潜力为362.13万m</w:t>
      </w:r>
      <w:r>
        <w:rPr>
          <w:rFonts w:hint="eastAsia"/>
          <w:vertAlign w:val="superscript"/>
        </w:rPr>
        <w:t>3</w:t>
      </w:r>
      <w:r>
        <w:rPr>
          <w:rFonts w:hint="eastAsia"/>
        </w:rPr>
        <w:t>，其中农业、工业和生活节水潜力分别为210万m</w:t>
      </w:r>
      <w:r>
        <w:rPr>
          <w:rFonts w:hint="eastAsia"/>
          <w:vertAlign w:val="superscript"/>
        </w:rPr>
        <w:t>3</w:t>
      </w:r>
      <w:r>
        <w:rPr>
          <w:rFonts w:hint="eastAsia"/>
        </w:rPr>
        <w:t>、92.4万m</w:t>
      </w:r>
      <w:r>
        <w:rPr>
          <w:rFonts w:hint="eastAsia"/>
          <w:vertAlign w:val="superscript"/>
        </w:rPr>
        <w:t>3</w:t>
      </w:r>
      <w:r>
        <w:rPr>
          <w:rFonts w:hint="eastAsia"/>
        </w:rPr>
        <w:t>和59.73万m</w:t>
      </w:r>
      <w:r>
        <w:rPr>
          <w:rFonts w:hint="eastAsia"/>
          <w:vertAlign w:val="superscript"/>
        </w:rPr>
        <w:t>3</w:t>
      </w:r>
      <w:r>
        <w:rPr>
          <w:rFonts w:hint="eastAsia"/>
        </w:rPr>
        <w:t>，占总节水潜力的比例依次为57.99%、25.52%和16.47%；2035年总节水潜力为598.52万m</w:t>
      </w:r>
      <w:r>
        <w:rPr>
          <w:rFonts w:hint="eastAsia"/>
          <w:vertAlign w:val="superscript"/>
        </w:rPr>
        <w:t>3</w:t>
      </w:r>
      <w:r>
        <w:rPr>
          <w:rFonts w:hint="eastAsia"/>
        </w:rPr>
        <w:t>，其中农业、工业和生活节水潜力分别为360万m</w:t>
      </w:r>
      <w:r>
        <w:rPr>
          <w:rFonts w:hint="eastAsia"/>
          <w:vertAlign w:val="superscript"/>
        </w:rPr>
        <w:t>3</w:t>
      </w:r>
      <w:r>
        <w:rPr>
          <w:rFonts w:hint="eastAsia"/>
        </w:rPr>
        <w:t>、154.55万m</w:t>
      </w:r>
      <w:r>
        <w:rPr>
          <w:rFonts w:hint="eastAsia"/>
          <w:vertAlign w:val="superscript"/>
        </w:rPr>
        <w:t>3</w:t>
      </w:r>
      <w:r>
        <w:rPr>
          <w:rFonts w:hint="eastAsia"/>
        </w:rPr>
        <w:t>和83.97万m</w:t>
      </w:r>
      <w:r>
        <w:rPr>
          <w:rFonts w:hint="eastAsia"/>
          <w:vertAlign w:val="superscript"/>
        </w:rPr>
        <w:t>3</w:t>
      </w:r>
      <w:r>
        <w:rPr>
          <w:rFonts w:hint="eastAsia"/>
        </w:rPr>
        <w:t>，占总节水潜力的比例依次为60.15%、25.82%和14.03%。。</w:t>
      </w:r>
    </w:p>
    <w:p w14:paraId="0A02858A">
      <w:pPr>
        <w:pStyle w:val="3"/>
        <w:rPr>
          <w:rFonts w:hint="eastAsia"/>
        </w:rPr>
      </w:pPr>
      <w:bookmarkStart w:id="38" w:name="_Toc197607746"/>
      <w:r>
        <w:rPr>
          <w:rFonts w:hint="eastAsia"/>
        </w:rPr>
        <w:t>7.2 节水效果分析</w:t>
      </w:r>
      <w:bookmarkEnd w:id="38"/>
    </w:p>
    <w:p w14:paraId="0753DFB5">
      <w:pPr>
        <w:ind w:firstLine="560"/>
      </w:pPr>
      <w:r>
        <w:rPr>
          <w:rFonts w:hint="eastAsia"/>
        </w:rPr>
        <w:t>综合评价本节水规划方案实施后对其提高祁门县水资源综合开发利用程度、改善生态环境等方面所起的作用及其所产生的经济效益、社会效益和生态效益。</w:t>
      </w:r>
    </w:p>
    <w:p w14:paraId="71F5AFA4">
      <w:pPr>
        <w:ind w:firstLine="560"/>
      </w:pPr>
      <w:r>
        <w:rPr>
          <w:rFonts w:hint="eastAsia"/>
        </w:rPr>
        <w:t>随着祁门县经济高速发展，人民生活水平不断提高，全县对水资源量的需求和对水质的要求也越来越高，需要有足够供应能力的供水取水系统，提供高质量的水，还需要优美的生活、娱乐、旅游和休闲环境。本次规划实施后，可以完善全县供水、用水、节水和水资源保护等体系，缓解经济社会发展引起的水资源压力，改善水生态环境，保障区域经济活动和社会活动持续稳定地进行，促进祁门县经济社会快速发展。</w:t>
      </w:r>
    </w:p>
    <w:p w14:paraId="3B603D13">
      <w:pPr>
        <w:pStyle w:val="4"/>
      </w:pPr>
      <w:r>
        <w:rPr>
          <w:rFonts w:hint="eastAsia"/>
        </w:rPr>
        <w:t>7.2.1经济效益分析</w:t>
      </w:r>
    </w:p>
    <w:p w14:paraId="49034F26">
      <w:pPr>
        <w:ind w:firstLine="560"/>
      </w:pPr>
      <w:r>
        <w:rPr>
          <w:rFonts w:hint="eastAsia"/>
        </w:rPr>
        <w:t>祁门县水资源总体上虽丰富，但由于水资源时空分布不均，现有工程供水能力有限，开发利用水资源需依靠供水工程，新建供水工程的造价越来越高，污废水处理的成本也越来越大，因此节约用水始终是水资源开发利用工作重的重要一环。通过前述章节可知， 2030年和2035年，共可节水362.13万m</w:t>
      </w:r>
      <w:r>
        <w:rPr>
          <w:rFonts w:hint="eastAsia"/>
          <w:vertAlign w:val="superscript"/>
        </w:rPr>
        <w:t>3</w:t>
      </w:r>
      <w:r>
        <w:rPr>
          <w:rFonts w:hint="eastAsia"/>
        </w:rPr>
        <w:t>和598.52万m</w:t>
      </w:r>
      <w:r>
        <w:rPr>
          <w:rFonts w:hint="eastAsia"/>
          <w:vertAlign w:val="superscript"/>
        </w:rPr>
        <w:t>3</w:t>
      </w:r>
      <w:r>
        <w:rPr>
          <w:rFonts w:hint="eastAsia"/>
        </w:rPr>
        <w:t>。通过节水，可以节约当前给水系统的运行及维护费用，缓解水厂供水压力和建设投资成本；减少污水的排放和受纳水体的污染，从而减少污水处理厂的处理废水压力和建设投资成本，节约建设资金和运行费用。</w:t>
      </w:r>
    </w:p>
    <w:p w14:paraId="55392380">
      <w:pPr>
        <w:pStyle w:val="4"/>
      </w:pPr>
      <w:r>
        <w:rPr>
          <w:rFonts w:hint="eastAsia"/>
        </w:rPr>
        <w:t>7.2.2社会效益分析</w:t>
      </w:r>
    </w:p>
    <w:p w14:paraId="0F0F338B">
      <w:pPr>
        <w:ind w:firstLine="560"/>
      </w:pPr>
      <w:r>
        <w:rPr>
          <w:rFonts w:hint="eastAsia"/>
        </w:rPr>
        <w:t>（1）农业节水效益分析</w:t>
      </w:r>
    </w:p>
    <w:p w14:paraId="6D035C99">
      <w:pPr>
        <w:ind w:firstLine="560"/>
      </w:pPr>
      <w:r>
        <w:rPr>
          <w:rFonts w:hint="eastAsia"/>
        </w:rPr>
        <w:t>通过科学用水、节水灌溉，可缓解水资源的供需矛盾与水事纠纷，同时可把农业节余的水，转供工业及城市生活用水，缓解城市用水压力；推行节水灌溉，可以促进农业结构调整，提高作物产量和品质，为推进农业产业化经营创造条件，同时可增加农民收入，稳定和发展农村经济，使农民安居乐业，有利于社会稳定。</w:t>
      </w:r>
    </w:p>
    <w:p w14:paraId="17321123">
      <w:pPr>
        <w:ind w:firstLine="560"/>
      </w:pPr>
      <w:r>
        <w:rPr>
          <w:rFonts w:hint="eastAsia"/>
        </w:rPr>
        <w:t>（2）工业节水效益分析</w:t>
      </w:r>
    </w:p>
    <w:p w14:paraId="2080F299">
      <w:pPr>
        <w:ind w:firstLine="560"/>
      </w:pPr>
      <w:r>
        <w:rPr>
          <w:rFonts w:hint="eastAsia"/>
        </w:rPr>
        <w:t>工业节水效益主要体现在供水工程投资的节省和运行费用的减少。工业节水一方面减少了排污费，更重要的是减少了排污有利于保护生态环境。按</w:t>
      </w:r>
      <w:r>
        <w:t>1</w:t>
      </w:r>
      <w:r>
        <w:rPr>
          <w:rFonts w:hint="eastAsia"/>
        </w:rPr>
        <w:t xml:space="preserve"> m</w:t>
      </w:r>
      <w:r>
        <w:rPr>
          <w:rFonts w:hint="eastAsia"/>
          <w:vertAlign w:val="superscript"/>
        </w:rPr>
        <w:t>3</w:t>
      </w:r>
      <w:r>
        <w:rPr>
          <w:rFonts w:hint="eastAsia"/>
        </w:rPr>
        <w:t>废水可污染</w:t>
      </w:r>
      <w:r>
        <w:t>10</w:t>
      </w:r>
      <w:r>
        <w:rPr>
          <w:rFonts w:hint="eastAsia"/>
        </w:rPr>
        <w:t xml:space="preserve"> m</w:t>
      </w:r>
      <w:r>
        <w:rPr>
          <w:rFonts w:hint="eastAsia"/>
          <w:vertAlign w:val="superscript"/>
        </w:rPr>
        <w:t>3</w:t>
      </w:r>
      <w:r>
        <w:rPr>
          <w:rFonts w:hint="eastAsia"/>
        </w:rPr>
        <w:t>水体估算，按照水资源保护及污染水资源处理费</w:t>
      </w:r>
      <w:r>
        <w:t>0.8</w:t>
      </w:r>
      <w:r>
        <w:rPr>
          <w:rFonts w:hint="eastAsia"/>
        </w:rPr>
        <w:t>元</w:t>
      </w:r>
      <w:r>
        <w:t>/</w:t>
      </w:r>
      <w:r>
        <w:rPr>
          <w:rFonts w:hint="eastAsia"/>
        </w:rPr>
        <w:t xml:space="preserve"> m</w:t>
      </w:r>
      <w:r>
        <w:rPr>
          <w:rFonts w:hint="eastAsia"/>
          <w:vertAlign w:val="superscript"/>
        </w:rPr>
        <w:t>3</w:t>
      </w:r>
      <w:r>
        <w:rPr>
          <w:rFonts w:hint="eastAsia"/>
        </w:rPr>
        <w:t>计算，则每立方米污水需耗资</w:t>
      </w:r>
      <w:r>
        <w:t>8</w:t>
      </w:r>
      <w:r>
        <w:rPr>
          <w:rFonts w:hint="eastAsia"/>
        </w:rPr>
        <w:t>元用于水资源保护及污染水资源的处理，另加上排污费约为</w:t>
      </w:r>
      <w:r>
        <w:t>8.5</w:t>
      </w:r>
      <w:r>
        <w:rPr>
          <w:rFonts w:hint="eastAsia"/>
        </w:rPr>
        <w:t>元</w:t>
      </w:r>
      <w:r>
        <w:t>/</w:t>
      </w:r>
      <w:r>
        <w:rPr>
          <w:rFonts w:hint="eastAsia"/>
        </w:rPr>
        <w:t xml:space="preserve"> m</w:t>
      </w:r>
      <w:r>
        <w:rPr>
          <w:rFonts w:hint="eastAsia"/>
          <w:vertAlign w:val="superscript"/>
        </w:rPr>
        <w:t>3</w:t>
      </w:r>
      <w:r>
        <w:rPr>
          <w:rFonts w:hint="eastAsia"/>
        </w:rPr>
        <w:t>。而污水处理回用费约为</w:t>
      </w:r>
      <w:r>
        <w:t>2~3</w:t>
      </w:r>
      <w:r>
        <w:rPr>
          <w:rFonts w:hint="eastAsia"/>
        </w:rPr>
        <w:t>元</w:t>
      </w:r>
      <w:r>
        <w:t>/</w:t>
      </w:r>
      <w:r>
        <w:rPr>
          <w:rFonts w:hint="eastAsia"/>
        </w:rPr>
        <w:t xml:space="preserve"> m</w:t>
      </w:r>
      <w:r>
        <w:rPr>
          <w:rFonts w:hint="eastAsia"/>
          <w:vertAlign w:val="superscript"/>
        </w:rPr>
        <w:t>3</w:t>
      </w:r>
      <w:r>
        <w:rPr>
          <w:rFonts w:hint="eastAsia"/>
        </w:rPr>
        <w:t>。由此可产生环境保护效益为</w:t>
      </w:r>
      <w:r>
        <w:t>5.5~6.5</w:t>
      </w:r>
      <w:r>
        <w:rPr>
          <w:rFonts w:hint="eastAsia"/>
        </w:rPr>
        <w:t>元</w:t>
      </w:r>
      <w:r>
        <w:t>/</w:t>
      </w:r>
      <w:r>
        <w:rPr>
          <w:rFonts w:hint="eastAsia"/>
        </w:rPr>
        <w:t xml:space="preserve"> m</w:t>
      </w:r>
      <w:r>
        <w:rPr>
          <w:rFonts w:hint="eastAsia"/>
          <w:vertAlign w:val="superscript"/>
        </w:rPr>
        <w:t>3</w:t>
      </w:r>
      <w:r>
        <w:rPr>
          <w:rFonts w:hint="eastAsia"/>
        </w:rPr>
        <w:t>。</w:t>
      </w:r>
    </w:p>
    <w:p w14:paraId="4CB50E51">
      <w:pPr>
        <w:ind w:firstLine="560"/>
      </w:pPr>
      <w:r>
        <w:rPr>
          <w:rFonts w:hint="eastAsia"/>
        </w:rPr>
        <w:t>（3）城镇生活节水效益分析</w:t>
      </w:r>
    </w:p>
    <w:p w14:paraId="08608025">
      <w:pPr>
        <w:ind w:firstLine="560"/>
      </w:pPr>
      <w:r>
        <w:rPr>
          <w:rFonts w:hint="eastAsia"/>
        </w:rPr>
        <w:t>城镇生活污水是水体有机污染的主要来源，城镇生活节水不仅可以减少供水工程的投资，还可以减少水体污染。与工业节水的社会与生态效益分析相似，每节省</w:t>
      </w:r>
      <w:r>
        <w:t>1</w:t>
      </w:r>
      <w:r>
        <w:rPr>
          <w:rFonts w:hint="eastAsia"/>
        </w:rPr>
        <w:t xml:space="preserve"> m</w:t>
      </w:r>
      <w:r>
        <w:rPr>
          <w:rFonts w:hint="eastAsia"/>
          <w:vertAlign w:val="superscript"/>
        </w:rPr>
        <w:t>3</w:t>
      </w:r>
      <w:r>
        <w:rPr>
          <w:rFonts w:hint="eastAsia"/>
        </w:rPr>
        <w:t>生活用水，可节省城镇供水设施投资约</w:t>
      </w:r>
      <w:r>
        <w:t>15</w:t>
      </w:r>
      <w:r>
        <w:rPr>
          <w:rFonts w:hint="eastAsia"/>
        </w:rPr>
        <w:t>元；每减少</w:t>
      </w:r>
      <w:r>
        <w:t>1</w:t>
      </w:r>
      <w:r>
        <w:rPr>
          <w:rFonts w:hint="eastAsia"/>
        </w:rPr>
        <w:t xml:space="preserve"> m</w:t>
      </w:r>
      <w:r>
        <w:rPr>
          <w:rFonts w:hint="eastAsia"/>
          <w:vertAlign w:val="superscript"/>
        </w:rPr>
        <w:t>3</w:t>
      </w:r>
      <w:r>
        <w:rPr>
          <w:rFonts w:hint="eastAsia"/>
        </w:rPr>
        <w:t>生活污水，可产生环境保护效益约</w:t>
      </w:r>
      <w:r>
        <w:t>5.5~6.5</w:t>
      </w:r>
      <w:r>
        <w:rPr>
          <w:rFonts w:hint="eastAsia"/>
        </w:rPr>
        <w:t>元</w:t>
      </w:r>
      <w:r>
        <w:t>/</w:t>
      </w:r>
      <w:r>
        <w:rPr>
          <w:rFonts w:hint="eastAsia"/>
        </w:rPr>
        <w:t xml:space="preserve"> m</w:t>
      </w:r>
      <w:r>
        <w:rPr>
          <w:rFonts w:hint="eastAsia"/>
          <w:vertAlign w:val="superscript"/>
        </w:rPr>
        <w:t>3</w:t>
      </w:r>
      <w:r>
        <w:rPr>
          <w:rFonts w:hint="eastAsia"/>
        </w:rPr>
        <w:t>。</w:t>
      </w:r>
    </w:p>
    <w:p w14:paraId="28F7F9C0">
      <w:pPr>
        <w:ind w:firstLine="560"/>
      </w:pPr>
      <w:r>
        <w:rPr>
          <w:rFonts w:hint="eastAsia"/>
        </w:rPr>
        <w:t>（4）非常规水源利用节水效益分析</w:t>
      </w:r>
    </w:p>
    <w:p w14:paraId="28E46142">
      <w:pPr>
        <w:ind w:firstLine="560"/>
      </w:pPr>
      <w:r>
        <w:rPr>
          <w:rFonts w:hint="eastAsia"/>
        </w:rPr>
        <w:t>园林绿化用水及施工场地除尘对水质的要求相对较低，将再生水利用于此，可以将节余的水，转供工业及城市居民生活用水，缓解城市用水压力。</w:t>
      </w:r>
    </w:p>
    <w:p w14:paraId="49EE1A26">
      <w:pPr>
        <w:ind w:firstLine="560"/>
      </w:pPr>
      <w:r>
        <w:rPr>
          <w:rFonts w:hint="eastAsia"/>
        </w:rPr>
        <w:t>本规划对于实现祁门县水资源高效利用，增强节水减排能力，提升城市综合竞争力具有极大的促进作用。通过不断完善水资源管理制度，合理制定水价制度，建立健全水市场，加快推进合同节水管理模式建设，促进社会各行各业和人民群众重视水资源、保护水资源、节约水资源。通过节水实施</w:t>
      </w:r>
      <w:r>
        <w:t>“</w:t>
      </w:r>
      <w:r>
        <w:rPr>
          <w:rFonts w:hint="eastAsia"/>
        </w:rPr>
        <w:t>三同时</w:t>
      </w:r>
      <w:r>
        <w:t>”</w:t>
      </w:r>
      <w:r>
        <w:rPr>
          <w:rFonts w:hint="eastAsia"/>
        </w:rPr>
        <w:t>制度，促进节水设施的落地，对促进祁门县经济社会可持续发展具有重要意义。</w:t>
      </w:r>
    </w:p>
    <w:p w14:paraId="44478225">
      <w:pPr>
        <w:pStyle w:val="4"/>
      </w:pPr>
      <w:r>
        <w:rPr>
          <w:rFonts w:hint="eastAsia"/>
        </w:rPr>
        <w:t>7.2.3生态效益分析</w:t>
      </w:r>
    </w:p>
    <w:p w14:paraId="0C565197">
      <w:pPr>
        <w:ind w:firstLine="560"/>
      </w:pPr>
      <w:r>
        <w:rPr>
          <w:rFonts w:hint="eastAsia"/>
        </w:rPr>
        <w:t xml:space="preserve">通过污水收集和处理、再生水利用等工程措施的开展，工业废水和城镇生活污水得到集中处理，大量废污水被截留处理，减轻了污染物对城市周围水环境的影响，河湖水质将逐渐改善；再生水利用为城市环境提供了水源，河湖生态需水得到了一定保障，有利于改善环境。节水就是减排，能增加一定的水环境容量。 </w:t>
      </w:r>
    </w:p>
    <w:p w14:paraId="5367B99D">
      <w:pPr>
        <w:ind w:firstLine="560"/>
      </w:pPr>
      <w:r>
        <w:rPr>
          <w:rFonts w:hint="eastAsia"/>
        </w:rPr>
        <w:t>节水措施的开展，有利于缓解城市用水紧张的状况的同时，减少污水的排放，减轻污水处理设施的压力，保护自然环境，促进生态环境的良性发展。自然环境、生态系统的改善所产生的影响极为深远，其远期效益是不可估量。</w:t>
      </w:r>
    </w:p>
    <w:p w14:paraId="3EDAD74B">
      <w:pPr>
        <w:pStyle w:val="3"/>
        <w:rPr>
          <w:rFonts w:hint="eastAsia"/>
        </w:rPr>
      </w:pPr>
      <w:bookmarkStart w:id="39" w:name="_Toc197607747"/>
      <w:r>
        <w:rPr>
          <w:rFonts w:hint="eastAsia"/>
        </w:rPr>
        <w:t>7.3 环境影响分析</w:t>
      </w:r>
      <w:bookmarkEnd w:id="39"/>
    </w:p>
    <w:p w14:paraId="086F5AD6">
      <w:pPr>
        <w:pStyle w:val="4"/>
      </w:pPr>
      <w:r>
        <w:rPr>
          <w:rFonts w:hint="eastAsia"/>
        </w:rPr>
        <w:t>7.3.1有利影响分析</w:t>
      </w:r>
    </w:p>
    <w:p w14:paraId="780E806A">
      <w:pPr>
        <w:ind w:firstLine="560"/>
      </w:pPr>
      <w:r>
        <w:rPr>
          <w:rFonts w:hint="eastAsia"/>
        </w:rPr>
        <w:t>（1）提高水资源利用率，实现节水减排</w:t>
      </w:r>
    </w:p>
    <w:p w14:paraId="5AB253DF">
      <w:pPr>
        <w:ind w:firstLine="560"/>
      </w:pPr>
      <w:r>
        <w:rPr>
          <w:rFonts w:hint="eastAsia"/>
        </w:rPr>
        <w:t>祁门县现状用水效率不高，万元工业增加值用水量和万元</w:t>
      </w:r>
      <w:r>
        <w:t>GDP</w:t>
      </w:r>
      <w:r>
        <w:rPr>
          <w:rFonts w:hint="eastAsia"/>
        </w:rPr>
        <w:t>用水量相对于发达地区而言较高，农业灌溉水利用系数较低，通过节水工程措施和非工程措施的实施，可以使水资源得到更合理的利用，提高水资源的利用效率。工业和生活节水一方面可以减少城市供水工程的投资，另一方面</w:t>
      </w:r>
      <w:r>
        <w:t>“</w:t>
      </w:r>
      <w:r>
        <w:rPr>
          <w:rFonts w:hint="eastAsia"/>
        </w:rPr>
        <w:t>节水</w:t>
      </w:r>
      <w:r>
        <w:t>”</w:t>
      </w:r>
      <w:r>
        <w:rPr>
          <w:rFonts w:hint="eastAsia"/>
        </w:rPr>
        <w:t>后也可以实现</w:t>
      </w:r>
      <w:r>
        <w:t>“</w:t>
      </w:r>
      <w:r>
        <w:rPr>
          <w:rFonts w:hint="eastAsia"/>
        </w:rPr>
        <w:t>减排</w:t>
      </w:r>
      <w:r>
        <w:t>”</w:t>
      </w:r>
      <w:r>
        <w:rPr>
          <w:rFonts w:hint="eastAsia"/>
        </w:rPr>
        <w:t>，减少对水环境的污染及城市污水处理设施的投资；农业节水灌溉可大幅减少河道取水，使河道的生态需水量得到保证，还可避免漫灌、串灌引起的农药和化肥流失而造成的面污染，减轻或消除水土流失，促进生态环境良性发展。</w:t>
      </w:r>
    </w:p>
    <w:p w14:paraId="0B22FF0A">
      <w:pPr>
        <w:ind w:firstLine="560"/>
      </w:pPr>
      <w:r>
        <w:rPr>
          <w:rFonts w:hint="eastAsia"/>
        </w:rPr>
        <w:t>（2）保障生态环境安全</w:t>
      </w:r>
    </w:p>
    <w:p w14:paraId="5CF5E22F">
      <w:pPr>
        <w:ind w:firstLine="560"/>
      </w:pPr>
      <w:r>
        <w:rPr>
          <w:rFonts w:hint="eastAsia"/>
        </w:rPr>
        <w:t>通过饮用水源地和水库水资源保护、河道环境综合整治、污水处理工程建设等措施，可以提高河道水环境容量，改善河道水质，保护生态环境，营造安全、优美的生态环境，满足人们的环境需要和供水安全需求。通过重点供水保障工程的实施，对祁门县水资源实施统一节约、保护和优化配置，有效提高了祁门县水资源承载能力，确保农业、工业的结构布局和城市发展规模均控制在水资源承载能力范围内，并逐步修复区域生态系统和改善生存条件，保障生态环境安全，对祁门的经济社会发展更为有利。</w:t>
      </w:r>
    </w:p>
    <w:p w14:paraId="432E78FF">
      <w:pPr>
        <w:pStyle w:val="4"/>
      </w:pPr>
      <w:r>
        <w:rPr>
          <w:rFonts w:hint="eastAsia"/>
        </w:rPr>
        <w:t>7.3.2不利影响分析</w:t>
      </w:r>
    </w:p>
    <w:p w14:paraId="680EA425">
      <w:pPr>
        <w:ind w:firstLine="560"/>
      </w:pPr>
      <w:r>
        <w:rPr>
          <w:rFonts w:hint="eastAsia"/>
        </w:rPr>
        <w:t xml:space="preserve">规划工程施工期间，施工过程中的生产废水和施工人员的生活污水会对附近水体水质带来一定程度暂时性污染，应采取废污水临时净化措施。施工产生的扬尘、废气将对施工临时生活区和现场施工人员产生影响。施工期产生大量的生活垃圾和建筑垃圾，随意堆弃将影响环境卫生和污染水体。各种施工机械的操作均将产生噪声，需合理配置施工机械，降低组合噪声级，合理安排夜间施工计划，以降低施工噪声对附近居民生活环境的不利影响。 </w:t>
      </w:r>
    </w:p>
    <w:p w14:paraId="3D56E4EE">
      <w:pPr>
        <w:ind w:firstLine="560"/>
      </w:pPr>
      <w:r>
        <w:rPr>
          <w:rFonts w:hint="eastAsia"/>
        </w:rPr>
        <w:t>整个规划工程施工期间，由于工程开挖、填筑等施工活动对原地表植被及地形地貌构成扰动，造成其水土保持设施功能的丧失，防冲、固土等抗蚀力减弱，在自然应力及人为因素影响下，加大水土流失量。而工程施工产生的弃渣若处置不当，也可能造成大量的水土流失，影响环境。</w:t>
      </w:r>
    </w:p>
    <w:p w14:paraId="057D9936">
      <w:pPr>
        <w:pStyle w:val="4"/>
      </w:pPr>
      <w:r>
        <w:rPr>
          <w:rFonts w:hint="eastAsia"/>
        </w:rPr>
        <w:t>7.3.3不利影响减免措施</w:t>
      </w:r>
    </w:p>
    <w:p w14:paraId="1EDA06AD">
      <w:pPr>
        <w:ind w:firstLine="560"/>
      </w:pPr>
      <w:r>
        <w:rPr>
          <w:rFonts w:hint="eastAsia" w:ascii="仿宋" w:hAnsi="仿宋" w:eastAsia="仿宋"/>
        </w:rPr>
        <w:t>（1）</w:t>
      </w:r>
      <w:r>
        <w:rPr>
          <w:rFonts w:hint="eastAsia"/>
        </w:rPr>
        <w:t>施工弃土、弃渣集中堆放在指定地点，并及时清运，防止弃土、弃渣经雨水冲刷后，随地表径流进入水体。汽车、机械设备冲洗水主要含油和泥沙等，应避免随地冲洗，污染环境。及时维护和修理施工机械，避免机油的跑冒滴漏，若出现滴漏应及时采取措施，对油污收集后进行处理。车辆冲洗等产生的施工废水应经沉淀处理后回用。</w:t>
      </w:r>
    </w:p>
    <w:p w14:paraId="2D3EECD2">
      <w:pPr>
        <w:ind w:firstLine="560"/>
      </w:pPr>
      <w:r>
        <w:rPr>
          <w:rFonts w:hint="eastAsia" w:ascii="仿宋" w:hAnsi="仿宋" w:eastAsia="仿宋"/>
        </w:rPr>
        <w:t>（2）</w:t>
      </w:r>
      <w:r>
        <w:rPr>
          <w:rFonts w:hint="eastAsia"/>
        </w:rPr>
        <w:t>施工期间，需强化施工管理，并加强对施工人员的环保意识教育，在施工过程中，尽量减少对周边植被的破坏，避免土石方散落、流失入附近河道，最大程度的减少对工程区动植物的影响，保护工程区生态环境。施工完成后对施工场地进行及时恢复。</w:t>
      </w:r>
    </w:p>
    <w:p w14:paraId="7F19F9F7">
      <w:pPr>
        <w:ind w:firstLine="560"/>
      </w:pPr>
      <w:r>
        <w:rPr>
          <w:rFonts w:hint="eastAsia" w:ascii="仿宋" w:hAnsi="仿宋" w:eastAsia="仿宋"/>
        </w:rPr>
        <w:t>（3）</w:t>
      </w:r>
      <w:r>
        <w:rPr>
          <w:rFonts w:hint="eastAsia"/>
        </w:rPr>
        <w:t>应尽可能选用噪声小的施工机械，并维持其良好的运转状态；施工车辆的行驶路线应尽量避开居民集中区等声环境敏感区域，途经声环境敏感区域时应限速行驶，禁止鸣笛，避免由于车辆拥堵而增加周边地区交通噪声；施工单位应合理安排作业时间，严格执行黄山市建筑工地施工管理有关规定，禁止强噪声设备在</w:t>
      </w:r>
      <w:r>
        <w:t>22</w:t>
      </w:r>
      <w:r>
        <w:rPr>
          <w:rFonts w:hint="eastAsia"/>
        </w:rPr>
        <w:t>点至次日晨</w:t>
      </w:r>
      <w:r>
        <w:t>6</w:t>
      </w:r>
      <w:r>
        <w:rPr>
          <w:rFonts w:hint="eastAsia"/>
        </w:rPr>
        <w:t>点之间作业；合理布置强噪声设备，使其尽量远离居民区；尽可能集中噪声较大的机械进行突击作业，缩短施工噪声的污染时间。</w:t>
      </w:r>
    </w:p>
    <w:p w14:paraId="7FA3E9AD">
      <w:pPr>
        <w:ind w:firstLine="560"/>
        <w:sectPr>
          <w:pgSz w:w="11906" w:h="16838"/>
          <w:pgMar w:top="1440" w:right="1800" w:bottom="1440" w:left="1800" w:header="851" w:footer="992" w:gutter="0"/>
          <w:cols w:space="425" w:num="1"/>
          <w:docGrid w:type="lines" w:linePitch="312" w:charSpace="0"/>
        </w:sectPr>
      </w:pPr>
    </w:p>
    <w:p w14:paraId="1CF1B470">
      <w:pPr>
        <w:pStyle w:val="2"/>
      </w:pPr>
      <w:bookmarkStart w:id="40" w:name="_Toc197607748"/>
      <w:r>
        <w:rPr>
          <w:rFonts w:hint="eastAsia"/>
        </w:rPr>
        <w:t>8. 保障措施</w:t>
      </w:r>
      <w:bookmarkEnd w:id="40"/>
    </w:p>
    <w:p w14:paraId="24E81F4A">
      <w:pPr>
        <w:pStyle w:val="3"/>
        <w:rPr>
          <w:rFonts w:hint="eastAsia"/>
        </w:rPr>
      </w:pPr>
      <w:bookmarkStart w:id="41" w:name="_Toc197607749"/>
      <w:r>
        <w:rPr>
          <w:rFonts w:hint="eastAsia"/>
        </w:rPr>
        <w:t>8.1 加强组织领导</w:t>
      </w:r>
      <w:bookmarkEnd w:id="41"/>
    </w:p>
    <w:p w14:paraId="03815406">
      <w:pPr>
        <w:ind w:firstLine="560"/>
      </w:pPr>
      <w:r>
        <w:rPr>
          <w:rFonts w:hint="eastAsia"/>
        </w:rPr>
        <w:t>为确保祁门县节水建设工作的有效开展，充分发挥政府在节水型社会中的主导作用，加强组织协调、政策保障、资金支持，成立“祁门县节约用水领导小组”（以下简称“领导小组”）。领导小组主要负责协调各方面的关系，制定相关政策、法规，确定发展目标和建设重点，安排建设资金，及时研究解决建设过程中出现的重大问题，运用经济、法律和必要的行政手段，对建设加以正确领导和宏观调控。祁门县县长任领导小组组长，全面领导节水型社会建设工作；节约用水办公室负责实施具体工作，按照领导小组的要求推进工作落实，指导、督促相关部门开展各项工作。各有关部门按照各自职能各负其责。</w:t>
      </w:r>
    </w:p>
    <w:p w14:paraId="657EC95F">
      <w:pPr>
        <w:ind w:firstLine="560"/>
      </w:pPr>
      <w:r>
        <w:rPr>
          <w:rFonts w:hint="eastAsia"/>
        </w:rPr>
        <w:t>县政府要高度重视节水工作，把节水型社会建设纳入国民经济与社会发展规划和政府重要议事日程。要建立相应的协调机制，明确相关部门的责任和分工，确保责任到位、措施到位、投入到位。有关部门要按照职责分工，履行好组织、协调、监督、管理的职责，加大工作力度，落实规划目标任务，确保规划顺利实施。</w:t>
      </w:r>
    </w:p>
    <w:p w14:paraId="3D9FB860">
      <w:pPr>
        <w:pStyle w:val="3"/>
        <w:rPr>
          <w:rFonts w:hint="eastAsia"/>
        </w:rPr>
      </w:pPr>
      <w:bookmarkStart w:id="42" w:name="_Toc197607750"/>
      <w:r>
        <w:rPr>
          <w:rFonts w:hint="eastAsia"/>
        </w:rPr>
        <w:t>8.2 加强投入保障</w:t>
      </w:r>
      <w:bookmarkEnd w:id="42"/>
    </w:p>
    <w:p w14:paraId="4D33C0BD">
      <w:pPr>
        <w:ind w:firstLine="560"/>
      </w:pPr>
      <w:r>
        <w:rPr>
          <w:rFonts w:hint="eastAsia"/>
        </w:rPr>
        <w:t>要逐步建立多层次、多渠道、多元化的节水型社会建设投资体制。一是以各级政府对节水型社会建设的资金投入为引导；二是县、乡镇政府积极筹集资金，对节水型社会建设提供必要的资金保障，重点支持公益性节水项目建设；三是引导企业投资为主的工业节水技改，社会性资本参入生活、建筑业及第三产业节水示范推广；四是对城镇供水、污水处理等一些具有一定经营收入的公共服务项目给予一定优惠政策，为节水防污项目提供资金保障。</w:t>
      </w:r>
    </w:p>
    <w:p w14:paraId="417B8A2C">
      <w:pPr>
        <w:pStyle w:val="3"/>
        <w:rPr>
          <w:rFonts w:hint="eastAsia"/>
        </w:rPr>
      </w:pPr>
      <w:bookmarkStart w:id="43" w:name="_Toc197607751"/>
      <w:r>
        <w:rPr>
          <w:rFonts w:hint="eastAsia"/>
        </w:rPr>
        <w:t>8.3 强化科技支撑</w:t>
      </w:r>
      <w:bookmarkEnd w:id="43"/>
    </w:p>
    <w:p w14:paraId="32737D4C">
      <w:pPr>
        <w:ind w:firstLine="560"/>
      </w:pPr>
      <w:r>
        <w:rPr>
          <w:rFonts w:hint="eastAsia"/>
        </w:rPr>
        <w:t>组织节水技术交流，农业重点对祁门县特色农业产业进行高效节水灌溉改造；工业重点加强对祁门县行业企业进行节水宣传和管理；城镇主要进行老旧管网改造、新管网建设及生态式节水，并对持续发展的旅游产业进行节水管理。不断依靠科技进步研制、开发节水的新技术、新途径、新产品，大力推广现有节水新工艺产品。努力提高节水管理、技术人员的技术水平，建立和完善节水技术推广和服务网络。</w:t>
      </w:r>
    </w:p>
    <w:p w14:paraId="0072CC44">
      <w:pPr>
        <w:pStyle w:val="3"/>
        <w:rPr>
          <w:rFonts w:hint="eastAsia"/>
        </w:rPr>
      </w:pPr>
      <w:bookmarkStart w:id="44" w:name="_Toc197607752"/>
      <w:r>
        <w:rPr>
          <w:rFonts w:hint="eastAsia"/>
        </w:rPr>
        <w:t>8.4 加强监管考核</w:t>
      </w:r>
      <w:bookmarkEnd w:id="44"/>
    </w:p>
    <w:p w14:paraId="0805BF64">
      <w:pPr>
        <w:ind w:firstLine="560"/>
      </w:pPr>
      <w:r>
        <w:rPr>
          <w:rFonts w:hint="eastAsia"/>
        </w:rPr>
        <w:t>将节水型社会建设纳入最严格水资源管理制度考核，强化对政府责任考核。逐级建立用水强度控制目标责任制，将目标任务分解落实到各级地方政府，并纳入经济社会发展综合评价和绩效考核指标体系。明确目标，落实责任，确保建设节水型社会的各项措施落到实处。建立节水型社会指标评价体系，制定节约用水政策，建立节水激励机制，对节水工作做出突出贡献的单位和个人给予表彰和奖励。</w:t>
      </w:r>
      <w:r>
        <w:t xml:space="preserve"> </w:t>
      </w:r>
    </w:p>
    <w:p w14:paraId="39CC8B1D">
      <w:pPr>
        <w:ind w:firstLine="560"/>
      </w:pPr>
      <w:r>
        <w:rPr>
          <w:rFonts w:hint="eastAsia"/>
        </w:rPr>
        <w:t>建立公众参与制度，推进社会公众广泛参与节水管理。发挥行业协会等社会团体的作用，建立节水部门联动执法机制，加大执法力度，严厉查处违法取用水行为。鼓励举报各种浪费水资源、破坏水环境的违法行为。对涉及群众用水利益的发展规划和建设项目，要通过听证会、论证会或社会公示等形式，听取公众意见，强化社会监督。</w:t>
      </w:r>
    </w:p>
    <w:p w14:paraId="09ED8087">
      <w:pPr>
        <w:pStyle w:val="3"/>
        <w:rPr>
          <w:rFonts w:hint="eastAsia"/>
        </w:rPr>
      </w:pPr>
      <w:bookmarkStart w:id="45" w:name="_Toc197607753"/>
      <w:r>
        <w:rPr>
          <w:rFonts w:hint="eastAsia"/>
        </w:rPr>
        <w:t>8.5 加大宣传教育</w:t>
      </w:r>
      <w:bookmarkEnd w:id="45"/>
    </w:p>
    <w:p w14:paraId="1629671A">
      <w:pPr>
        <w:ind w:firstLine="560"/>
        <w:sectPr>
          <w:pgSz w:w="11906" w:h="16838"/>
          <w:pgMar w:top="1440" w:right="1800" w:bottom="1440" w:left="1800" w:header="851" w:footer="992" w:gutter="0"/>
          <w:cols w:space="425" w:num="1"/>
          <w:docGrid w:type="lines" w:linePitch="312" w:charSpace="0"/>
        </w:sectPr>
      </w:pPr>
      <w:r>
        <w:rPr>
          <w:rFonts w:hint="eastAsia"/>
        </w:rPr>
        <w:t>利用多种宣传形式，大力宣传节约用水的方针、政策、法规和科学知识，增强全社会的节水意识。建立健全节水工作的社会监督体系，多形式、多层次组织社会公众参与节水工作。充分发挥新闻媒体的舆论监督作用，鼓励社会公众广泛参与，充分调动广大用水户参与水资源管理的积极性。采用新媒体、新手段、新技术，广泛深入开展基本水情宣传教育，逐步将节水纳入祁门县宣传、公民素质教育和中小学教育活动，向全民普及节水知识，让人们认识到水资源不是</w:t>
      </w:r>
      <w:r>
        <w:rPr>
          <w:rFonts w:cs="Times New Roman"/>
        </w:rPr>
        <w:t>“</w:t>
      </w:r>
      <w:r>
        <w:rPr>
          <w:rFonts w:hint="eastAsia"/>
        </w:rPr>
        <w:t>取之不尽，用之不竭</w:t>
      </w:r>
      <w:r>
        <w:rPr>
          <w:rFonts w:cs="Times New Roman"/>
        </w:rPr>
        <w:t>”</w:t>
      </w:r>
      <w:r>
        <w:rPr>
          <w:rFonts w:hint="eastAsia"/>
        </w:rPr>
        <w:t>，节约用水的意义不仅在于节约资金，还在于节约水资源，缓解水资源供应的紧张形势，改善生态环境，进而树立牢固的节水意识。</w:t>
      </w:r>
    </w:p>
    <w:p w14:paraId="623AD5BE">
      <w:pPr>
        <w:pStyle w:val="2"/>
        <w:jc w:val="left"/>
      </w:pPr>
      <w:bookmarkStart w:id="46" w:name="_Toc197607754"/>
      <w:r>
        <w:rPr>
          <w:rFonts w:hint="eastAsia"/>
        </w:rPr>
        <w:t>附图1 祁门县国土空间总体格局规划图</w:t>
      </w:r>
      <w:bookmarkEnd w:id="46"/>
    </w:p>
    <w:p w14:paraId="674250A5">
      <w:pPr>
        <w:ind w:firstLine="0" w:firstLineChars="0"/>
        <w:jc w:val="center"/>
      </w:pPr>
      <w:r>
        <w:rPr>
          <w:rFonts w:hint="eastAsia"/>
        </w:rPr>
        <w:drawing>
          <wp:inline distT="0" distB="0" distL="0" distR="0">
            <wp:extent cx="7014210" cy="4652010"/>
            <wp:effectExtent l="0" t="0" r="0" b="0"/>
            <wp:docPr id="10916454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45487"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t="6085"/>
                    <a:stretch>
                      <a:fillRect/>
                    </a:stretch>
                  </pic:blipFill>
                  <pic:spPr>
                    <a:xfrm>
                      <a:off x="0" y="0"/>
                      <a:ext cx="7014845" cy="4652675"/>
                    </a:xfrm>
                    <a:prstGeom prst="rect">
                      <a:avLst/>
                    </a:prstGeom>
                    <a:noFill/>
                    <a:ln>
                      <a:noFill/>
                    </a:ln>
                  </pic:spPr>
                </pic:pic>
              </a:graphicData>
            </a:graphic>
          </wp:inline>
        </w:drawing>
      </w:r>
    </w:p>
    <w:p w14:paraId="2466B15B">
      <w:pPr>
        <w:ind w:firstLine="560"/>
        <w:sectPr>
          <w:pgSz w:w="16838" w:h="11906" w:orient="landscape"/>
          <w:pgMar w:top="1800" w:right="1440" w:bottom="1800" w:left="1440" w:header="851" w:footer="992" w:gutter="0"/>
          <w:cols w:space="425" w:num="1"/>
          <w:docGrid w:type="lines" w:linePitch="381" w:charSpace="0"/>
        </w:sectPr>
      </w:pPr>
    </w:p>
    <w:p w14:paraId="12AEC22F">
      <w:pPr>
        <w:pStyle w:val="2"/>
        <w:jc w:val="left"/>
      </w:pPr>
      <w:bookmarkStart w:id="47" w:name="_Toc197607755"/>
      <w:r>
        <w:rPr>
          <w:rFonts w:hint="eastAsia"/>
        </w:rPr>
        <w:t>附图2 祁门县中心城区国土空间规划分区图</w:t>
      </w:r>
      <w:bookmarkEnd w:id="47"/>
    </w:p>
    <w:p w14:paraId="33465623">
      <w:pPr>
        <w:ind w:firstLine="0" w:firstLineChars="0"/>
        <w:jc w:val="center"/>
      </w:pPr>
      <w:r>
        <w:rPr>
          <w:rFonts w:hint="eastAsia"/>
        </w:rPr>
        <w:drawing>
          <wp:inline distT="0" distB="0" distL="0" distR="0">
            <wp:extent cx="7760970" cy="4653915"/>
            <wp:effectExtent l="0" t="0" r="0" b="0"/>
            <wp:docPr id="9609036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03619"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t="15094"/>
                    <a:stretch>
                      <a:fillRect/>
                    </a:stretch>
                  </pic:blipFill>
                  <pic:spPr>
                    <a:xfrm>
                      <a:off x="0" y="0"/>
                      <a:ext cx="7787418" cy="4669574"/>
                    </a:xfrm>
                    <a:prstGeom prst="rect">
                      <a:avLst/>
                    </a:prstGeom>
                    <a:noFill/>
                    <a:ln>
                      <a:noFill/>
                    </a:ln>
                  </pic:spPr>
                </pic:pic>
              </a:graphicData>
            </a:graphic>
          </wp:inline>
        </w:drawing>
      </w:r>
    </w:p>
    <w:p w14:paraId="59BD9074">
      <w:pPr>
        <w:ind w:firstLine="560"/>
        <w:sectPr>
          <w:pgSz w:w="16838" w:h="11906" w:orient="landscape"/>
          <w:pgMar w:top="1800" w:right="1440" w:bottom="1800" w:left="1440" w:header="851" w:footer="992" w:gutter="0"/>
          <w:cols w:space="425" w:num="1"/>
          <w:docGrid w:type="lines" w:linePitch="381" w:charSpace="0"/>
        </w:sectPr>
      </w:pPr>
    </w:p>
    <w:p w14:paraId="5122FA75">
      <w:pPr>
        <w:pStyle w:val="2"/>
        <w:jc w:val="left"/>
      </w:pPr>
      <w:bookmarkStart w:id="48" w:name="_Toc197607756"/>
      <w:r>
        <w:rPr>
          <w:rFonts w:hint="eastAsia"/>
        </w:rPr>
        <w:t>附表1 节水规划目标指标表</w:t>
      </w:r>
      <w:bookmarkEnd w:id="48"/>
    </w:p>
    <w:tbl>
      <w:tblPr>
        <w:tblStyle w:val="20"/>
        <w:tblW w:w="12780" w:type="dxa"/>
        <w:jc w:val="center"/>
        <w:tblLayout w:type="autofit"/>
        <w:tblCellMar>
          <w:top w:w="0" w:type="dxa"/>
          <w:left w:w="108" w:type="dxa"/>
          <w:bottom w:w="0" w:type="dxa"/>
          <w:right w:w="108" w:type="dxa"/>
        </w:tblCellMar>
      </w:tblPr>
      <w:tblGrid>
        <w:gridCol w:w="1696"/>
        <w:gridCol w:w="1134"/>
        <w:gridCol w:w="1146"/>
        <w:gridCol w:w="1406"/>
        <w:gridCol w:w="1297"/>
        <w:gridCol w:w="993"/>
        <w:gridCol w:w="992"/>
        <w:gridCol w:w="1124"/>
        <w:gridCol w:w="992"/>
        <w:gridCol w:w="1008"/>
        <w:gridCol w:w="992"/>
      </w:tblGrid>
      <w:tr w14:paraId="27F9842C">
        <w:tblPrEx>
          <w:tblCellMar>
            <w:top w:w="0" w:type="dxa"/>
            <w:left w:w="108" w:type="dxa"/>
            <w:bottom w:w="0" w:type="dxa"/>
            <w:right w:w="108" w:type="dxa"/>
          </w:tblCellMar>
        </w:tblPrEx>
        <w:trPr>
          <w:trHeight w:val="1110" w:hRule="atLeast"/>
          <w:jc w:val="center"/>
        </w:trPr>
        <w:tc>
          <w:tcPr>
            <w:tcW w:w="16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B0DC97">
            <w:pPr>
              <w:pStyle w:val="14"/>
              <w:rPr>
                <w:b/>
                <w:bCs w:val="0"/>
              </w:rPr>
            </w:pPr>
            <w:r>
              <w:rPr>
                <w:rFonts w:hint="eastAsia"/>
                <w:b/>
                <w:bCs w:val="0"/>
              </w:rPr>
              <w:t>年份</w:t>
            </w:r>
          </w:p>
        </w:tc>
        <w:tc>
          <w:tcPr>
            <w:tcW w:w="1134" w:type="dxa"/>
            <w:tcBorders>
              <w:top w:val="single" w:color="auto" w:sz="4" w:space="0"/>
              <w:left w:val="nil"/>
              <w:bottom w:val="single" w:color="auto" w:sz="4" w:space="0"/>
              <w:right w:val="single" w:color="auto" w:sz="4" w:space="0"/>
            </w:tcBorders>
            <w:shd w:val="clear" w:color="auto" w:fill="auto"/>
            <w:vAlign w:val="center"/>
          </w:tcPr>
          <w:p w14:paraId="250B3CF6">
            <w:pPr>
              <w:pStyle w:val="14"/>
              <w:rPr>
                <w:b/>
                <w:bCs w:val="0"/>
              </w:rPr>
            </w:pPr>
            <w:r>
              <w:rPr>
                <w:rFonts w:hint="eastAsia"/>
                <w:b/>
                <w:bCs w:val="0"/>
              </w:rPr>
              <w:t>用水总量/亿m</w:t>
            </w:r>
            <w:r>
              <w:rPr>
                <w:rFonts w:hint="eastAsia"/>
                <w:b/>
                <w:bCs w:val="0"/>
                <w:vertAlign w:val="superscript"/>
              </w:rPr>
              <w:t>3</w:t>
            </w:r>
          </w:p>
        </w:tc>
        <w:tc>
          <w:tcPr>
            <w:tcW w:w="1146" w:type="dxa"/>
            <w:tcBorders>
              <w:top w:val="single" w:color="auto" w:sz="4" w:space="0"/>
              <w:left w:val="nil"/>
              <w:bottom w:val="single" w:color="auto" w:sz="4" w:space="0"/>
              <w:right w:val="single" w:color="auto" w:sz="4" w:space="0"/>
            </w:tcBorders>
            <w:shd w:val="clear" w:color="auto" w:fill="auto"/>
            <w:vAlign w:val="center"/>
          </w:tcPr>
          <w:p w14:paraId="3B2E745F">
            <w:pPr>
              <w:pStyle w:val="14"/>
              <w:rPr>
                <w:b/>
                <w:bCs w:val="0"/>
              </w:rPr>
            </w:pPr>
            <w:r>
              <w:rPr>
                <w:rFonts w:hint="eastAsia"/>
                <w:b/>
                <w:bCs w:val="0"/>
              </w:rPr>
              <w:t>其中：地下水/亿m</w:t>
            </w:r>
            <w:r>
              <w:rPr>
                <w:rFonts w:hint="eastAsia"/>
                <w:b/>
                <w:bCs w:val="0"/>
                <w:vertAlign w:val="superscript"/>
              </w:rPr>
              <w:t>3</w:t>
            </w:r>
          </w:p>
        </w:tc>
        <w:tc>
          <w:tcPr>
            <w:tcW w:w="1406" w:type="dxa"/>
            <w:tcBorders>
              <w:top w:val="single" w:color="auto" w:sz="4" w:space="0"/>
              <w:left w:val="nil"/>
              <w:bottom w:val="single" w:color="auto" w:sz="4" w:space="0"/>
              <w:right w:val="single" w:color="auto" w:sz="4" w:space="0"/>
            </w:tcBorders>
            <w:shd w:val="clear" w:color="auto" w:fill="auto"/>
            <w:vAlign w:val="center"/>
          </w:tcPr>
          <w:p w14:paraId="474CCC23">
            <w:pPr>
              <w:pStyle w:val="14"/>
              <w:rPr>
                <w:b/>
                <w:bCs w:val="0"/>
              </w:rPr>
            </w:pPr>
            <w:r>
              <w:rPr>
                <w:rFonts w:hint="eastAsia"/>
                <w:b/>
                <w:bCs w:val="0"/>
              </w:rPr>
              <w:t>万元GDP用水量/ m</w:t>
            </w:r>
            <w:r>
              <w:rPr>
                <w:rFonts w:hint="eastAsia"/>
                <w:b/>
                <w:bCs w:val="0"/>
                <w:vertAlign w:val="superscript"/>
              </w:rPr>
              <w:t>3</w:t>
            </w:r>
          </w:p>
        </w:tc>
        <w:tc>
          <w:tcPr>
            <w:tcW w:w="1297" w:type="dxa"/>
            <w:tcBorders>
              <w:top w:val="single" w:color="auto" w:sz="4" w:space="0"/>
              <w:left w:val="nil"/>
              <w:bottom w:val="single" w:color="auto" w:sz="4" w:space="0"/>
              <w:right w:val="single" w:color="auto" w:sz="4" w:space="0"/>
            </w:tcBorders>
            <w:shd w:val="clear" w:color="auto" w:fill="auto"/>
            <w:vAlign w:val="center"/>
          </w:tcPr>
          <w:p w14:paraId="68402B7D">
            <w:pPr>
              <w:pStyle w:val="14"/>
              <w:rPr>
                <w:b/>
                <w:bCs w:val="0"/>
              </w:rPr>
            </w:pPr>
            <w:r>
              <w:rPr>
                <w:rFonts w:hint="eastAsia"/>
                <w:b/>
                <w:bCs w:val="0"/>
              </w:rPr>
              <w:t>万元工业增加值用水量/ m</w:t>
            </w:r>
            <w:r>
              <w:rPr>
                <w:rFonts w:hint="eastAsia"/>
                <w:b/>
                <w:bCs w:val="0"/>
                <w:vertAlign w:val="superscript"/>
              </w:rPr>
              <w:t>3</w:t>
            </w:r>
          </w:p>
        </w:tc>
        <w:tc>
          <w:tcPr>
            <w:tcW w:w="993" w:type="dxa"/>
            <w:tcBorders>
              <w:top w:val="single" w:color="auto" w:sz="4" w:space="0"/>
              <w:left w:val="nil"/>
              <w:bottom w:val="single" w:color="auto" w:sz="4" w:space="0"/>
              <w:right w:val="single" w:color="auto" w:sz="4" w:space="0"/>
            </w:tcBorders>
            <w:shd w:val="clear" w:color="auto" w:fill="auto"/>
            <w:vAlign w:val="center"/>
          </w:tcPr>
          <w:p w14:paraId="00D13B4C">
            <w:pPr>
              <w:pStyle w:val="14"/>
              <w:rPr>
                <w:b/>
                <w:bCs w:val="0"/>
              </w:rPr>
            </w:pPr>
            <w:r>
              <w:rPr>
                <w:rFonts w:hint="eastAsia"/>
                <w:b/>
                <w:bCs w:val="0"/>
              </w:rPr>
              <w:t>农田灌溉水有效利用系数</w:t>
            </w:r>
          </w:p>
        </w:tc>
        <w:tc>
          <w:tcPr>
            <w:tcW w:w="992" w:type="dxa"/>
            <w:tcBorders>
              <w:top w:val="single" w:color="auto" w:sz="4" w:space="0"/>
              <w:left w:val="nil"/>
              <w:bottom w:val="single" w:color="auto" w:sz="4" w:space="0"/>
              <w:right w:val="single" w:color="auto" w:sz="4" w:space="0"/>
            </w:tcBorders>
            <w:shd w:val="clear" w:color="auto" w:fill="auto"/>
            <w:vAlign w:val="center"/>
          </w:tcPr>
          <w:p w14:paraId="75DC80C3">
            <w:pPr>
              <w:pStyle w:val="14"/>
              <w:rPr>
                <w:b/>
                <w:bCs w:val="0"/>
              </w:rPr>
            </w:pPr>
            <w:r>
              <w:rPr>
                <w:rFonts w:hint="eastAsia"/>
                <w:b/>
                <w:bCs w:val="0"/>
              </w:rPr>
              <w:t>综合亩均灌溉水量/ m</w:t>
            </w:r>
            <w:r>
              <w:rPr>
                <w:rFonts w:hint="eastAsia"/>
                <w:b/>
                <w:bCs w:val="0"/>
                <w:vertAlign w:val="superscript"/>
              </w:rPr>
              <w:t>3</w:t>
            </w:r>
          </w:p>
        </w:tc>
        <w:tc>
          <w:tcPr>
            <w:tcW w:w="1124" w:type="dxa"/>
            <w:tcBorders>
              <w:top w:val="single" w:color="auto" w:sz="4" w:space="0"/>
              <w:left w:val="nil"/>
              <w:bottom w:val="single" w:color="auto" w:sz="4" w:space="0"/>
              <w:right w:val="single" w:color="auto" w:sz="4" w:space="0"/>
            </w:tcBorders>
            <w:shd w:val="clear" w:color="auto" w:fill="auto"/>
            <w:vAlign w:val="center"/>
          </w:tcPr>
          <w:p w14:paraId="11DABF87">
            <w:pPr>
              <w:pStyle w:val="14"/>
              <w:rPr>
                <w:b/>
                <w:bCs w:val="0"/>
              </w:rPr>
            </w:pPr>
            <w:r>
              <w:rPr>
                <w:rFonts w:hint="eastAsia"/>
                <w:b/>
                <w:bCs w:val="0"/>
              </w:rPr>
              <w:t>城镇和工业用水计量率/%</w:t>
            </w:r>
          </w:p>
        </w:tc>
        <w:tc>
          <w:tcPr>
            <w:tcW w:w="992" w:type="dxa"/>
            <w:tcBorders>
              <w:top w:val="single" w:color="auto" w:sz="4" w:space="0"/>
              <w:left w:val="nil"/>
              <w:bottom w:val="single" w:color="auto" w:sz="4" w:space="0"/>
              <w:right w:val="single" w:color="auto" w:sz="4" w:space="0"/>
            </w:tcBorders>
            <w:shd w:val="clear" w:color="auto" w:fill="auto"/>
            <w:vAlign w:val="center"/>
          </w:tcPr>
          <w:p w14:paraId="0FF25797">
            <w:pPr>
              <w:pStyle w:val="14"/>
              <w:rPr>
                <w:b/>
                <w:bCs w:val="0"/>
              </w:rPr>
            </w:pPr>
            <w:r>
              <w:rPr>
                <w:rFonts w:hint="eastAsia"/>
                <w:b/>
                <w:bCs w:val="0"/>
              </w:rPr>
              <w:t>城镇公共供水管网漏损率/%</w:t>
            </w:r>
          </w:p>
        </w:tc>
        <w:tc>
          <w:tcPr>
            <w:tcW w:w="1008" w:type="dxa"/>
            <w:tcBorders>
              <w:top w:val="single" w:color="auto" w:sz="4" w:space="0"/>
              <w:left w:val="nil"/>
              <w:bottom w:val="single" w:color="auto" w:sz="4" w:space="0"/>
              <w:right w:val="single" w:color="auto" w:sz="4" w:space="0"/>
            </w:tcBorders>
            <w:shd w:val="clear" w:color="auto" w:fill="auto"/>
            <w:vAlign w:val="center"/>
          </w:tcPr>
          <w:p w14:paraId="5F170283">
            <w:pPr>
              <w:pStyle w:val="14"/>
              <w:rPr>
                <w:b/>
                <w:bCs w:val="0"/>
              </w:rPr>
            </w:pPr>
            <w:r>
              <w:rPr>
                <w:rFonts w:hint="eastAsia"/>
                <w:b/>
                <w:bCs w:val="0"/>
              </w:rPr>
              <w:t>再生水利用率/%</w:t>
            </w:r>
          </w:p>
        </w:tc>
        <w:tc>
          <w:tcPr>
            <w:tcW w:w="992" w:type="dxa"/>
            <w:tcBorders>
              <w:top w:val="single" w:color="auto" w:sz="4" w:space="0"/>
              <w:left w:val="nil"/>
              <w:bottom w:val="single" w:color="auto" w:sz="4" w:space="0"/>
              <w:right w:val="single" w:color="auto" w:sz="4" w:space="0"/>
            </w:tcBorders>
            <w:shd w:val="clear" w:color="auto" w:fill="auto"/>
            <w:vAlign w:val="center"/>
          </w:tcPr>
          <w:p w14:paraId="10C84072">
            <w:pPr>
              <w:pStyle w:val="14"/>
              <w:rPr>
                <w:b/>
                <w:bCs w:val="0"/>
              </w:rPr>
            </w:pPr>
            <w:r>
              <w:rPr>
                <w:rFonts w:hint="eastAsia"/>
                <w:b/>
                <w:bCs w:val="0"/>
              </w:rPr>
              <w:t>节水器具普及率/%</w:t>
            </w:r>
          </w:p>
        </w:tc>
      </w:tr>
      <w:tr w14:paraId="30A8A84C">
        <w:tblPrEx>
          <w:tblCellMar>
            <w:top w:w="0" w:type="dxa"/>
            <w:left w:w="108" w:type="dxa"/>
            <w:bottom w:w="0" w:type="dxa"/>
            <w:right w:w="108" w:type="dxa"/>
          </w:tblCellMar>
        </w:tblPrEx>
        <w:trPr>
          <w:trHeight w:val="600" w:hRule="atLeast"/>
          <w:jc w:val="center"/>
        </w:trPr>
        <w:tc>
          <w:tcPr>
            <w:tcW w:w="1696" w:type="dxa"/>
            <w:tcBorders>
              <w:top w:val="nil"/>
              <w:left w:val="single" w:color="auto" w:sz="4" w:space="0"/>
              <w:bottom w:val="single" w:color="auto" w:sz="4" w:space="0"/>
              <w:right w:val="single" w:color="auto" w:sz="4" w:space="0"/>
            </w:tcBorders>
            <w:shd w:val="clear" w:color="auto" w:fill="auto"/>
            <w:vAlign w:val="center"/>
          </w:tcPr>
          <w:p w14:paraId="2A50448F">
            <w:pPr>
              <w:pStyle w:val="14"/>
            </w:pPr>
            <w:r>
              <w:rPr>
                <w:rFonts w:hint="eastAsia"/>
              </w:rPr>
              <w:t>现状水平年2023年</w:t>
            </w:r>
          </w:p>
        </w:tc>
        <w:tc>
          <w:tcPr>
            <w:tcW w:w="1134" w:type="dxa"/>
            <w:tcBorders>
              <w:top w:val="nil"/>
              <w:left w:val="nil"/>
              <w:bottom w:val="single" w:color="auto" w:sz="4" w:space="0"/>
              <w:right w:val="single" w:color="auto" w:sz="4" w:space="0"/>
            </w:tcBorders>
            <w:shd w:val="clear" w:color="auto" w:fill="auto"/>
            <w:noWrap/>
            <w:vAlign w:val="center"/>
          </w:tcPr>
          <w:p w14:paraId="6462DABE">
            <w:pPr>
              <w:pStyle w:val="14"/>
            </w:pPr>
            <w:r>
              <w:rPr>
                <w:rFonts w:hint="eastAsia"/>
              </w:rPr>
              <w:t>0.5030</w:t>
            </w:r>
          </w:p>
        </w:tc>
        <w:tc>
          <w:tcPr>
            <w:tcW w:w="1146" w:type="dxa"/>
            <w:tcBorders>
              <w:top w:val="nil"/>
              <w:left w:val="nil"/>
              <w:bottom w:val="single" w:color="auto" w:sz="4" w:space="0"/>
              <w:right w:val="single" w:color="auto" w:sz="4" w:space="0"/>
            </w:tcBorders>
            <w:shd w:val="clear" w:color="auto" w:fill="auto"/>
            <w:noWrap/>
            <w:vAlign w:val="center"/>
          </w:tcPr>
          <w:p w14:paraId="3F6E9F16">
            <w:pPr>
              <w:pStyle w:val="14"/>
            </w:pPr>
            <w:r>
              <w:rPr>
                <w:rFonts w:hint="eastAsia"/>
              </w:rPr>
              <w:t>0.0002</w:t>
            </w:r>
          </w:p>
        </w:tc>
        <w:tc>
          <w:tcPr>
            <w:tcW w:w="1406" w:type="dxa"/>
            <w:tcBorders>
              <w:top w:val="nil"/>
              <w:left w:val="nil"/>
              <w:bottom w:val="single" w:color="auto" w:sz="4" w:space="0"/>
              <w:right w:val="single" w:color="auto" w:sz="4" w:space="0"/>
            </w:tcBorders>
            <w:shd w:val="clear" w:color="auto" w:fill="auto"/>
            <w:noWrap/>
            <w:vAlign w:val="center"/>
          </w:tcPr>
          <w:p w14:paraId="71D9CD1F">
            <w:pPr>
              <w:pStyle w:val="14"/>
            </w:pPr>
            <w:r>
              <w:rPr>
                <w:rFonts w:hint="eastAsia"/>
              </w:rPr>
              <w:t>53.2</w:t>
            </w:r>
          </w:p>
        </w:tc>
        <w:tc>
          <w:tcPr>
            <w:tcW w:w="1297" w:type="dxa"/>
            <w:tcBorders>
              <w:top w:val="nil"/>
              <w:left w:val="nil"/>
              <w:bottom w:val="single" w:color="auto" w:sz="4" w:space="0"/>
              <w:right w:val="single" w:color="auto" w:sz="4" w:space="0"/>
            </w:tcBorders>
            <w:shd w:val="clear" w:color="auto" w:fill="auto"/>
            <w:noWrap/>
            <w:vAlign w:val="center"/>
          </w:tcPr>
          <w:p w14:paraId="4B9F22E2">
            <w:pPr>
              <w:pStyle w:val="14"/>
            </w:pPr>
            <w:r>
              <w:rPr>
                <w:rFonts w:hint="eastAsia"/>
              </w:rPr>
              <w:t>21.0</w:t>
            </w:r>
          </w:p>
        </w:tc>
        <w:tc>
          <w:tcPr>
            <w:tcW w:w="993" w:type="dxa"/>
            <w:tcBorders>
              <w:top w:val="nil"/>
              <w:left w:val="nil"/>
              <w:bottom w:val="single" w:color="auto" w:sz="4" w:space="0"/>
              <w:right w:val="single" w:color="auto" w:sz="4" w:space="0"/>
            </w:tcBorders>
            <w:shd w:val="clear" w:color="auto" w:fill="auto"/>
            <w:noWrap/>
            <w:vAlign w:val="center"/>
          </w:tcPr>
          <w:p w14:paraId="330A256C">
            <w:pPr>
              <w:pStyle w:val="14"/>
            </w:pPr>
            <w:r>
              <w:rPr>
                <w:rFonts w:hint="eastAsia"/>
              </w:rPr>
              <w:t>0.5651</w:t>
            </w:r>
          </w:p>
        </w:tc>
        <w:tc>
          <w:tcPr>
            <w:tcW w:w="992" w:type="dxa"/>
            <w:tcBorders>
              <w:top w:val="nil"/>
              <w:left w:val="nil"/>
              <w:bottom w:val="single" w:color="auto" w:sz="4" w:space="0"/>
              <w:right w:val="single" w:color="auto" w:sz="4" w:space="0"/>
            </w:tcBorders>
            <w:shd w:val="clear" w:color="auto" w:fill="auto"/>
            <w:noWrap/>
            <w:vAlign w:val="center"/>
          </w:tcPr>
          <w:p w14:paraId="274A7A9A">
            <w:pPr>
              <w:pStyle w:val="14"/>
            </w:pPr>
            <w:r>
              <w:rPr>
                <w:rFonts w:hint="eastAsia"/>
              </w:rPr>
              <w:t>295.1</w:t>
            </w:r>
          </w:p>
        </w:tc>
        <w:tc>
          <w:tcPr>
            <w:tcW w:w="1124" w:type="dxa"/>
            <w:tcBorders>
              <w:top w:val="nil"/>
              <w:left w:val="nil"/>
              <w:bottom w:val="single" w:color="auto" w:sz="4" w:space="0"/>
              <w:right w:val="single" w:color="auto" w:sz="4" w:space="0"/>
            </w:tcBorders>
            <w:shd w:val="clear" w:color="auto" w:fill="auto"/>
            <w:noWrap/>
            <w:vAlign w:val="center"/>
          </w:tcPr>
          <w:p w14:paraId="22885207">
            <w:pPr>
              <w:pStyle w:val="14"/>
            </w:pPr>
            <w:r>
              <w:rPr>
                <w:rFonts w:hint="eastAsia"/>
              </w:rPr>
              <w:t>100</w:t>
            </w:r>
          </w:p>
        </w:tc>
        <w:tc>
          <w:tcPr>
            <w:tcW w:w="992" w:type="dxa"/>
            <w:tcBorders>
              <w:top w:val="nil"/>
              <w:left w:val="nil"/>
              <w:bottom w:val="single" w:color="auto" w:sz="4" w:space="0"/>
              <w:right w:val="single" w:color="auto" w:sz="4" w:space="0"/>
            </w:tcBorders>
            <w:shd w:val="clear" w:color="auto" w:fill="auto"/>
            <w:noWrap/>
            <w:vAlign w:val="center"/>
          </w:tcPr>
          <w:p w14:paraId="62BFA764">
            <w:pPr>
              <w:pStyle w:val="14"/>
            </w:pPr>
            <w:r>
              <w:rPr>
                <w:rFonts w:hint="eastAsia"/>
              </w:rPr>
              <w:t>11.66</w:t>
            </w:r>
          </w:p>
        </w:tc>
        <w:tc>
          <w:tcPr>
            <w:tcW w:w="1008" w:type="dxa"/>
            <w:tcBorders>
              <w:top w:val="nil"/>
              <w:left w:val="nil"/>
              <w:bottom w:val="single" w:color="auto" w:sz="4" w:space="0"/>
              <w:right w:val="single" w:color="auto" w:sz="4" w:space="0"/>
            </w:tcBorders>
            <w:shd w:val="clear" w:color="auto" w:fill="auto"/>
            <w:noWrap/>
            <w:vAlign w:val="center"/>
          </w:tcPr>
          <w:p w14:paraId="6D8580CA">
            <w:pPr>
              <w:pStyle w:val="14"/>
            </w:pPr>
            <w:r>
              <w:rPr>
                <w:rFonts w:hint="eastAsia"/>
              </w:rPr>
              <w:t>12</w:t>
            </w:r>
          </w:p>
        </w:tc>
        <w:tc>
          <w:tcPr>
            <w:tcW w:w="992" w:type="dxa"/>
            <w:tcBorders>
              <w:top w:val="nil"/>
              <w:left w:val="nil"/>
              <w:bottom w:val="single" w:color="auto" w:sz="4" w:space="0"/>
              <w:right w:val="single" w:color="auto" w:sz="4" w:space="0"/>
            </w:tcBorders>
            <w:shd w:val="clear" w:color="auto" w:fill="auto"/>
            <w:noWrap/>
            <w:vAlign w:val="center"/>
          </w:tcPr>
          <w:p w14:paraId="35AAC0F1">
            <w:pPr>
              <w:pStyle w:val="14"/>
            </w:pPr>
            <w:r>
              <w:rPr>
                <w:rFonts w:hint="eastAsia"/>
              </w:rPr>
              <w:t>-</w:t>
            </w:r>
          </w:p>
        </w:tc>
      </w:tr>
      <w:tr w14:paraId="183017E9">
        <w:tblPrEx>
          <w:tblCellMar>
            <w:top w:w="0" w:type="dxa"/>
            <w:left w:w="108" w:type="dxa"/>
            <w:bottom w:w="0" w:type="dxa"/>
            <w:right w:w="108" w:type="dxa"/>
          </w:tblCellMar>
        </w:tblPrEx>
        <w:trPr>
          <w:trHeight w:val="765" w:hRule="atLeast"/>
          <w:jc w:val="center"/>
        </w:trPr>
        <w:tc>
          <w:tcPr>
            <w:tcW w:w="1696" w:type="dxa"/>
            <w:tcBorders>
              <w:top w:val="nil"/>
              <w:left w:val="single" w:color="auto" w:sz="4" w:space="0"/>
              <w:bottom w:val="single" w:color="auto" w:sz="4" w:space="0"/>
              <w:right w:val="single" w:color="auto" w:sz="4" w:space="0"/>
            </w:tcBorders>
            <w:shd w:val="clear" w:color="auto" w:fill="auto"/>
            <w:vAlign w:val="center"/>
          </w:tcPr>
          <w:p w14:paraId="0498543C">
            <w:pPr>
              <w:pStyle w:val="14"/>
            </w:pPr>
            <w:r>
              <w:rPr>
                <w:rFonts w:hint="eastAsia"/>
              </w:rPr>
              <w:t>近期规划水平年2030年</w:t>
            </w:r>
          </w:p>
        </w:tc>
        <w:tc>
          <w:tcPr>
            <w:tcW w:w="1134" w:type="dxa"/>
            <w:tcBorders>
              <w:top w:val="nil"/>
              <w:left w:val="nil"/>
              <w:bottom w:val="single" w:color="auto" w:sz="4" w:space="0"/>
              <w:right w:val="single" w:color="auto" w:sz="4" w:space="0"/>
            </w:tcBorders>
            <w:shd w:val="clear" w:color="auto" w:fill="auto"/>
            <w:noWrap/>
            <w:vAlign w:val="center"/>
          </w:tcPr>
          <w:p w14:paraId="62E43F76">
            <w:pPr>
              <w:pStyle w:val="14"/>
            </w:pPr>
            <w:r>
              <w:rPr>
                <w:rFonts w:hint="eastAsia"/>
              </w:rPr>
              <w:t>0.7377</w:t>
            </w:r>
          </w:p>
        </w:tc>
        <w:tc>
          <w:tcPr>
            <w:tcW w:w="1146" w:type="dxa"/>
            <w:tcBorders>
              <w:top w:val="nil"/>
              <w:left w:val="nil"/>
              <w:bottom w:val="single" w:color="auto" w:sz="4" w:space="0"/>
              <w:right w:val="single" w:color="auto" w:sz="4" w:space="0"/>
            </w:tcBorders>
            <w:shd w:val="clear" w:color="auto" w:fill="auto"/>
            <w:noWrap/>
            <w:vAlign w:val="center"/>
          </w:tcPr>
          <w:p w14:paraId="69637E83">
            <w:pPr>
              <w:pStyle w:val="14"/>
            </w:pPr>
            <w:r>
              <w:rPr>
                <w:rFonts w:hint="eastAsia"/>
              </w:rPr>
              <w:t>0.0002</w:t>
            </w:r>
          </w:p>
        </w:tc>
        <w:tc>
          <w:tcPr>
            <w:tcW w:w="1406" w:type="dxa"/>
            <w:tcBorders>
              <w:top w:val="nil"/>
              <w:left w:val="nil"/>
              <w:bottom w:val="single" w:color="auto" w:sz="4" w:space="0"/>
              <w:right w:val="single" w:color="auto" w:sz="4" w:space="0"/>
            </w:tcBorders>
            <w:shd w:val="clear" w:color="auto" w:fill="auto"/>
            <w:vAlign w:val="center"/>
          </w:tcPr>
          <w:p w14:paraId="7F7D918A">
            <w:pPr>
              <w:pStyle w:val="14"/>
            </w:pPr>
            <w:r>
              <w:rPr>
                <w:rFonts w:hint="eastAsia"/>
              </w:rPr>
              <w:t>以上级部门下达任务为准</w:t>
            </w:r>
          </w:p>
        </w:tc>
        <w:tc>
          <w:tcPr>
            <w:tcW w:w="1297" w:type="dxa"/>
            <w:tcBorders>
              <w:top w:val="nil"/>
              <w:left w:val="nil"/>
              <w:bottom w:val="single" w:color="auto" w:sz="4" w:space="0"/>
              <w:right w:val="single" w:color="auto" w:sz="4" w:space="0"/>
            </w:tcBorders>
            <w:shd w:val="clear" w:color="auto" w:fill="auto"/>
            <w:vAlign w:val="center"/>
          </w:tcPr>
          <w:p w14:paraId="0F456108">
            <w:pPr>
              <w:pStyle w:val="14"/>
            </w:pPr>
            <w:r>
              <w:rPr>
                <w:rFonts w:hint="eastAsia"/>
              </w:rPr>
              <w:t>以上级部门下达任务为准</w:t>
            </w:r>
          </w:p>
        </w:tc>
        <w:tc>
          <w:tcPr>
            <w:tcW w:w="993" w:type="dxa"/>
            <w:tcBorders>
              <w:top w:val="nil"/>
              <w:left w:val="nil"/>
              <w:bottom w:val="single" w:color="auto" w:sz="4" w:space="0"/>
              <w:right w:val="single" w:color="auto" w:sz="4" w:space="0"/>
            </w:tcBorders>
            <w:shd w:val="clear" w:color="auto" w:fill="auto"/>
            <w:noWrap/>
            <w:vAlign w:val="center"/>
          </w:tcPr>
          <w:p w14:paraId="73A83A28">
            <w:pPr>
              <w:pStyle w:val="14"/>
            </w:pPr>
            <w:r>
              <w:rPr>
                <w:rFonts w:hint="eastAsia"/>
              </w:rPr>
              <w:t>0.585</w:t>
            </w:r>
          </w:p>
        </w:tc>
        <w:tc>
          <w:tcPr>
            <w:tcW w:w="992" w:type="dxa"/>
            <w:tcBorders>
              <w:top w:val="nil"/>
              <w:left w:val="nil"/>
              <w:bottom w:val="single" w:color="auto" w:sz="4" w:space="0"/>
              <w:right w:val="single" w:color="auto" w:sz="4" w:space="0"/>
            </w:tcBorders>
            <w:shd w:val="clear" w:color="auto" w:fill="auto"/>
            <w:noWrap/>
            <w:vAlign w:val="center"/>
          </w:tcPr>
          <w:p w14:paraId="17CC10F6">
            <w:pPr>
              <w:pStyle w:val="14"/>
            </w:pPr>
            <w:r>
              <w:rPr>
                <w:rFonts w:hint="eastAsia"/>
              </w:rPr>
              <w:t>274.33</w:t>
            </w:r>
          </w:p>
        </w:tc>
        <w:tc>
          <w:tcPr>
            <w:tcW w:w="1124" w:type="dxa"/>
            <w:tcBorders>
              <w:top w:val="nil"/>
              <w:left w:val="nil"/>
              <w:bottom w:val="single" w:color="auto" w:sz="4" w:space="0"/>
              <w:right w:val="single" w:color="auto" w:sz="4" w:space="0"/>
            </w:tcBorders>
            <w:shd w:val="clear" w:color="auto" w:fill="auto"/>
            <w:noWrap/>
            <w:vAlign w:val="center"/>
          </w:tcPr>
          <w:p w14:paraId="208579E6">
            <w:pPr>
              <w:pStyle w:val="14"/>
            </w:pPr>
            <w:r>
              <w:rPr>
                <w:rFonts w:hint="eastAsia"/>
              </w:rPr>
              <w:t>100</w:t>
            </w:r>
          </w:p>
        </w:tc>
        <w:tc>
          <w:tcPr>
            <w:tcW w:w="992" w:type="dxa"/>
            <w:tcBorders>
              <w:top w:val="nil"/>
              <w:left w:val="nil"/>
              <w:bottom w:val="single" w:color="auto" w:sz="4" w:space="0"/>
              <w:right w:val="single" w:color="auto" w:sz="4" w:space="0"/>
            </w:tcBorders>
            <w:shd w:val="clear" w:color="auto" w:fill="auto"/>
            <w:noWrap/>
            <w:vAlign w:val="center"/>
          </w:tcPr>
          <w:p w14:paraId="3BA233AA">
            <w:pPr>
              <w:pStyle w:val="14"/>
            </w:pPr>
            <w:r>
              <w:rPr>
                <w:rFonts w:hint="eastAsia"/>
              </w:rPr>
              <w:t>9</w:t>
            </w:r>
          </w:p>
        </w:tc>
        <w:tc>
          <w:tcPr>
            <w:tcW w:w="1008" w:type="dxa"/>
            <w:tcBorders>
              <w:top w:val="nil"/>
              <w:left w:val="nil"/>
              <w:bottom w:val="single" w:color="auto" w:sz="4" w:space="0"/>
              <w:right w:val="single" w:color="auto" w:sz="4" w:space="0"/>
            </w:tcBorders>
            <w:shd w:val="clear" w:color="auto" w:fill="auto"/>
            <w:noWrap/>
            <w:vAlign w:val="center"/>
          </w:tcPr>
          <w:p w14:paraId="58A4C2B2">
            <w:pPr>
              <w:pStyle w:val="14"/>
            </w:pPr>
            <w:r>
              <w:rPr>
                <w:rFonts w:hint="eastAsia"/>
              </w:rPr>
              <w:t>以上级部门下达任务为准</w:t>
            </w:r>
          </w:p>
        </w:tc>
        <w:tc>
          <w:tcPr>
            <w:tcW w:w="992" w:type="dxa"/>
            <w:tcBorders>
              <w:top w:val="nil"/>
              <w:left w:val="nil"/>
              <w:bottom w:val="single" w:color="auto" w:sz="4" w:space="0"/>
              <w:right w:val="single" w:color="auto" w:sz="4" w:space="0"/>
            </w:tcBorders>
            <w:shd w:val="clear" w:color="auto" w:fill="auto"/>
            <w:noWrap/>
            <w:vAlign w:val="center"/>
          </w:tcPr>
          <w:p w14:paraId="43CDFA82">
            <w:pPr>
              <w:pStyle w:val="14"/>
            </w:pPr>
            <w:r>
              <w:rPr>
                <w:rFonts w:hint="eastAsia"/>
              </w:rPr>
              <w:t>-</w:t>
            </w:r>
          </w:p>
        </w:tc>
      </w:tr>
      <w:tr w14:paraId="7237E28B">
        <w:tblPrEx>
          <w:tblCellMar>
            <w:top w:w="0" w:type="dxa"/>
            <w:left w:w="108" w:type="dxa"/>
            <w:bottom w:w="0" w:type="dxa"/>
            <w:right w:w="108" w:type="dxa"/>
          </w:tblCellMar>
        </w:tblPrEx>
        <w:trPr>
          <w:trHeight w:val="915" w:hRule="atLeast"/>
          <w:jc w:val="center"/>
        </w:trPr>
        <w:tc>
          <w:tcPr>
            <w:tcW w:w="1696" w:type="dxa"/>
            <w:tcBorders>
              <w:top w:val="nil"/>
              <w:left w:val="single" w:color="auto" w:sz="4" w:space="0"/>
              <w:bottom w:val="single" w:color="auto" w:sz="4" w:space="0"/>
              <w:right w:val="single" w:color="auto" w:sz="4" w:space="0"/>
            </w:tcBorders>
            <w:shd w:val="clear" w:color="auto" w:fill="auto"/>
            <w:vAlign w:val="center"/>
          </w:tcPr>
          <w:p w14:paraId="0811F5E7">
            <w:pPr>
              <w:pStyle w:val="14"/>
            </w:pPr>
            <w:r>
              <w:rPr>
                <w:rFonts w:hint="eastAsia"/>
              </w:rPr>
              <w:t>长期规划水平年2035年</w:t>
            </w:r>
          </w:p>
        </w:tc>
        <w:tc>
          <w:tcPr>
            <w:tcW w:w="1134" w:type="dxa"/>
            <w:tcBorders>
              <w:top w:val="nil"/>
              <w:left w:val="nil"/>
              <w:bottom w:val="single" w:color="auto" w:sz="4" w:space="0"/>
              <w:right w:val="single" w:color="auto" w:sz="4" w:space="0"/>
            </w:tcBorders>
            <w:shd w:val="clear" w:color="auto" w:fill="auto"/>
            <w:noWrap/>
            <w:vAlign w:val="center"/>
          </w:tcPr>
          <w:p w14:paraId="3413517F">
            <w:pPr>
              <w:pStyle w:val="14"/>
            </w:pPr>
            <w:r>
              <w:rPr>
                <w:rFonts w:hint="eastAsia"/>
              </w:rPr>
              <w:t>0.7373</w:t>
            </w:r>
          </w:p>
        </w:tc>
        <w:tc>
          <w:tcPr>
            <w:tcW w:w="1146" w:type="dxa"/>
            <w:tcBorders>
              <w:top w:val="nil"/>
              <w:left w:val="nil"/>
              <w:bottom w:val="single" w:color="auto" w:sz="4" w:space="0"/>
              <w:right w:val="single" w:color="auto" w:sz="4" w:space="0"/>
            </w:tcBorders>
            <w:shd w:val="clear" w:color="auto" w:fill="auto"/>
            <w:noWrap/>
            <w:vAlign w:val="center"/>
          </w:tcPr>
          <w:p w14:paraId="642A3FEA">
            <w:pPr>
              <w:pStyle w:val="14"/>
            </w:pPr>
            <w:r>
              <w:rPr>
                <w:rFonts w:hint="eastAsia"/>
              </w:rPr>
              <w:t>0.0002</w:t>
            </w:r>
          </w:p>
        </w:tc>
        <w:tc>
          <w:tcPr>
            <w:tcW w:w="1406" w:type="dxa"/>
            <w:tcBorders>
              <w:top w:val="nil"/>
              <w:left w:val="nil"/>
              <w:bottom w:val="single" w:color="auto" w:sz="4" w:space="0"/>
              <w:right w:val="single" w:color="auto" w:sz="4" w:space="0"/>
            </w:tcBorders>
            <w:shd w:val="clear" w:color="auto" w:fill="auto"/>
            <w:vAlign w:val="center"/>
          </w:tcPr>
          <w:p w14:paraId="7097FD23">
            <w:pPr>
              <w:pStyle w:val="14"/>
            </w:pPr>
            <w:r>
              <w:rPr>
                <w:rFonts w:hint="eastAsia"/>
              </w:rPr>
              <w:t>以上级部门下达任务为准</w:t>
            </w:r>
          </w:p>
        </w:tc>
        <w:tc>
          <w:tcPr>
            <w:tcW w:w="1297" w:type="dxa"/>
            <w:tcBorders>
              <w:top w:val="nil"/>
              <w:left w:val="nil"/>
              <w:bottom w:val="single" w:color="auto" w:sz="4" w:space="0"/>
              <w:right w:val="single" w:color="auto" w:sz="4" w:space="0"/>
            </w:tcBorders>
            <w:shd w:val="clear" w:color="auto" w:fill="auto"/>
            <w:vAlign w:val="center"/>
          </w:tcPr>
          <w:p w14:paraId="11D71DBB">
            <w:pPr>
              <w:pStyle w:val="14"/>
            </w:pPr>
            <w:r>
              <w:rPr>
                <w:rFonts w:hint="eastAsia"/>
              </w:rPr>
              <w:t>以上级部门下达任务为准</w:t>
            </w:r>
          </w:p>
        </w:tc>
        <w:tc>
          <w:tcPr>
            <w:tcW w:w="993" w:type="dxa"/>
            <w:tcBorders>
              <w:top w:val="nil"/>
              <w:left w:val="nil"/>
              <w:bottom w:val="single" w:color="auto" w:sz="4" w:space="0"/>
              <w:right w:val="single" w:color="auto" w:sz="4" w:space="0"/>
            </w:tcBorders>
            <w:shd w:val="clear" w:color="auto" w:fill="auto"/>
            <w:noWrap/>
            <w:vAlign w:val="center"/>
          </w:tcPr>
          <w:p w14:paraId="049C45B6">
            <w:pPr>
              <w:pStyle w:val="14"/>
            </w:pPr>
            <w:r>
              <w:rPr>
                <w:rFonts w:hint="eastAsia"/>
              </w:rPr>
              <w:t>0.61</w:t>
            </w:r>
          </w:p>
        </w:tc>
        <w:tc>
          <w:tcPr>
            <w:tcW w:w="992" w:type="dxa"/>
            <w:tcBorders>
              <w:top w:val="nil"/>
              <w:left w:val="nil"/>
              <w:bottom w:val="single" w:color="auto" w:sz="4" w:space="0"/>
              <w:right w:val="single" w:color="auto" w:sz="4" w:space="0"/>
            </w:tcBorders>
            <w:shd w:val="clear" w:color="auto" w:fill="auto"/>
            <w:noWrap/>
            <w:vAlign w:val="center"/>
          </w:tcPr>
          <w:p w14:paraId="7A2B021F">
            <w:pPr>
              <w:pStyle w:val="14"/>
            </w:pPr>
            <w:r>
              <w:rPr>
                <w:rFonts w:hint="eastAsia"/>
              </w:rPr>
              <w:t>265.5</w:t>
            </w:r>
          </w:p>
        </w:tc>
        <w:tc>
          <w:tcPr>
            <w:tcW w:w="1124" w:type="dxa"/>
            <w:tcBorders>
              <w:top w:val="nil"/>
              <w:left w:val="nil"/>
              <w:bottom w:val="single" w:color="auto" w:sz="4" w:space="0"/>
              <w:right w:val="single" w:color="auto" w:sz="4" w:space="0"/>
            </w:tcBorders>
            <w:shd w:val="clear" w:color="auto" w:fill="auto"/>
            <w:noWrap/>
            <w:vAlign w:val="center"/>
          </w:tcPr>
          <w:p w14:paraId="3AC558A6">
            <w:pPr>
              <w:pStyle w:val="14"/>
            </w:pPr>
            <w:r>
              <w:rPr>
                <w:rFonts w:hint="eastAsia"/>
              </w:rPr>
              <w:t>100</w:t>
            </w:r>
          </w:p>
        </w:tc>
        <w:tc>
          <w:tcPr>
            <w:tcW w:w="992" w:type="dxa"/>
            <w:tcBorders>
              <w:top w:val="nil"/>
              <w:left w:val="nil"/>
              <w:bottom w:val="single" w:color="auto" w:sz="4" w:space="0"/>
              <w:right w:val="single" w:color="auto" w:sz="4" w:space="0"/>
            </w:tcBorders>
            <w:shd w:val="clear" w:color="auto" w:fill="auto"/>
            <w:noWrap/>
            <w:vAlign w:val="center"/>
          </w:tcPr>
          <w:p w14:paraId="3FE6A987">
            <w:pPr>
              <w:pStyle w:val="14"/>
            </w:pPr>
            <w:r>
              <w:rPr>
                <w:rFonts w:hint="eastAsia"/>
              </w:rPr>
              <w:t>9</w:t>
            </w:r>
          </w:p>
        </w:tc>
        <w:tc>
          <w:tcPr>
            <w:tcW w:w="1008" w:type="dxa"/>
            <w:tcBorders>
              <w:top w:val="nil"/>
              <w:left w:val="nil"/>
              <w:bottom w:val="single" w:color="auto" w:sz="4" w:space="0"/>
              <w:right w:val="single" w:color="auto" w:sz="4" w:space="0"/>
            </w:tcBorders>
            <w:shd w:val="clear" w:color="auto" w:fill="auto"/>
            <w:noWrap/>
            <w:vAlign w:val="center"/>
          </w:tcPr>
          <w:p w14:paraId="0F0275FD">
            <w:pPr>
              <w:pStyle w:val="14"/>
            </w:pPr>
            <w:r>
              <w:rPr>
                <w:rFonts w:hint="eastAsia"/>
              </w:rPr>
              <w:t>以上级部门下达任务为准</w:t>
            </w:r>
          </w:p>
        </w:tc>
        <w:tc>
          <w:tcPr>
            <w:tcW w:w="992" w:type="dxa"/>
            <w:tcBorders>
              <w:top w:val="nil"/>
              <w:left w:val="nil"/>
              <w:bottom w:val="single" w:color="auto" w:sz="4" w:space="0"/>
              <w:right w:val="single" w:color="auto" w:sz="4" w:space="0"/>
            </w:tcBorders>
            <w:shd w:val="clear" w:color="auto" w:fill="auto"/>
            <w:noWrap/>
            <w:vAlign w:val="center"/>
          </w:tcPr>
          <w:p w14:paraId="6C752B7F">
            <w:pPr>
              <w:pStyle w:val="14"/>
            </w:pPr>
            <w:r>
              <w:rPr>
                <w:rFonts w:hint="eastAsia"/>
              </w:rPr>
              <w:t>100</w:t>
            </w:r>
          </w:p>
        </w:tc>
      </w:tr>
    </w:tbl>
    <w:p w14:paraId="370F7FFE">
      <w:pPr>
        <w:pStyle w:val="2"/>
        <w:jc w:val="left"/>
      </w:pPr>
      <w:bookmarkStart w:id="49" w:name="_Toc197607757"/>
      <w:r>
        <w:rPr>
          <w:rFonts w:hint="eastAsia"/>
        </w:rPr>
        <w:t>附表2 规划期农业节水工程项目表</w:t>
      </w:r>
      <w:bookmarkEnd w:id="49"/>
    </w:p>
    <w:tbl>
      <w:tblPr>
        <w:tblStyle w:val="20"/>
        <w:tblW w:w="13829" w:type="dxa"/>
        <w:tblInd w:w="-289" w:type="dxa"/>
        <w:tblLayout w:type="autofit"/>
        <w:tblCellMar>
          <w:top w:w="0" w:type="dxa"/>
          <w:left w:w="108" w:type="dxa"/>
          <w:bottom w:w="0" w:type="dxa"/>
          <w:right w:w="108" w:type="dxa"/>
        </w:tblCellMar>
      </w:tblPr>
      <w:tblGrid>
        <w:gridCol w:w="568"/>
        <w:gridCol w:w="1014"/>
        <w:gridCol w:w="1975"/>
        <w:gridCol w:w="939"/>
        <w:gridCol w:w="1056"/>
        <w:gridCol w:w="1129"/>
        <w:gridCol w:w="1975"/>
        <w:gridCol w:w="990"/>
        <w:gridCol w:w="1422"/>
        <w:gridCol w:w="982"/>
        <w:gridCol w:w="851"/>
        <w:gridCol w:w="928"/>
      </w:tblGrid>
      <w:tr w14:paraId="0C5E4EDB">
        <w:tblPrEx>
          <w:tblCellMar>
            <w:top w:w="0" w:type="dxa"/>
            <w:left w:w="108" w:type="dxa"/>
            <w:bottom w:w="0" w:type="dxa"/>
            <w:right w:w="108" w:type="dxa"/>
          </w:tblCellMar>
        </w:tblPrEx>
        <w:trPr>
          <w:trHeight w:val="499" w:hRule="atLeast"/>
          <w:tblHeader/>
        </w:trPr>
        <w:tc>
          <w:tcPr>
            <w:tcW w:w="5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D83CA7">
            <w:pPr>
              <w:pStyle w:val="14"/>
              <w:rPr>
                <w:b/>
                <w:bCs w:val="0"/>
                <w:szCs w:val="24"/>
              </w:rPr>
            </w:pPr>
            <w:r>
              <w:rPr>
                <w:rFonts w:hint="eastAsia"/>
                <w:b/>
                <w:bCs w:val="0"/>
                <w:szCs w:val="24"/>
              </w:rPr>
              <w:t>序号</w:t>
            </w:r>
          </w:p>
        </w:tc>
        <w:tc>
          <w:tcPr>
            <w:tcW w:w="10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B9B920E">
            <w:pPr>
              <w:pStyle w:val="14"/>
              <w:rPr>
                <w:b/>
                <w:bCs w:val="0"/>
                <w:szCs w:val="24"/>
              </w:rPr>
            </w:pPr>
            <w:r>
              <w:rPr>
                <w:rFonts w:hint="eastAsia"/>
                <w:b/>
                <w:bCs w:val="0"/>
                <w:szCs w:val="24"/>
              </w:rPr>
              <w:t>项目</w:t>
            </w:r>
          </w:p>
          <w:p w14:paraId="7A3F168C">
            <w:pPr>
              <w:pStyle w:val="14"/>
              <w:rPr>
                <w:b/>
                <w:bCs w:val="0"/>
                <w:szCs w:val="24"/>
              </w:rPr>
            </w:pPr>
            <w:r>
              <w:rPr>
                <w:rFonts w:hint="eastAsia"/>
                <w:b/>
                <w:bCs w:val="0"/>
                <w:szCs w:val="24"/>
              </w:rPr>
              <w:t>名称</w:t>
            </w:r>
          </w:p>
        </w:tc>
        <w:tc>
          <w:tcPr>
            <w:tcW w:w="19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150F58A">
            <w:pPr>
              <w:pStyle w:val="14"/>
              <w:rPr>
                <w:b/>
                <w:bCs w:val="0"/>
                <w:szCs w:val="24"/>
              </w:rPr>
            </w:pPr>
            <w:r>
              <w:rPr>
                <w:rFonts w:hint="eastAsia"/>
                <w:b/>
                <w:bCs w:val="0"/>
                <w:szCs w:val="24"/>
              </w:rPr>
              <w:t>建设规模、主要内容</w:t>
            </w:r>
          </w:p>
        </w:tc>
        <w:tc>
          <w:tcPr>
            <w:tcW w:w="93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E8928F">
            <w:pPr>
              <w:pStyle w:val="14"/>
              <w:rPr>
                <w:b/>
                <w:bCs w:val="0"/>
                <w:szCs w:val="24"/>
              </w:rPr>
            </w:pPr>
            <w:r>
              <w:rPr>
                <w:rFonts w:hint="eastAsia"/>
                <w:b/>
                <w:bCs w:val="0"/>
                <w:szCs w:val="24"/>
              </w:rPr>
              <w:t>建设期限（年）</w:t>
            </w:r>
          </w:p>
        </w:tc>
        <w:tc>
          <w:tcPr>
            <w:tcW w:w="10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4B7993">
            <w:pPr>
              <w:pStyle w:val="14"/>
              <w:rPr>
                <w:b/>
                <w:bCs w:val="0"/>
                <w:szCs w:val="24"/>
              </w:rPr>
            </w:pPr>
            <w:r>
              <w:rPr>
                <w:rFonts w:hint="eastAsia"/>
                <w:b/>
                <w:bCs w:val="0"/>
                <w:szCs w:val="24"/>
              </w:rPr>
              <w:t>投资</w:t>
            </w:r>
          </w:p>
          <w:p w14:paraId="6C83DF88">
            <w:pPr>
              <w:pStyle w:val="14"/>
              <w:rPr>
                <w:b/>
                <w:bCs w:val="0"/>
                <w:szCs w:val="24"/>
              </w:rPr>
            </w:pPr>
            <w:r>
              <w:rPr>
                <w:rFonts w:hint="eastAsia"/>
                <w:b/>
                <w:bCs w:val="0"/>
                <w:szCs w:val="24"/>
              </w:rPr>
              <w:t>(万元)</w:t>
            </w:r>
          </w:p>
        </w:tc>
        <w:tc>
          <w:tcPr>
            <w:tcW w:w="11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234A29">
            <w:pPr>
              <w:pStyle w:val="14"/>
              <w:rPr>
                <w:b/>
                <w:bCs w:val="0"/>
                <w:szCs w:val="24"/>
              </w:rPr>
            </w:pPr>
            <w:r>
              <w:rPr>
                <w:rFonts w:hint="eastAsia"/>
                <w:b/>
                <w:bCs w:val="0"/>
                <w:szCs w:val="24"/>
              </w:rPr>
              <w:t>预期节水量</w:t>
            </w:r>
          </w:p>
          <w:p w14:paraId="56E0D425">
            <w:pPr>
              <w:pStyle w:val="14"/>
              <w:rPr>
                <w:b/>
                <w:bCs w:val="0"/>
                <w:szCs w:val="24"/>
              </w:rPr>
            </w:pPr>
            <w:r>
              <w:rPr>
                <w:rFonts w:hint="eastAsia"/>
                <w:b/>
                <w:bCs w:val="0"/>
                <w:szCs w:val="24"/>
              </w:rPr>
              <w:t>(万m</w:t>
            </w:r>
            <w:r>
              <w:rPr>
                <w:rFonts w:hint="eastAsia"/>
                <w:b/>
                <w:bCs w:val="0"/>
                <w:szCs w:val="24"/>
                <w:vertAlign w:val="superscript"/>
              </w:rPr>
              <w:t>3</w:t>
            </w:r>
            <w:r>
              <w:rPr>
                <w:rFonts w:hint="eastAsia"/>
                <w:b/>
                <w:bCs w:val="0"/>
                <w:szCs w:val="24"/>
              </w:rPr>
              <w:t>)</w:t>
            </w:r>
          </w:p>
        </w:tc>
        <w:tc>
          <w:tcPr>
            <w:tcW w:w="7148" w:type="dxa"/>
            <w:gridSpan w:val="6"/>
            <w:tcBorders>
              <w:top w:val="single" w:color="auto" w:sz="4" w:space="0"/>
              <w:left w:val="nil"/>
              <w:bottom w:val="single" w:color="auto" w:sz="4" w:space="0"/>
              <w:right w:val="single" w:color="auto" w:sz="4" w:space="0"/>
            </w:tcBorders>
            <w:shd w:val="clear" w:color="auto" w:fill="auto"/>
            <w:vAlign w:val="center"/>
          </w:tcPr>
          <w:p w14:paraId="0A3773B3">
            <w:pPr>
              <w:pStyle w:val="14"/>
              <w:rPr>
                <w:b/>
                <w:bCs w:val="0"/>
                <w:szCs w:val="24"/>
              </w:rPr>
            </w:pPr>
            <w:r>
              <w:rPr>
                <w:rFonts w:hint="eastAsia"/>
                <w:b/>
                <w:bCs w:val="0"/>
                <w:szCs w:val="24"/>
              </w:rPr>
              <w:t>分年度实施计划</w:t>
            </w:r>
          </w:p>
        </w:tc>
      </w:tr>
      <w:tr w14:paraId="7016C9DB">
        <w:tblPrEx>
          <w:tblCellMar>
            <w:top w:w="0" w:type="dxa"/>
            <w:left w:w="108" w:type="dxa"/>
            <w:bottom w:w="0" w:type="dxa"/>
            <w:right w:w="108" w:type="dxa"/>
          </w:tblCellMar>
        </w:tblPrEx>
        <w:trPr>
          <w:trHeight w:val="499" w:hRule="atLeast"/>
          <w:tblHead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1903DD36">
            <w:pPr>
              <w:pStyle w:val="14"/>
              <w:rPr>
                <w:b/>
                <w:bCs w:val="0"/>
                <w:szCs w:val="24"/>
              </w:rPr>
            </w:pPr>
          </w:p>
        </w:tc>
        <w:tc>
          <w:tcPr>
            <w:tcW w:w="1014" w:type="dxa"/>
            <w:vMerge w:val="continue"/>
            <w:tcBorders>
              <w:top w:val="single" w:color="auto" w:sz="4" w:space="0"/>
              <w:left w:val="single" w:color="auto" w:sz="4" w:space="0"/>
              <w:bottom w:val="single" w:color="auto" w:sz="4" w:space="0"/>
              <w:right w:val="single" w:color="auto" w:sz="4" w:space="0"/>
            </w:tcBorders>
            <w:vAlign w:val="center"/>
          </w:tcPr>
          <w:p w14:paraId="444A1631">
            <w:pPr>
              <w:pStyle w:val="14"/>
              <w:rPr>
                <w:b/>
                <w:bCs w:val="0"/>
                <w:szCs w:val="24"/>
              </w:rPr>
            </w:pPr>
          </w:p>
        </w:tc>
        <w:tc>
          <w:tcPr>
            <w:tcW w:w="1975" w:type="dxa"/>
            <w:vMerge w:val="continue"/>
            <w:tcBorders>
              <w:top w:val="single" w:color="auto" w:sz="4" w:space="0"/>
              <w:left w:val="single" w:color="auto" w:sz="4" w:space="0"/>
              <w:bottom w:val="single" w:color="auto" w:sz="4" w:space="0"/>
              <w:right w:val="single" w:color="auto" w:sz="4" w:space="0"/>
            </w:tcBorders>
            <w:vAlign w:val="center"/>
          </w:tcPr>
          <w:p w14:paraId="69422AC4">
            <w:pPr>
              <w:pStyle w:val="14"/>
              <w:rPr>
                <w:b/>
                <w:bCs w:val="0"/>
                <w:szCs w:val="24"/>
              </w:rPr>
            </w:pPr>
          </w:p>
        </w:tc>
        <w:tc>
          <w:tcPr>
            <w:tcW w:w="939" w:type="dxa"/>
            <w:vMerge w:val="continue"/>
            <w:tcBorders>
              <w:top w:val="single" w:color="auto" w:sz="4" w:space="0"/>
              <w:left w:val="single" w:color="auto" w:sz="4" w:space="0"/>
              <w:bottom w:val="single" w:color="auto" w:sz="4" w:space="0"/>
              <w:right w:val="single" w:color="auto" w:sz="4" w:space="0"/>
            </w:tcBorders>
            <w:vAlign w:val="center"/>
          </w:tcPr>
          <w:p w14:paraId="2A6FA0A8">
            <w:pPr>
              <w:pStyle w:val="14"/>
              <w:rPr>
                <w:b/>
                <w:bCs w:val="0"/>
                <w:szCs w:val="24"/>
              </w:rPr>
            </w:pPr>
          </w:p>
        </w:tc>
        <w:tc>
          <w:tcPr>
            <w:tcW w:w="1056" w:type="dxa"/>
            <w:vMerge w:val="continue"/>
            <w:tcBorders>
              <w:top w:val="single" w:color="auto" w:sz="4" w:space="0"/>
              <w:left w:val="single" w:color="auto" w:sz="4" w:space="0"/>
              <w:bottom w:val="single" w:color="auto" w:sz="4" w:space="0"/>
              <w:right w:val="single" w:color="auto" w:sz="4" w:space="0"/>
            </w:tcBorders>
            <w:vAlign w:val="center"/>
          </w:tcPr>
          <w:p w14:paraId="177325C0">
            <w:pPr>
              <w:pStyle w:val="14"/>
              <w:rPr>
                <w:b/>
                <w:bCs w:val="0"/>
                <w:szCs w:val="24"/>
              </w:rPr>
            </w:pPr>
          </w:p>
        </w:tc>
        <w:tc>
          <w:tcPr>
            <w:tcW w:w="1129" w:type="dxa"/>
            <w:vMerge w:val="continue"/>
            <w:tcBorders>
              <w:top w:val="single" w:color="auto" w:sz="4" w:space="0"/>
              <w:left w:val="single" w:color="auto" w:sz="4" w:space="0"/>
              <w:bottom w:val="single" w:color="auto" w:sz="4" w:space="0"/>
              <w:right w:val="single" w:color="auto" w:sz="4" w:space="0"/>
            </w:tcBorders>
            <w:vAlign w:val="center"/>
          </w:tcPr>
          <w:p w14:paraId="377BECA0">
            <w:pPr>
              <w:pStyle w:val="14"/>
              <w:rPr>
                <w:b/>
                <w:bCs w:val="0"/>
                <w:szCs w:val="24"/>
              </w:rPr>
            </w:pPr>
          </w:p>
        </w:tc>
        <w:tc>
          <w:tcPr>
            <w:tcW w:w="2965" w:type="dxa"/>
            <w:gridSpan w:val="2"/>
            <w:tcBorders>
              <w:top w:val="single" w:color="auto" w:sz="4" w:space="0"/>
              <w:left w:val="nil"/>
              <w:bottom w:val="single" w:color="auto" w:sz="4" w:space="0"/>
              <w:right w:val="single" w:color="auto" w:sz="4" w:space="0"/>
            </w:tcBorders>
            <w:shd w:val="clear" w:color="auto" w:fill="auto"/>
            <w:vAlign w:val="center"/>
          </w:tcPr>
          <w:p w14:paraId="2831809B">
            <w:pPr>
              <w:pStyle w:val="14"/>
              <w:rPr>
                <w:b/>
                <w:bCs w:val="0"/>
                <w:szCs w:val="24"/>
              </w:rPr>
            </w:pPr>
            <w:r>
              <w:rPr>
                <w:rFonts w:hint="eastAsia"/>
                <w:b/>
                <w:bCs w:val="0"/>
                <w:szCs w:val="24"/>
              </w:rPr>
              <w:t>2025年</w:t>
            </w:r>
          </w:p>
        </w:tc>
        <w:tc>
          <w:tcPr>
            <w:tcW w:w="2404" w:type="dxa"/>
            <w:gridSpan w:val="2"/>
            <w:tcBorders>
              <w:top w:val="single" w:color="auto" w:sz="4" w:space="0"/>
              <w:left w:val="nil"/>
              <w:bottom w:val="single" w:color="auto" w:sz="4" w:space="0"/>
              <w:right w:val="single" w:color="auto" w:sz="4" w:space="0"/>
            </w:tcBorders>
            <w:shd w:val="clear" w:color="auto" w:fill="auto"/>
            <w:vAlign w:val="center"/>
          </w:tcPr>
          <w:p w14:paraId="0E1F82EB">
            <w:pPr>
              <w:pStyle w:val="14"/>
              <w:rPr>
                <w:b/>
                <w:bCs w:val="0"/>
                <w:szCs w:val="24"/>
              </w:rPr>
            </w:pPr>
            <w:r>
              <w:rPr>
                <w:rFonts w:hint="eastAsia"/>
                <w:b/>
                <w:bCs w:val="0"/>
                <w:szCs w:val="24"/>
              </w:rPr>
              <w:t>2030年</w:t>
            </w:r>
          </w:p>
        </w:tc>
        <w:tc>
          <w:tcPr>
            <w:tcW w:w="1779" w:type="dxa"/>
            <w:gridSpan w:val="2"/>
            <w:tcBorders>
              <w:top w:val="single" w:color="auto" w:sz="4" w:space="0"/>
              <w:left w:val="nil"/>
              <w:bottom w:val="single" w:color="auto" w:sz="4" w:space="0"/>
              <w:right w:val="single" w:color="auto" w:sz="4" w:space="0"/>
            </w:tcBorders>
            <w:shd w:val="clear" w:color="auto" w:fill="auto"/>
            <w:vAlign w:val="center"/>
          </w:tcPr>
          <w:p w14:paraId="69EE2538">
            <w:pPr>
              <w:pStyle w:val="14"/>
              <w:rPr>
                <w:b/>
                <w:bCs w:val="0"/>
                <w:szCs w:val="24"/>
              </w:rPr>
            </w:pPr>
            <w:r>
              <w:rPr>
                <w:rFonts w:hint="eastAsia"/>
                <w:b/>
                <w:bCs w:val="0"/>
                <w:szCs w:val="24"/>
              </w:rPr>
              <w:t>2035年</w:t>
            </w:r>
          </w:p>
        </w:tc>
      </w:tr>
      <w:tr w14:paraId="14017E09">
        <w:tblPrEx>
          <w:tblCellMar>
            <w:top w:w="0" w:type="dxa"/>
            <w:left w:w="108" w:type="dxa"/>
            <w:bottom w:w="0" w:type="dxa"/>
            <w:right w:w="108" w:type="dxa"/>
          </w:tblCellMar>
        </w:tblPrEx>
        <w:trPr>
          <w:trHeight w:val="499" w:hRule="atLeast"/>
          <w:tblHeader/>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354AC1B5">
            <w:pPr>
              <w:pStyle w:val="14"/>
              <w:rPr>
                <w:b/>
                <w:bCs w:val="0"/>
                <w:szCs w:val="24"/>
              </w:rPr>
            </w:pPr>
          </w:p>
        </w:tc>
        <w:tc>
          <w:tcPr>
            <w:tcW w:w="1014" w:type="dxa"/>
            <w:vMerge w:val="continue"/>
            <w:tcBorders>
              <w:top w:val="single" w:color="auto" w:sz="4" w:space="0"/>
              <w:left w:val="single" w:color="auto" w:sz="4" w:space="0"/>
              <w:bottom w:val="single" w:color="auto" w:sz="4" w:space="0"/>
              <w:right w:val="single" w:color="auto" w:sz="4" w:space="0"/>
            </w:tcBorders>
            <w:vAlign w:val="center"/>
          </w:tcPr>
          <w:p w14:paraId="0FF60D01">
            <w:pPr>
              <w:pStyle w:val="14"/>
              <w:rPr>
                <w:b/>
                <w:bCs w:val="0"/>
                <w:szCs w:val="24"/>
              </w:rPr>
            </w:pPr>
          </w:p>
        </w:tc>
        <w:tc>
          <w:tcPr>
            <w:tcW w:w="1975" w:type="dxa"/>
            <w:vMerge w:val="continue"/>
            <w:tcBorders>
              <w:top w:val="single" w:color="auto" w:sz="4" w:space="0"/>
              <w:left w:val="single" w:color="auto" w:sz="4" w:space="0"/>
              <w:bottom w:val="single" w:color="auto" w:sz="4" w:space="0"/>
              <w:right w:val="single" w:color="auto" w:sz="4" w:space="0"/>
            </w:tcBorders>
            <w:vAlign w:val="center"/>
          </w:tcPr>
          <w:p w14:paraId="6D5DA771">
            <w:pPr>
              <w:pStyle w:val="14"/>
              <w:rPr>
                <w:b/>
                <w:bCs w:val="0"/>
                <w:szCs w:val="24"/>
              </w:rPr>
            </w:pPr>
          </w:p>
        </w:tc>
        <w:tc>
          <w:tcPr>
            <w:tcW w:w="939" w:type="dxa"/>
            <w:vMerge w:val="continue"/>
            <w:tcBorders>
              <w:top w:val="single" w:color="auto" w:sz="4" w:space="0"/>
              <w:left w:val="single" w:color="auto" w:sz="4" w:space="0"/>
              <w:bottom w:val="single" w:color="auto" w:sz="4" w:space="0"/>
              <w:right w:val="single" w:color="auto" w:sz="4" w:space="0"/>
            </w:tcBorders>
            <w:vAlign w:val="center"/>
          </w:tcPr>
          <w:p w14:paraId="3CED9037">
            <w:pPr>
              <w:pStyle w:val="14"/>
              <w:rPr>
                <w:b/>
                <w:bCs w:val="0"/>
                <w:szCs w:val="24"/>
              </w:rPr>
            </w:pPr>
          </w:p>
        </w:tc>
        <w:tc>
          <w:tcPr>
            <w:tcW w:w="1056" w:type="dxa"/>
            <w:vMerge w:val="continue"/>
            <w:tcBorders>
              <w:top w:val="single" w:color="auto" w:sz="4" w:space="0"/>
              <w:left w:val="single" w:color="auto" w:sz="4" w:space="0"/>
              <w:bottom w:val="single" w:color="auto" w:sz="4" w:space="0"/>
              <w:right w:val="single" w:color="auto" w:sz="4" w:space="0"/>
            </w:tcBorders>
            <w:vAlign w:val="center"/>
          </w:tcPr>
          <w:p w14:paraId="00C252B2">
            <w:pPr>
              <w:pStyle w:val="14"/>
              <w:rPr>
                <w:b/>
                <w:bCs w:val="0"/>
                <w:szCs w:val="24"/>
              </w:rPr>
            </w:pPr>
          </w:p>
        </w:tc>
        <w:tc>
          <w:tcPr>
            <w:tcW w:w="1129" w:type="dxa"/>
            <w:vMerge w:val="continue"/>
            <w:tcBorders>
              <w:top w:val="single" w:color="auto" w:sz="4" w:space="0"/>
              <w:left w:val="single" w:color="auto" w:sz="4" w:space="0"/>
              <w:bottom w:val="single" w:color="auto" w:sz="4" w:space="0"/>
              <w:right w:val="single" w:color="auto" w:sz="4" w:space="0"/>
            </w:tcBorders>
            <w:vAlign w:val="center"/>
          </w:tcPr>
          <w:p w14:paraId="39EB196E">
            <w:pPr>
              <w:pStyle w:val="14"/>
              <w:rPr>
                <w:b/>
                <w:bCs w:val="0"/>
                <w:szCs w:val="24"/>
              </w:rPr>
            </w:pPr>
          </w:p>
        </w:tc>
        <w:tc>
          <w:tcPr>
            <w:tcW w:w="1975" w:type="dxa"/>
            <w:tcBorders>
              <w:top w:val="nil"/>
              <w:left w:val="nil"/>
              <w:bottom w:val="single" w:color="auto" w:sz="4" w:space="0"/>
              <w:right w:val="single" w:color="auto" w:sz="4" w:space="0"/>
            </w:tcBorders>
            <w:shd w:val="clear" w:color="auto" w:fill="auto"/>
            <w:vAlign w:val="center"/>
          </w:tcPr>
          <w:p w14:paraId="0B3B7598">
            <w:pPr>
              <w:pStyle w:val="14"/>
              <w:rPr>
                <w:b/>
                <w:bCs w:val="0"/>
                <w:szCs w:val="24"/>
              </w:rPr>
            </w:pPr>
            <w:r>
              <w:rPr>
                <w:rFonts w:hint="eastAsia"/>
                <w:b/>
                <w:bCs w:val="0"/>
                <w:szCs w:val="24"/>
              </w:rPr>
              <w:t>建设内容</w:t>
            </w:r>
          </w:p>
        </w:tc>
        <w:tc>
          <w:tcPr>
            <w:tcW w:w="990" w:type="dxa"/>
            <w:tcBorders>
              <w:top w:val="nil"/>
              <w:left w:val="nil"/>
              <w:bottom w:val="single" w:color="auto" w:sz="4" w:space="0"/>
              <w:right w:val="single" w:color="auto" w:sz="4" w:space="0"/>
            </w:tcBorders>
            <w:shd w:val="clear" w:color="auto" w:fill="auto"/>
            <w:vAlign w:val="center"/>
          </w:tcPr>
          <w:p w14:paraId="031B04FD">
            <w:pPr>
              <w:pStyle w:val="14"/>
              <w:rPr>
                <w:b/>
                <w:bCs w:val="0"/>
                <w:szCs w:val="24"/>
              </w:rPr>
            </w:pPr>
            <w:r>
              <w:rPr>
                <w:rFonts w:hint="eastAsia"/>
                <w:b/>
                <w:bCs w:val="0"/>
                <w:szCs w:val="24"/>
              </w:rPr>
              <w:t>投资</w:t>
            </w:r>
          </w:p>
          <w:p w14:paraId="3E9B1D4D">
            <w:pPr>
              <w:pStyle w:val="14"/>
              <w:rPr>
                <w:b/>
                <w:bCs w:val="0"/>
                <w:szCs w:val="24"/>
              </w:rPr>
            </w:pPr>
            <w:r>
              <w:rPr>
                <w:rFonts w:hint="eastAsia"/>
                <w:b/>
                <w:bCs w:val="0"/>
                <w:szCs w:val="24"/>
              </w:rPr>
              <w:t>(万元)</w:t>
            </w:r>
          </w:p>
        </w:tc>
        <w:tc>
          <w:tcPr>
            <w:tcW w:w="1422" w:type="dxa"/>
            <w:tcBorders>
              <w:top w:val="nil"/>
              <w:left w:val="nil"/>
              <w:bottom w:val="single" w:color="auto" w:sz="4" w:space="0"/>
              <w:right w:val="single" w:color="auto" w:sz="4" w:space="0"/>
            </w:tcBorders>
            <w:shd w:val="clear" w:color="auto" w:fill="auto"/>
            <w:vAlign w:val="center"/>
          </w:tcPr>
          <w:p w14:paraId="5FBFE013">
            <w:pPr>
              <w:pStyle w:val="14"/>
              <w:rPr>
                <w:b/>
                <w:bCs w:val="0"/>
                <w:szCs w:val="24"/>
              </w:rPr>
            </w:pPr>
            <w:r>
              <w:rPr>
                <w:rFonts w:hint="eastAsia"/>
                <w:b/>
                <w:bCs w:val="0"/>
                <w:szCs w:val="24"/>
              </w:rPr>
              <w:t>建设内容</w:t>
            </w:r>
          </w:p>
        </w:tc>
        <w:tc>
          <w:tcPr>
            <w:tcW w:w="982" w:type="dxa"/>
            <w:tcBorders>
              <w:top w:val="nil"/>
              <w:left w:val="nil"/>
              <w:bottom w:val="single" w:color="auto" w:sz="4" w:space="0"/>
              <w:right w:val="single" w:color="auto" w:sz="4" w:space="0"/>
            </w:tcBorders>
            <w:shd w:val="clear" w:color="auto" w:fill="auto"/>
            <w:vAlign w:val="center"/>
          </w:tcPr>
          <w:p w14:paraId="5F042639">
            <w:pPr>
              <w:pStyle w:val="14"/>
              <w:rPr>
                <w:b/>
                <w:bCs w:val="0"/>
                <w:szCs w:val="24"/>
              </w:rPr>
            </w:pPr>
            <w:r>
              <w:rPr>
                <w:rFonts w:hint="eastAsia"/>
                <w:b/>
                <w:bCs w:val="0"/>
                <w:szCs w:val="24"/>
              </w:rPr>
              <w:t>投资(万元)</w:t>
            </w:r>
          </w:p>
        </w:tc>
        <w:tc>
          <w:tcPr>
            <w:tcW w:w="851" w:type="dxa"/>
            <w:tcBorders>
              <w:top w:val="nil"/>
              <w:left w:val="nil"/>
              <w:bottom w:val="single" w:color="auto" w:sz="4" w:space="0"/>
              <w:right w:val="single" w:color="auto" w:sz="4" w:space="0"/>
            </w:tcBorders>
            <w:shd w:val="clear" w:color="auto" w:fill="auto"/>
            <w:vAlign w:val="center"/>
          </w:tcPr>
          <w:p w14:paraId="3D3B3312">
            <w:pPr>
              <w:pStyle w:val="14"/>
              <w:rPr>
                <w:b/>
                <w:bCs w:val="0"/>
                <w:szCs w:val="24"/>
              </w:rPr>
            </w:pPr>
            <w:r>
              <w:rPr>
                <w:rFonts w:hint="eastAsia"/>
                <w:b/>
                <w:bCs w:val="0"/>
                <w:szCs w:val="24"/>
              </w:rPr>
              <w:t>建设内容</w:t>
            </w:r>
          </w:p>
        </w:tc>
        <w:tc>
          <w:tcPr>
            <w:tcW w:w="928" w:type="dxa"/>
            <w:tcBorders>
              <w:top w:val="nil"/>
              <w:left w:val="nil"/>
              <w:bottom w:val="single" w:color="auto" w:sz="4" w:space="0"/>
              <w:right w:val="single" w:color="auto" w:sz="4" w:space="0"/>
            </w:tcBorders>
            <w:shd w:val="clear" w:color="auto" w:fill="auto"/>
            <w:vAlign w:val="center"/>
          </w:tcPr>
          <w:p w14:paraId="232315A1">
            <w:pPr>
              <w:pStyle w:val="14"/>
              <w:rPr>
                <w:b/>
                <w:bCs w:val="0"/>
                <w:szCs w:val="24"/>
              </w:rPr>
            </w:pPr>
            <w:r>
              <w:rPr>
                <w:rFonts w:hint="eastAsia"/>
                <w:b/>
                <w:bCs w:val="0"/>
                <w:szCs w:val="24"/>
              </w:rPr>
              <w:t>投资(万元)</w:t>
            </w:r>
          </w:p>
        </w:tc>
      </w:tr>
      <w:tr w14:paraId="04D38222">
        <w:tblPrEx>
          <w:tblCellMar>
            <w:top w:w="0" w:type="dxa"/>
            <w:left w:w="108" w:type="dxa"/>
            <w:bottom w:w="0" w:type="dxa"/>
            <w:right w:w="108" w:type="dxa"/>
          </w:tblCellMar>
        </w:tblPrEx>
        <w:trPr>
          <w:trHeight w:val="499" w:hRule="atLeast"/>
        </w:trPr>
        <w:tc>
          <w:tcPr>
            <w:tcW w:w="449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84CC9C2">
            <w:pPr>
              <w:pStyle w:val="14"/>
              <w:rPr>
                <w:szCs w:val="24"/>
              </w:rPr>
            </w:pPr>
            <w:r>
              <w:rPr>
                <w:rFonts w:hint="eastAsia"/>
                <w:szCs w:val="24"/>
              </w:rPr>
              <w:t>项目合计</w:t>
            </w:r>
          </w:p>
        </w:tc>
        <w:tc>
          <w:tcPr>
            <w:tcW w:w="1056" w:type="dxa"/>
            <w:tcBorders>
              <w:top w:val="nil"/>
              <w:left w:val="nil"/>
              <w:bottom w:val="single" w:color="auto" w:sz="4" w:space="0"/>
              <w:right w:val="single" w:color="auto" w:sz="4" w:space="0"/>
            </w:tcBorders>
            <w:shd w:val="clear" w:color="auto" w:fill="auto"/>
            <w:vAlign w:val="center"/>
          </w:tcPr>
          <w:p w14:paraId="54E4CA94">
            <w:pPr>
              <w:pStyle w:val="14"/>
              <w:rPr>
                <w:szCs w:val="24"/>
              </w:rPr>
            </w:pPr>
            <w:r>
              <w:rPr>
                <w:rFonts w:hint="eastAsia"/>
                <w:szCs w:val="24"/>
              </w:rPr>
              <w:t>0</w:t>
            </w:r>
          </w:p>
        </w:tc>
        <w:tc>
          <w:tcPr>
            <w:tcW w:w="1129" w:type="dxa"/>
            <w:tcBorders>
              <w:top w:val="nil"/>
              <w:left w:val="nil"/>
              <w:bottom w:val="single" w:color="auto" w:sz="4" w:space="0"/>
              <w:right w:val="single" w:color="auto" w:sz="4" w:space="0"/>
            </w:tcBorders>
            <w:shd w:val="clear" w:color="auto" w:fill="auto"/>
            <w:vAlign w:val="center"/>
          </w:tcPr>
          <w:p w14:paraId="683C64F5">
            <w:pPr>
              <w:pStyle w:val="14"/>
              <w:rPr>
                <w:szCs w:val="24"/>
              </w:rPr>
            </w:pPr>
            <w:r>
              <w:rPr>
                <w:rFonts w:hint="eastAsia"/>
                <w:szCs w:val="24"/>
              </w:rPr>
              <w:t>360</w:t>
            </w:r>
          </w:p>
        </w:tc>
        <w:tc>
          <w:tcPr>
            <w:tcW w:w="1975" w:type="dxa"/>
            <w:tcBorders>
              <w:top w:val="nil"/>
              <w:left w:val="nil"/>
              <w:bottom w:val="single" w:color="auto" w:sz="4" w:space="0"/>
              <w:right w:val="single" w:color="auto" w:sz="4" w:space="0"/>
            </w:tcBorders>
            <w:shd w:val="clear" w:color="auto" w:fill="auto"/>
            <w:vAlign w:val="center"/>
          </w:tcPr>
          <w:p w14:paraId="6FF9F8FF">
            <w:pPr>
              <w:pStyle w:val="14"/>
              <w:rPr>
                <w:szCs w:val="24"/>
              </w:rPr>
            </w:pPr>
            <w:r>
              <w:rPr>
                <w:rFonts w:hint="eastAsia"/>
                <w:szCs w:val="24"/>
              </w:rPr>
              <w:t>　</w:t>
            </w:r>
          </w:p>
        </w:tc>
        <w:tc>
          <w:tcPr>
            <w:tcW w:w="990" w:type="dxa"/>
            <w:tcBorders>
              <w:top w:val="nil"/>
              <w:left w:val="nil"/>
              <w:bottom w:val="single" w:color="auto" w:sz="4" w:space="0"/>
              <w:right w:val="single" w:color="auto" w:sz="4" w:space="0"/>
            </w:tcBorders>
            <w:shd w:val="clear" w:color="auto" w:fill="auto"/>
            <w:vAlign w:val="center"/>
          </w:tcPr>
          <w:p w14:paraId="63D2415A">
            <w:pPr>
              <w:pStyle w:val="14"/>
              <w:rPr>
                <w:szCs w:val="24"/>
              </w:rPr>
            </w:pPr>
            <w:r>
              <w:rPr>
                <w:rFonts w:hint="eastAsia"/>
                <w:szCs w:val="24"/>
              </w:rPr>
              <w:t>0</w:t>
            </w:r>
          </w:p>
        </w:tc>
        <w:tc>
          <w:tcPr>
            <w:tcW w:w="1422" w:type="dxa"/>
            <w:tcBorders>
              <w:top w:val="nil"/>
              <w:left w:val="nil"/>
              <w:bottom w:val="single" w:color="auto" w:sz="4" w:space="0"/>
              <w:right w:val="single" w:color="auto" w:sz="4" w:space="0"/>
            </w:tcBorders>
            <w:shd w:val="clear" w:color="auto" w:fill="auto"/>
            <w:vAlign w:val="center"/>
          </w:tcPr>
          <w:p w14:paraId="1421F722">
            <w:pPr>
              <w:pStyle w:val="14"/>
              <w:rPr>
                <w:szCs w:val="24"/>
              </w:rPr>
            </w:pPr>
            <w:r>
              <w:rPr>
                <w:rFonts w:hint="eastAsia"/>
                <w:szCs w:val="24"/>
              </w:rPr>
              <w:t>　</w:t>
            </w:r>
          </w:p>
        </w:tc>
        <w:tc>
          <w:tcPr>
            <w:tcW w:w="982" w:type="dxa"/>
            <w:tcBorders>
              <w:top w:val="nil"/>
              <w:left w:val="nil"/>
              <w:bottom w:val="single" w:color="auto" w:sz="4" w:space="0"/>
              <w:right w:val="single" w:color="auto" w:sz="4" w:space="0"/>
            </w:tcBorders>
            <w:shd w:val="clear" w:color="auto" w:fill="auto"/>
            <w:vAlign w:val="center"/>
          </w:tcPr>
          <w:p w14:paraId="76129A3B">
            <w:pPr>
              <w:pStyle w:val="14"/>
              <w:rPr>
                <w:szCs w:val="24"/>
              </w:rPr>
            </w:pPr>
            <w:r>
              <w:rPr>
                <w:rFonts w:hint="eastAsia"/>
                <w:szCs w:val="24"/>
              </w:rPr>
              <w:t>0</w:t>
            </w:r>
          </w:p>
        </w:tc>
        <w:tc>
          <w:tcPr>
            <w:tcW w:w="851" w:type="dxa"/>
            <w:tcBorders>
              <w:top w:val="nil"/>
              <w:left w:val="nil"/>
              <w:bottom w:val="single" w:color="auto" w:sz="4" w:space="0"/>
              <w:right w:val="single" w:color="auto" w:sz="4" w:space="0"/>
            </w:tcBorders>
            <w:shd w:val="clear" w:color="auto" w:fill="auto"/>
            <w:vAlign w:val="center"/>
          </w:tcPr>
          <w:p w14:paraId="42B3C331">
            <w:pPr>
              <w:pStyle w:val="14"/>
              <w:rPr>
                <w:szCs w:val="24"/>
              </w:rPr>
            </w:pPr>
            <w:r>
              <w:rPr>
                <w:rFonts w:hint="eastAsia"/>
                <w:szCs w:val="24"/>
              </w:rPr>
              <w:t>　</w:t>
            </w:r>
          </w:p>
        </w:tc>
        <w:tc>
          <w:tcPr>
            <w:tcW w:w="928" w:type="dxa"/>
            <w:tcBorders>
              <w:top w:val="nil"/>
              <w:left w:val="nil"/>
              <w:bottom w:val="single" w:color="auto" w:sz="4" w:space="0"/>
              <w:right w:val="single" w:color="auto" w:sz="4" w:space="0"/>
            </w:tcBorders>
            <w:shd w:val="clear" w:color="auto" w:fill="auto"/>
            <w:vAlign w:val="center"/>
          </w:tcPr>
          <w:p w14:paraId="05540F16">
            <w:pPr>
              <w:pStyle w:val="14"/>
              <w:rPr>
                <w:szCs w:val="24"/>
              </w:rPr>
            </w:pPr>
            <w:r>
              <w:rPr>
                <w:rFonts w:hint="eastAsia"/>
                <w:szCs w:val="24"/>
              </w:rPr>
              <w:t>0</w:t>
            </w:r>
          </w:p>
        </w:tc>
      </w:tr>
      <w:tr w14:paraId="231F5CD2">
        <w:tblPrEx>
          <w:tblCellMar>
            <w:top w:w="0" w:type="dxa"/>
            <w:left w:w="108" w:type="dxa"/>
            <w:bottom w:w="0" w:type="dxa"/>
            <w:right w:w="108" w:type="dxa"/>
          </w:tblCellMar>
        </w:tblPrEx>
        <w:trPr>
          <w:trHeight w:val="499" w:hRule="atLeast"/>
        </w:trPr>
        <w:tc>
          <w:tcPr>
            <w:tcW w:w="449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133FC3D">
            <w:pPr>
              <w:pStyle w:val="14"/>
              <w:rPr>
                <w:szCs w:val="24"/>
              </w:rPr>
            </w:pPr>
            <w:r>
              <w:rPr>
                <w:rFonts w:hint="eastAsia"/>
                <w:szCs w:val="24"/>
              </w:rPr>
              <w:t>（一）渠首及输配水骨干工程</w:t>
            </w:r>
          </w:p>
        </w:tc>
        <w:tc>
          <w:tcPr>
            <w:tcW w:w="1056" w:type="dxa"/>
            <w:tcBorders>
              <w:top w:val="nil"/>
              <w:left w:val="nil"/>
              <w:bottom w:val="single" w:color="auto" w:sz="4" w:space="0"/>
              <w:right w:val="single" w:color="auto" w:sz="4" w:space="0"/>
            </w:tcBorders>
            <w:shd w:val="clear" w:color="auto" w:fill="auto"/>
            <w:vAlign w:val="center"/>
          </w:tcPr>
          <w:p w14:paraId="0260783F">
            <w:pPr>
              <w:pStyle w:val="14"/>
              <w:rPr>
                <w:szCs w:val="24"/>
              </w:rPr>
            </w:pPr>
            <w:r>
              <w:rPr>
                <w:rFonts w:hint="eastAsia"/>
                <w:szCs w:val="24"/>
              </w:rPr>
              <w:t>　</w:t>
            </w:r>
          </w:p>
        </w:tc>
        <w:tc>
          <w:tcPr>
            <w:tcW w:w="1129" w:type="dxa"/>
            <w:tcBorders>
              <w:top w:val="nil"/>
              <w:left w:val="nil"/>
              <w:bottom w:val="single" w:color="auto" w:sz="4" w:space="0"/>
              <w:right w:val="single" w:color="auto" w:sz="4" w:space="0"/>
            </w:tcBorders>
            <w:shd w:val="clear" w:color="auto" w:fill="auto"/>
            <w:vAlign w:val="center"/>
          </w:tcPr>
          <w:p w14:paraId="49F1B252">
            <w:pPr>
              <w:pStyle w:val="14"/>
              <w:rPr>
                <w:szCs w:val="24"/>
              </w:rPr>
            </w:pPr>
            <w:r>
              <w:rPr>
                <w:rFonts w:hint="eastAsia"/>
                <w:szCs w:val="24"/>
              </w:rPr>
              <w:t>　</w:t>
            </w:r>
          </w:p>
        </w:tc>
        <w:tc>
          <w:tcPr>
            <w:tcW w:w="1975" w:type="dxa"/>
            <w:tcBorders>
              <w:top w:val="nil"/>
              <w:left w:val="nil"/>
              <w:bottom w:val="single" w:color="auto" w:sz="4" w:space="0"/>
              <w:right w:val="single" w:color="auto" w:sz="4" w:space="0"/>
            </w:tcBorders>
            <w:shd w:val="clear" w:color="auto" w:fill="auto"/>
            <w:vAlign w:val="center"/>
          </w:tcPr>
          <w:p w14:paraId="5852DECA">
            <w:pPr>
              <w:pStyle w:val="14"/>
              <w:rPr>
                <w:szCs w:val="24"/>
              </w:rPr>
            </w:pPr>
            <w:r>
              <w:rPr>
                <w:rFonts w:hint="eastAsia"/>
                <w:szCs w:val="24"/>
              </w:rPr>
              <w:t>　</w:t>
            </w:r>
          </w:p>
        </w:tc>
        <w:tc>
          <w:tcPr>
            <w:tcW w:w="990" w:type="dxa"/>
            <w:tcBorders>
              <w:top w:val="nil"/>
              <w:left w:val="nil"/>
              <w:bottom w:val="single" w:color="auto" w:sz="4" w:space="0"/>
              <w:right w:val="single" w:color="auto" w:sz="4" w:space="0"/>
            </w:tcBorders>
            <w:shd w:val="clear" w:color="auto" w:fill="auto"/>
            <w:vAlign w:val="center"/>
          </w:tcPr>
          <w:p w14:paraId="7E39C48B">
            <w:pPr>
              <w:pStyle w:val="14"/>
              <w:rPr>
                <w:szCs w:val="24"/>
              </w:rPr>
            </w:pPr>
            <w:r>
              <w:rPr>
                <w:rFonts w:hint="eastAsia"/>
                <w:szCs w:val="24"/>
              </w:rPr>
              <w:t>　</w:t>
            </w:r>
          </w:p>
        </w:tc>
        <w:tc>
          <w:tcPr>
            <w:tcW w:w="1422" w:type="dxa"/>
            <w:tcBorders>
              <w:top w:val="nil"/>
              <w:left w:val="nil"/>
              <w:bottom w:val="single" w:color="auto" w:sz="4" w:space="0"/>
              <w:right w:val="single" w:color="auto" w:sz="4" w:space="0"/>
            </w:tcBorders>
            <w:shd w:val="clear" w:color="auto" w:fill="auto"/>
            <w:vAlign w:val="center"/>
          </w:tcPr>
          <w:p w14:paraId="09360E8C">
            <w:pPr>
              <w:pStyle w:val="14"/>
              <w:rPr>
                <w:szCs w:val="24"/>
              </w:rPr>
            </w:pPr>
            <w:r>
              <w:rPr>
                <w:rFonts w:hint="eastAsia"/>
                <w:szCs w:val="24"/>
              </w:rPr>
              <w:t>　</w:t>
            </w:r>
          </w:p>
        </w:tc>
        <w:tc>
          <w:tcPr>
            <w:tcW w:w="982" w:type="dxa"/>
            <w:tcBorders>
              <w:top w:val="nil"/>
              <w:left w:val="nil"/>
              <w:bottom w:val="single" w:color="auto" w:sz="4" w:space="0"/>
              <w:right w:val="single" w:color="auto" w:sz="4" w:space="0"/>
            </w:tcBorders>
            <w:shd w:val="clear" w:color="auto" w:fill="auto"/>
            <w:vAlign w:val="center"/>
          </w:tcPr>
          <w:p w14:paraId="79D8C2AF">
            <w:pPr>
              <w:pStyle w:val="14"/>
              <w:rPr>
                <w:szCs w:val="24"/>
              </w:rPr>
            </w:pPr>
            <w:r>
              <w:rPr>
                <w:rFonts w:hint="eastAsia"/>
                <w:szCs w:val="24"/>
              </w:rPr>
              <w:t>　</w:t>
            </w:r>
          </w:p>
        </w:tc>
        <w:tc>
          <w:tcPr>
            <w:tcW w:w="851" w:type="dxa"/>
            <w:tcBorders>
              <w:top w:val="nil"/>
              <w:left w:val="nil"/>
              <w:bottom w:val="single" w:color="auto" w:sz="4" w:space="0"/>
              <w:right w:val="single" w:color="auto" w:sz="4" w:space="0"/>
            </w:tcBorders>
            <w:shd w:val="clear" w:color="auto" w:fill="auto"/>
            <w:vAlign w:val="center"/>
          </w:tcPr>
          <w:p w14:paraId="0BB1ABC3">
            <w:pPr>
              <w:pStyle w:val="14"/>
              <w:rPr>
                <w:szCs w:val="24"/>
              </w:rPr>
            </w:pPr>
            <w:r>
              <w:rPr>
                <w:rFonts w:hint="eastAsia"/>
                <w:szCs w:val="24"/>
              </w:rPr>
              <w:t>　</w:t>
            </w:r>
          </w:p>
        </w:tc>
        <w:tc>
          <w:tcPr>
            <w:tcW w:w="928" w:type="dxa"/>
            <w:tcBorders>
              <w:top w:val="nil"/>
              <w:left w:val="nil"/>
              <w:bottom w:val="single" w:color="auto" w:sz="4" w:space="0"/>
              <w:right w:val="single" w:color="auto" w:sz="4" w:space="0"/>
            </w:tcBorders>
            <w:shd w:val="clear" w:color="auto" w:fill="auto"/>
            <w:vAlign w:val="center"/>
          </w:tcPr>
          <w:p w14:paraId="3A1718CE">
            <w:pPr>
              <w:pStyle w:val="14"/>
              <w:rPr>
                <w:szCs w:val="24"/>
              </w:rPr>
            </w:pPr>
            <w:r>
              <w:rPr>
                <w:rFonts w:hint="eastAsia"/>
                <w:szCs w:val="24"/>
              </w:rPr>
              <w:t>　</w:t>
            </w:r>
          </w:p>
        </w:tc>
      </w:tr>
      <w:tr w14:paraId="17396165">
        <w:tblPrEx>
          <w:tblCellMar>
            <w:top w:w="0" w:type="dxa"/>
            <w:left w:w="108" w:type="dxa"/>
            <w:bottom w:w="0" w:type="dxa"/>
            <w:right w:w="108" w:type="dxa"/>
          </w:tblCellMar>
        </w:tblPrEx>
        <w:trPr>
          <w:trHeight w:val="499" w:hRule="atLeast"/>
        </w:trPr>
        <w:tc>
          <w:tcPr>
            <w:tcW w:w="568" w:type="dxa"/>
            <w:tcBorders>
              <w:top w:val="nil"/>
              <w:left w:val="single" w:color="auto" w:sz="4" w:space="0"/>
              <w:bottom w:val="single" w:color="auto" w:sz="4" w:space="0"/>
              <w:right w:val="single" w:color="auto" w:sz="4" w:space="0"/>
            </w:tcBorders>
            <w:shd w:val="clear" w:color="auto" w:fill="auto"/>
            <w:vAlign w:val="center"/>
          </w:tcPr>
          <w:p w14:paraId="0538B0CB">
            <w:pPr>
              <w:pStyle w:val="14"/>
              <w:rPr>
                <w:szCs w:val="24"/>
              </w:rPr>
            </w:pPr>
            <w:r>
              <w:rPr>
                <w:rFonts w:hint="eastAsia"/>
                <w:szCs w:val="24"/>
              </w:rPr>
              <w:t>1</w:t>
            </w:r>
          </w:p>
        </w:tc>
        <w:tc>
          <w:tcPr>
            <w:tcW w:w="1014" w:type="dxa"/>
            <w:tcBorders>
              <w:top w:val="nil"/>
              <w:left w:val="nil"/>
              <w:bottom w:val="single" w:color="auto" w:sz="4" w:space="0"/>
              <w:right w:val="single" w:color="auto" w:sz="4" w:space="0"/>
            </w:tcBorders>
            <w:shd w:val="clear" w:color="auto" w:fill="auto"/>
            <w:vAlign w:val="center"/>
          </w:tcPr>
          <w:p w14:paraId="6AE320AE">
            <w:pPr>
              <w:pStyle w:val="14"/>
              <w:rPr>
                <w:szCs w:val="24"/>
              </w:rPr>
            </w:pPr>
            <w:r>
              <w:rPr>
                <w:rFonts w:hint="eastAsia"/>
                <w:szCs w:val="24"/>
              </w:rPr>
              <w:t>输水渠系工程</w:t>
            </w:r>
          </w:p>
        </w:tc>
        <w:tc>
          <w:tcPr>
            <w:tcW w:w="1975" w:type="dxa"/>
            <w:tcBorders>
              <w:top w:val="nil"/>
              <w:left w:val="nil"/>
              <w:bottom w:val="single" w:color="auto" w:sz="4" w:space="0"/>
              <w:right w:val="single" w:color="auto" w:sz="4" w:space="0"/>
            </w:tcBorders>
            <w:shd w:val="clear" w:color="auto" w:fill="auto"/>
            <w:vAlign w:val="center"/>
          </w:tcPr>
          <w:p w14:paraId="2669913F">
            <w:pPr>
              <w:pStyle w:val="14"/>
              <w:rPr>
                <w:szCs w:val="24"/>
              </w:rPr>
            </w:pPr>
            <w:r>
              <w:rPr>
                <w:rFonts w:hint="eastAsia"/>
                <w:szCs w:val="24"/>
              </w:rPr>
              <w:t>新建防渗渠道292条、维修加固防渗渠道138条，总长361.28km</w:t>
            </w:r>
          </w:p>
        </w:tc>
        <w:tc>
          <w:tcPr>
            <w:tcW w:w="939" w:type="dxa"/>
            <w:tcBorders>
              <w:top w:val="nil"/>
              <w:left w:val="nil"/>
              <w:bottom w:val="single" w:color="auto" w:sz="4" w:space="0"/>
              <w:right w:val="single" w:color="auto" w:sz="4" w:space="0"/>
            </w:tcBorders>
            <w:shd w:val="clear" w:color="auto" w:fill="auto"/>
            <w:vAlign w:val="center"/>
          </w:tcPr>
          <w:p w14:paraId="3AF5F63A">
            <w:pPr>
              <w:pStyle w:val="14"/>
              <w:rPr>
                <w:szCs w:val="24"/>
              </w:rPr>
            </w:pPr>
            <w:r>
              <w:rPr>
                <w:rFonts w:hint="eastAsia"/>
                <w:szCs w:val="24"/>
              </w:rPr>
              <w:t xml:space="preserve">2030 </w:t>
            </w:r>
          </w:p>
        </w:tc>
        <w:tc>
          <w:tcPr>
            <w:tcW w:w="1056" w:type="dxa"/>
            <w:tcBorders>
              <w:top w:val="nil"/>
              <w:left w:val="nil"/>
              <w:bottom w:val="single" w:color="auto" w:sz="4" w:space="0"/>
              <w:right w:val="single" w:color="auto" w:sz="4" w:space="0"/>
            </w:tcBorders>
            <w:shd w:val="clear" w:color="auto" w:fill="auto"/>
            <w:vAlign w:val="center"/>
          </w:tcPr>
          <w:p w14:paraId="08F3EED5">
            <w:pPr>
              <w:pStyle w:val="14"/>
              <w:rPr>
                <w:szCs w:val="24"/>
              </w:rPr>
            </w:pPr>
            <w:r>
              <w:rPr>
                <w:rFonts w:hint="eastAsia"/>
                <w:szCs w:val="24"/>
              </w:rPr>
              <w:t>0</w:t>
            </w:r>
          </w:p>
        </w:tc>
        <w:tc>
          <w:tcPr>
            <w:tcW w:w="1129" w:type="dxa"/>
            <w:tcBorders>
              <w:top w:val="nil"/>
              <w:left w:val="nil"/>
              <w:bottom w:val="single" w:color="auto" w:sz="4" w:space="0"/>
              <w:right w:val="single" w:color="auto" w:sz="4" w:space="0"/>
            </w:tcBorders>
            <w:shd w:val="clear" w:color="auto" w:fill="auto"/>
            <w:vAlign w:val="center"/>
          </w:tcPr>
          <w:p w14:paraId="111E1A1A">
            <w:pPr>
              <w:pStyle w:val="14"/>
              <w:rPr>
                <w:szCs w:val="24"/>
              </w:rPr>
            </w:pPr>
            <w:r>
              <w:rPr>
                <w:rFonts w:hint="eastAsia"/>
                <w:szCs w:val="24"/>
              </w:rPr>
              <w:t>　</w:t>
            </w:r>
          </w:p>
        </w:tc>
        <w:tc>
          <w:tcPr>
            <w:tcW w:w="1975" w:type="dxa"/>
            <w:tcBorders>
              <w:top w:val="nil"/>
              <w:left w:val="nil"/>
              <w:bottom w:val="single" w:color="auto" w:sz="4" w:space="0"/>
              <w:right w:val="single" w:color="auto" w:sz="4" w:space="0"/>
            </w:tcBorders>
            <w:shd w:val="clear" w:color="auto" w:fill="auto"/>
            <w:vAlign w:val="center"/>
          </w:tcPr>
          <w:p w14:paraId="4ADC1E2D">
            <w:pPr>
              <w:pStyle w:val="14"/>
              <w:rPr>
                <w:szCs w:val="24"/>
              </w:rPr>
            </w:pPr>
            <w:r>
              <w:rPr>
                <w:rFonts w:hint="eastAsia"/>
                <w:szCs w:val="24"/>
              </w:rPr>
              <w:t>新建渠道116条，维修加固56条，总长度97.2km</w:t>
            </w:r>
          </w:p>
        </w:tc>
        <w:tc>
          <w:tcPr>
            <w:tcW w:w="990" w:type="dxa"/>
            <w:tcBorders>
              <w:top w:val="nil"/>
              <w:left w:val="nil"/>
              <w:bottom w:val="single" w:color="auto" w:sz="4" w:space="0"/>
              <w:right w:val="single" w:color="auto" w:sz="4" w:space="0"/>
            </w:tcBorders>
            <w:shd w:val="clear" w:color="auto" w:fill="auto"/>
            <w:vAlign w:val="center"/>
          </w:tcPr>
          <w:p w14:paraId="797E902B">
            <w:pPr>
              <w:pStyle w:val="14"/>
              <w:rPr>
                <w:szCs w:val="24"/>
              </w:rPr>
            </w:pPr>
            <w:r>
              <w:rPr>
                <w:rFonts w:hint="eastAsia"/>
                <w:szCs w:val="24"/>
              </w:rPr>
              <w:t>0</w:t>
            </w:r>
          </w:p>
        </w:tc>
        <w:tc>
          <w:tcPr>
            <w:tcW w:w="1422" w:type="dxa"/>
            <w:tcBorders>
              <w:top w:val="nil"/>
              <w:left w:val="nil"/>
              <w:bottom w:val="single" w:color="auto" w:sz="4" w:space="0"/>
              <w:right w:val="single" w:color="auto" w:sz="4" w:space="0"/>
            </w:tcBorders>
            <w:shd w:val="clear" w:color="auto" w:fill="auto"/>
            <w:vAlign w:val="center"/>
          </w:tcPr>
          <w:p w14:paraId="076DAA13">
            <w:pPr>
              <w:pStyle w:val="14"/>
              <w:rPr>
                <w:szCs w:val="24"/>
              </w:rPr>
            </w:pPr>
            <w:r>
              <w:rPr>
                <w:rFonts w:hint="eastAsia"/>
                <w:szCs w:val="24"/>
              </w:rPr>
              <w:t>新建渠道376条，维修加固82条，总长度265.6km</w:t>
            </w:r>
          </w:p>
        </w:tc>
        <w:tc>
          <w:tcPr>
            <w:tcW w:w="982" w:type="dxa"/>
            <w:tcBorders>
              <w:top w:val="nil"/>
              <w:left w:val="nil"/>
              <w:bottom w:val="single" w:color="auto" w:sz="4" w:space="0"/>
              <w:right w:val="single" w:color="auto" w:sz="4" w:space="0"/>
            </w:tcBorders>
            <w:shd w:val="clear" w:color="auto" w:fill="auto"/>
            <w:vAlign w:val="center"/>
          </w:tcPr>
          <w:p w14:paraId="15225679">
            <w:pPr>
              <w:pStyle w:val="14"/>
              <w:rPr>
                <w:szCs w:val="24"/>
              </w:rPr>
            </w:pPr>
            <w:r>
              <w:rPr>
                <w:rFonts w:hint="eastAsia"/>
                <w:szCs w:val="24"/>
              </w:rPr>
              <w:t>0</w:t>
            </w:r>
          </w:p>
        </w:tc>
        <w:tc>
          <w:tcPr>
            <w:tcW w:w="851" w:type="dxa"/>
            <w:tcBorders>
              <w:top w:val="nil"/>
              <w:left w:val="nil"/>
              <w:bottom w:val="single" w:color="auto" w:sz="4" w:space="0"/>
              <w:right w:val="single" w:color="auto" w:sz="4" w:space="0"/>
            </w:tcBorders>
            <w:shd w:val="clear" w:color="auto" w:fill="auto"/>
            <w:vAlign w:val="center"/>
          </w:tcPr>
          <w:p w14:paraId="615C22F1">
            <w:pPr>
              <w:pStyle w:val="14"/>
              <w:rPr>
                <w:szCs w:val="24"/>
              </w:rPr>
            </w:pPr>
            <w:r>
              <w:rPr>
                <w:rFonts w:hint="eastAsia"/>
                <w:szCs w:val="24"/>
              </w:rPr>
              <w:t>无</w:t>
            </w:r>
          </w:p>
        </w:tc>
        <w:tc>
          <w:tcPr>
            <w:tcW w:w="928" w:type="dxa"/>
            <w:tcBorders>
              <w:top w:val="nil"/>
              <w:left w:val="nil"/>
              <w:bottom w:val="single" w:color="auto" w:sz="4" w:space="0"/>
              <w:right w:val="single" w:color="auto" w:sz="4" w:space="0"/>
            </w:tcBorders>
            <w:shd w:val="clear" w:color="auto" w:fill="auto"/>
            <w:vAlign w:val="center"/>
          </w:tcPr>
          <w:p w14:paraId="26B5603A">
            <w:pPr>
              <w:pStyle w:val="14"/>
              <w:rPr>
                <w:szCs w:val="24"/>
              </w:rPr>
            </w:pPr>
            <w:r>
              <w:rPr>
                <w:rFonts w:hint="eastAsia"/>
                <w:szCs w:val="24"/>
              </w:rPr>
              <w:t>0</w:t>
            </w:r>
          </w:p>
        </w:tc>
      </w:tr>
      <w:tr w14:paraId="0122DF09">
        <w:tblPrEx>
          <w:tblCellMar>
            <w:top w:w="0" w:type="dxa"/>
            <w:left w:w="108" w:type="dxa"/>
            <w:bottom w:w="0" w:type="dxa"/>
            <w:right w:w="108" w:type="dxa"/>
          </w:tblCellMar>
        </w:tblPrEx>
        <w:trPr>
          <w:trHeight w:val="499" w:hRule="atLeast"/>
        </w:trPr>
        <w:tc>
          <w:tcPr>
            <w:tcW w:w="449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F5A2EBE">
            <w:pPr>
              <w:pStyle w:val="14"/>
              <w:rPr>
                <w:szCs w:val="24"/>
              </w:rPr>
            </w:pPr>
            <w:r>
              <w:rPr>
                <w:rFonts w:hint="eastAsia"/>
                <w:szCs w:val="24"/>
              </w:rPr>
              <w:t>（二）田间节水灌溉工程</w:t>
            </w:r>
          </w:p>
        </w:tc>
        <w:tc>
          <w:tcPr>
            <w:tcW w:w="1056" w:type="dxa"/>
            <w:tcBorders>
              <w:top w:val="nil"/>
              <w:left w:val="nil"/>
              <w:bottom w:val="single" w:color="auto" w:sz="4" w:space="0"/>
              <w:right w:val="single" w:color="auto" w:sz="4" w:space="0"/>
            </w:tcBorders>
            <w:shd w:val="clear" w:color="auto" w:fill="auto"/>
            <w:vAlign w:val="center"/>
          </w:tcPr>
          <w:p w14:paraId="11BFFAB4">
            <w:pPr>
              <w:pStyle w:val="14"/>
              <w:rPr>
                <w:szCs w:val="24"/>
              </w:rPr>
            </w:pPr>
            <w:r>
              <w:rPr>
                <w:rFonts w:hint="eastAsia"/>
                <w:szCs w:val="24"/>
              </w:rPr>
              <w:t>　</w:t>
            </w:r>
          </w:p>
        </w:tc>
        <w:tc>
          <w:tcPr>
            <w:tcW w:w="1129" w:type="dxa"/>
            <w:tcBorders>
              <w:top w:val="nil"/>
              <w:left w:val="nil"/>
              <w:bottom w:val="single" w:color="auto" w:sz="4" w:space="0"/>
              <w:right w:val="single" w:color="auto" w:sz="4" w:space="0"/>
            </w:tcBorders>
            <w:shd w:val="clear" w:color="auto" w:fill="auto"/>
            <w:vAlign w:val="center"/>
          </w:tcPr>
          <w:p w14:paraId="0D019067">
            <w:pPr>
              <w:pStyle w:val="14"/>
              <w:rPr>
                <w:szCs w:val="24"/>
              </w:rPr>
            </w:pPr>
            <w:r>
              <w:rPr>
                <w:rFonts w:hint="eastAsia"/>
                <w:szCs w:val="24"/>
              </w:rPr>
              <w:t>　</w:t>
            </w:r>
          </w:p>
        </w:tc>
        <w:tc>
          <w:tcPr>
            <w:tcW w:w="1975" w:type="dxa"/>
            <w:tcBorders>
              <w:top w:val="nil"/>
              <w:left w:val="nil"/>
              <w:bottom w:val="single" w:color="auto" w:sz="4" w:space="0"/>
              <w:right w:val="single" w:color="auto" w:sz="4" w:space="0"/>
            </w:tcBorders>
            <w:shd w:val="clear" w:color="auto" w:fill="auto"/>
            <w:vAlign w:val="center"/>
          </w:tcPr>
          <w:p w14:paraId="100D7E10">
            <w:pPr>
              <w:pStyle w:val="14"/>
              <w:rPr>
                <w:szCs w:val="24"/>
              </w:rPr>
            </w:pPr>
            <w:r>
              <w:rPr>
                <w:rFonts w:hint="eastAsia"/>
                <w:szCs w:val="24"/>
              </w:rPr>
              <w:t>　</w:t>
            </w:r>
          </w:p>
        </w:tc>
        <w:tc>
          <w:tcPr>
            <w:tcW w:w="990" w:type="dxa"/>
            <w:tcBorders>
              <w:top w:val="nil"/>
              <w:left w:val="nil"/>
              <w:bottom w:val="single" w:color="auto" w:sz="4" w:space="0"/>
              <w:right w:val="single" w:color="auto" w:sz="4" w:space="0"/>
            </w:tcBorders>
            <w:shd w:val="clear" w:color="auto" w:fill="auto"/>
            <w:vAlign w:val="center"/>
          </w:tcPr>
          <w:p w14:paraId="70A9D997">
            <w:pPr>
              <w:pStyle w:val="14"/>
              <w:rPr>
                <w:szCs w:val="24"/>
              </w:rPr>
            </w:pPr>
            <w:r>
              <w:rPr>
                <w:rFonts w:hint="eastAsia"/>
                <w:szCs w:val="24"/>
              </w:rPr>
              <w:t>　</w:t>
            </w:r>
          </w:p>
        </w:tc>
        <w:tc>
          <w:tcPr>
            <w:tcW w:w="1422" w:type="dxa"/>
            <w:tcBorders>
              <w:top w:val="nil"/>
              <w:left w:val="nil"/>
              <w:bottom w:val="single" w:color="auto" w:sz="4" w:space="0"/>
              <w:right w:val="single" w:color="auto" w:sz="4" w:space="0"/>
            </w:tcBorders>
            <w:shd w:val="clear" w:color="auto" w:fill="auto"/>
            <w:vAlign w:val="center"/>
          </w:tcPr>
          <w:p w14:paraId="3F0D7562">
            <w:pPr>
              <w:pStyle w:val="14"/>
              <w:rPr>
                <w:szCs w:val="24"/>
              </w:rPr>
            </w:pPr>
            <w:r>
              <w:rPr>
                <w:rFonts w:hint="eastAsia"/>
                <w:szCs w:val="24"/>
              </w:rPr>
              <w:t>　</w:t>
            </w:r>
          </w:p>
        </w:tc>
        <w:tc>
          <w:tcPr>
            <w:tcW w:w="982" w:type="dxa"/>
            <w:tcBorders>
              <w:top w:val="nil"/>
              <w:left w:val="nil"/>
              <w:bottom w:val="single" w:color="auto" w:sz="4" w:space="0"/>
              <w:right w:val="single" w:color="auto" w:sz="4" w:space="0"/>
            </w:tcBorders>
            <w:shd w:val="clear" w:color="auto" w:fill="auto"/>
            <w:vAlign w:val="center"/>
          </w:tcPr>
          <w:p w14:paraId="025D1070">
            <w:pPr>
              <w:pStyle w:val="14"/>
              <w:rPr>
                <w:szCs w:val="24"/>
              </w:rPr>
            </w:pPr>
            <w:r>
              <w:rPr>
                <w:rFonts w:hint="eastAsia"/>
                <w:szCs w:val="24"/>
              </w:rPr>
              <w:t>　</w:t>
            </w:r>
          </w:p>
        </w:tc>
        <w:tc>
          <w:tcPr>
            <w:tcW w:w="851" w:type="dxa"/>
            <w:tcBorders>
              <w:top w:val="nil"/>
              <w:left w:val="nil"/>
              <w:bottom w:val="single" w:color="auto" w:sz="4" w:space="0"/>
              <w:right w:val="single" w:color="auto" w:sz="4" w:space="0"/>
            </w:tcBorders>
            <w:shd w:val="clear" w:color="auto" w:fill="auto"/>
            <w:vAlign w:val="center"/>
          </w:tcPr>
          <w:p w14:paraId="474C5860">
            <w:pPr>
              <w:pStyle w:val="14"/>
              <w:rPr>
                <w:szCs w:val="24"/>
              </w:rPr>
            </w:pPr>
            <w:r>
              <w:rPr>
                <w:rFonts w:hint="eastAsia"/>
                <w:szCs w:val="24"/>
              </w:rPr>
              <w:t>　</w:t>
            </w:r>
          </w:p>
        </w:tc>
        <w:tc>
          <w:tcPr>
            <w:tcW w:w="928" w:type="dxa"/>
            <w:tcBorders>
              <w:top w:val="nil"/>
              <w:left w:val="nil"/>
              <w:bottom w:val="single" w:color="auto" w:sz="4" w:space="0"/>
              <w:right w:val="single" w:color="auto" w:sz="4" w:space="0"/>
            </w:tcBorders>
            <w:shd w:val="clear" w:color="auto" w:fill="auto"/>
            <w:vAlign w:val="center"/>
          </w:tcPr>
          <w:p w14:paraId="56E743DA">
            <w:pPr>
              <w:pStyle w:val="14"/>
              <w:rPr>
                <w:szCs w:val="24"/>
              </w:rPr>
            </w:pPr>
            <w:r>
              <w:rPr>
                <w:rFonts w:hint="eastAsia"/>
                <w:szCs w:val="24"/>
              </w:rPr>
              <w:t>　</w:t>
            </w:r>
          </w:p>
        </w:tc>
      </w:tr>
      <w:tr w14:paraId="3FADF799">
        <w:tblPrEx>
          <w:tblCellMar>
            <w:top w:w="0" w:type="dxa"/>
            <w:left w:w="108" w:type="dxa"/>
            <w:bottom w:w="0" w:type="dxa"/>
            <w:right w:w="108" w:type="dxa"/>
          </w:tblCellMar>
        </w:tblPrEx>
        <w:trPr>
          <w:trHeight w:val="499" w:hRule="atLeast"/>
        </w:trPr>
        <w:tc>
          <w:tcPr>
            <w:tcW w:w="568" w:type="dxa"/>
            <w:tcBorders>
              <w:top w:val="nil"/>
              <w:left w:val="single" w:color="auto" w:sz="4" w:space="0"/>
              <w:bottom w:val="single" w:color="auto" w:sz="4" w:space="0"/>
              <w:right w:val="single" w:color="auto" w:sz="4" w:space="0"/>
            </w:tcBorders>
            <w:shd w:val="clear" w:color="auto" w:fill="auto"/>
            <w:vAlign w:val="center"/>
          </w:tcPr>
          <w:p w14:paraId="31D311C5">
            <w:pPr>
              <w:pStyle w:val="14"/>
              <w:rPr>
                <w:szCs w:val="24"/>
              </w:rPr>
            </w:pPr>
            <w:r>
              <w:rPr>
                <w:rFonts w:hint="eastAsia"/>
                <w:szCs w:val="24"/>
              </w:rPr>
              <w:t>2</w:t>
            </w:r>
          </w:p>
        </w:tc>
        <w:tc>
          <w:tcPr>
            <w:tcW w:w="1014" w:type="dxa"/>
            <w:tcBorders>
              <w:top w:val="nil"/>
              <w:left w:val="nil"/>
              <w:bottom w:val="single" w:color="auto" w:sz="4" w:space="0"/>
              <w:right w:val="single" w:color="auto" w:sz="4" w:space="0"/>
            </w:tcBorders>
            <w:shd w:val="clear" w:color="auto" w:fill="auto"/>
            <w:vAlign w:val="center"/>
          </w:tcPr>
          <w:p w14:paraId="095D8092">
            <w:pPr>
              <w:pStyle w:val="14"/>
              <w:rPr>
                <w:szCs w:val="24"/>
              </w:rPr>
            </w:pPr>
            <w:r>
              <w:rPr>
                <w:rFonts w:hint="eastAsia"/>
                <w:szCs w:val="24"/>
              </w:rPr>
              <w:t>喷灌高效节水工程</w:t>
            </w:r>
          </w:p>
        </w:tc>
        <w:tc>
          <w:tcPr>
            <w:tcW w:w="1975" w:type="dxa"/>
            <w:tcBorders>
              <w:top w:val="nil"/>
              <w:left w:val="nil"/>
              <w:bottom w:val="single" w:color="auto" w:sz="4" w:space="0"/>
              <w:right w:val="single" w:color="auto" w:sz="4" w:space="0"/>
            </w:tcBorders>
            <w:shd w:val="clear" w:color="auto" w:fill="auto"/>
            <w:vAlign w:val="center"/>
          </w:tcPr>
          <w:p w14:paraId="631A2363">
            <w:pPr>
              <w:pStyle w:val="14"/>
              <w:rPr>
                <w:szCs w:val="24"/>
              </w:rPr>
            </w:pPr>
            <w:r>
              <w:rPr>
                <w:rFonts w:hint="eastAsia"/>
                <w:szCs w:val="24"/>
              </w:rPr>
              <w:t>茶园喷灌2000亩，林业苗圃喷灌400亩，蔬菜基地喷灌100亩</w:t>
            </w:r>
          </w:p>
        </w:tc>
        <w:tc>
          <w:tcPr>
            <w:tcW w:w="939" w:type="dxa"/>
            <w:tcBorders>
              <w:top w:val="nil"/>
              <w:left w:val="nil"/>
              <w:bottom w:val="single" w:color="auto" w:sz="4" w:space="0"/>
              <w:right w:val="single" w:color="auto" w:sz="4" w:space="0"/>
            </w:tcBorders>
            <w:shd w:val="clear" w:color="auto" w:fill="auto"/>
            <w:vAlign w:val="center"/>
          </w:tcPr>
          <w:p w14:paraId="7CCC73F3">
            <w:pPr>
              <w:pStyle w:val="14"/>
              <w:rPr>
                <w:szCs w:val="24"/>
              </w:rPr>
            </w:pPr>
            <w:r>
              <w:rPr>
                <w:rFonts w:hint="eastAsia"/>
                <w:szCs w:val="24"/>
              </w:rPr>
              <w:t>2030</w:t>
            </w:r>
          </w:p>
        </w:tc>
        <w:tc>
          <w:tcPr>
            <w:tcW w:w="1056" w:type="dxa"/>
            <w:tcBorders>
              <w:top w:val="nil"/>
              <w:left w:val="nil"/>
              <w:bottom w:val="single" w:color="auto" w:sz="4" w:space="0"/>
              <w:right w:val="single" w:color="auto" w:sz="4" w:space="0"/>
            </w:tcBorders>
            <w:shd w:val="clear" w:color="auto" w:fill="auto"/>
            <w:vAlign w:val="center"/>
          </w:tcPr>
          <w:p w14:paraId="4A8937D9">
            <w:pPr>
              <w:pStyle w:val="14"/>
              <w:rPr>
                <w:szCs w:val="24"/>
              </w:rPr>
            </w:pPr>
            <w:r>
              <w:rPr>
                <w:rFonts w:hint="eastAsia"/>
                <w:szCs w:val="24"/>
              </w:rPr>
              <w:t>0</w:t>
            </w:r>
          </w:p>
        </w:tc>
        <w:tc>
          <w:tcPr>
            <w:tcW w:w="1129" w:type="dxa"/>
            <w:tcBorders>
              <w:top w:val="nil"/>
              <w:left w:val="nil"/>
              <w:bottom w:val="single" w:color="auto" w:sz="4" w:space="0"/>
              <w:right w:val="single" w:color="auto" w:sz="4" w:space="0"/>
            </w:tcBorders>
            <w:shd w:val="clear" w:color="auto" w:fill="auto"/>
            <w:vAlign w:val="center"/>
          </w:tcPr>
          <w:p w14:paraId="0D30625E">
            <w:pPr>
              <w:pStyle w:val="14"/>
              <w:rPr>
                <w:szCs w:val="24"/>
              </w:rPr>
            </w:pPr>
            <w:r>
              <w:rPr>
                <w:rFonts w:hint="eastAsia"/>
                <w:szCs w:val="24"/>
              </w:rPr>
              <w:t>　</w:t>
            </w:r>
          </w:p>
        </w:tc>
        <w:tc>
          <w:tcPr>
            <w:tcW w:w="1975" w:type="dxa"/>
            <w:tcBorders>
              <w:top w:val="nil"/>
              <w:left w:val="nil"/>
              <w:bottom w:val="single" w:color="auto" w:sz="4" w:space="0"/>
              <w:right w:val="single" w:color="auto" w:sz="4" w:space="0"/>
            </w:tcBorders>
            <w:shd w:val="clear" w:color="auto" w:fill="auto"/>
            <w:vAlign w:val="center"/>
          </w:tcPr>
          <w:p w14:paraId="143A5E28">
            <w:pPr>
              <w:pStyle w:val="14"/>
              <w:rPr>
                <w:szCs w:val="24"/>
              </w:rPr>
            </w:pPr>
            <w:r>
              <w:rPr>
                <w:rFonts w:hint="eastAsia"/>
                <w:szCs w:val="24"/>
              </w:rPr>
              <w:t>茶园喷灌1000亩，林业苗圃喷灌200亩，蔬菜基地喷灌100亩</w:t>
            </w:r>
          </w:p>
        </w:tc>
        <w:tc>
          <w:tcPr>
            <w:tcW w:w="990" w:type="dxa"/>
            <w:tcBorders>
              <w:top w:val="nil"/>
              <w:left w:val="nil"/>
              <w:bottom w:val="single" w:color="auto" w:sz="4" w:space="0"/>
              <w:right w:val="single" w:color="auto" w:sz="4" w:space="0"/>
            </w:tcBorders>
            <w:shd w:val="clear" w:color="auto" w:fill="auto"/>
            <w:vAlign w:val="center"/>
          </w:tcPr>
          <w:p w14:paraId="1E3AEC3D">
            <w:pPr>
              <w:pStyle w:val="14"/>
              <w:rPr>
                <w:szCs w:val="24"/>
              </w:rPr>
            </w:pPr>
            <w:r>
              <w:rPr>
                <w:rFonts w:hint="eastAsia"/>
                <w:szCs w:val="24"/>
              </w:rPr>
              <w:t>0</w:t>
            </w:r>
          </w:p>
        </w:tc>
        <w:tc>
          <w:tcPr>
            <w:tcW w:w="1422" w:type="dxa"/>
            <w:tcBorders>
              <w:top w:val="nil"/>
              <w:left w:val="nil"/>
              <w:bottom w:val="single" w:color="auto" w:sz="4" w:space="0"/>
              <w:right w:val="single" w:color="auto" w:sz="4" w:space="0"/>
            </w:tcBorders>
            <w:shd w:val="clear" w:color="auto" w:fill="auto"/>
            <w:vAlign w:val="center"/>
          </w:tcPr>
          <w:p w14:paraId="5585B37B">
            <w:pPr>
              <w:pStyle w:val="14"/>
              <w:rPr>
                <w:szCs w:val="24"/>
              </w:rPr>
            </w:pPr>
            <w:r>
              <w:rPr>
                <w:rFonts w:hint="eastAsia"/>
                <w:szCs w:val="24"/>
              </w:rPr>
              <w:t>茶园喷灌1000亩、林业苗圃喷灌200亩</w:t>
            </w:r>
          </w:p>
        </w:tc>
        <w:tc>
          <w:tcPr>
            <w:tcW w:w="982" w:type="dxa"/>
            <w:tcBorders>
              <w:top w:val="nil"/>
              <w:left w:val="nil"/>
              <w:bottom w:val="single" w:color="auto" w:sz="4" w:space="0"/>
              <w:right w:val="single" w:color="auto" w:sz="4" w:space="0"/>
            </w:tcBorders>
            <w:shd w:val="clear" w:color="auto" w:fill="auto"/>
            <w:vAlign w:val="center"/>
          </w:tcPr>
          <w:p w14:paraId="05434EED">
            <w:pPr>
              <w:pStyle w:val="14"/>
              <w:rPr>
                <w:szCs w:val="24"/>
              </w:rPr>
            </w:pPr>
            <w:r>
              <w:rPr>
                <w:rFonts w:hint="eastAsia"/>
                <w:szCs w:val="24"/>
              </w:rPr>
              <w:t>0</w:t>
            </w:r>
          </w:p>
        </w:tc>
        <w:tc>
          <w:tcPr>
            <w:tcW w:w="851" w:type="dxa"/>
            <w:tcBorders>
              <w:top w:val="nil"/>
              <w:left w:val="nil"/>
              <w:bottom w:val="single" w:color="auto" w:sz="4" w:space="0"/>
              <w:right w:val="single" w:color="auto" w:sz="4" w:space="0"/>
            </w:tcBorders>
            <w:shd w:val="clear" w:color="auto" w:fill="auto"/>
            <w:vAlign w:val="center"/>
          </w:tcPr>
          <w:p w14:paraId="02379A64">
            <w:pPr>
              <w:pStyle w:val="14"/>
              <w:rPr>
                <w:szCs w:val="24"/>
              </w:rPr>
            </w:pPr>
            <w:r>
              <w:rPr>
                <w:rFonts w:hint="eastAsia"/>
                <w:szCs w:val="24"/>
              </w:rPr>
              <w:t>无</w:t>
            </w:r>
          </w:p>
        </w:tc>
        <w:tc>
          <w:tcPr>
            <w:tcW w:w="928" w:type="dxa"/>
            <w:tcBorders>
              <w:top w:val="nil"/>
              <w:left w:val="nil"/>
              <w:bottom w:val="single" w:color="auto" w:sz="4" w:space="0"/>
              <w:right w:val="single" w:color="auto" w:sz="4" w:space="0"/>
            </w:tcBorders>
            <w:shd w:val="clear" w:color="auto" w:fill="auto"/>
            <w:vAlign w:val="center"/>
          </w:tcPr>
          <w:p w14:paraId="2A2A9BF6">
            <w:pPr>
              <w:pStyle w:val="14"/>
              <w:rPr>
                <w:szCs w:val="24"/>
              </w:rPr>
            </w:pPr>
            <w:r>
              <w:rPr>
                <w:rFonts w:hint="eastAsia"/>
                <w:szCs w:val="24"/>
              </w:rPr>
              <w:t>0</w:t>
            </w:r>
          </w:p>
        </w:tc>
      </w:tr>
      <w:tr w14:paraId="1E17776B">
        <w:tblPrEx>
          <w:tblCellMar>
            <w:top w:w="0" w:type="dxa"/>
            <w:left w:w="108" w:type="dxa"/>
            <w:bottom w:w="0" w:type="dxa"/>
            <w:right w:w="108" w:type="dxa"/>
          </w:tblCellMar>
        </w:tblPrEx>
        <w:trPr>
          <w:trHeight w:val="499" w:hRule="atLeast"/>
        </w:trPr>
        <w:tc>
          <w:tcPr>
            <w:tcW w:w="568" w:type="dxa"/>
            <w:tcBorders>
              <w:top w:val="nil"/>
              <w:left w:val="single" w:color="auto" w:sz="4" w:space="0"/>
              <w:bottom w:val="single" w:color="auto" w:sz="4" w:space="0"/>
              <w:right w:val="single" w:color="auto" w:sz="4" w:space="0"/>
            </w:tcBorders>
            <w:shd w:val="clear" w:color="auto" w:fill="auto"/>
            <w:vAlign w:val="center"/>
          </w:tcPr>
          <w:p w14:paraId="10008127">
            <w:pPr>
              <w:pStyle w:val="14"/>
              <w:rPr>
                <w:szCs w:val="24"/>
              </w:rPr>
            </w:pPr>
            <w:r>
              <w:rPr>
                <w:rFonts w:hint="eastAsia"/>
                <w:szCs w:val="24"/>
              </w:rPr>
              <w:t>3</w:t>
            </w:r>
          </w:p>
        </w:tc>
        <w:tc>
          <w:tcPr>
            <w:tcW w:w="1014" w:type="dxa"/>
            <w:tcBorders>
              <w:top w:val="nil"/>
              <w:left w:val="nil"/>
              <w:bottom w:val="single" w:color="auto" w:sz="4" w:space="0"/>
              <w:right w:val="single" w:color="auto" w:sz="4" w:space="0"/>
            </w:tcBorders>
            <w:shd w:val="clear" w:color="auto" w:fill="auto"/>
            <w:vAlign w:val="center"/>
          </w:tcPr>
          <w:p w14:paraId="7E675D1A">
            <w:pPr>
              <w:pStyle w:val="14"/>
              <w:rPr>
                <w:szCs w:val="24"/>
              </w:rPr>
            </w:pPr>
            <w:r>
              <w:rPr>
                <w:rFonts w:hint="eastAsia"/>
                <w:szCs w:val="24"/>
              </w:rPr>
              <w:t>滴灌高效节水工程</w:t>
            </w:r>
          </w:p>
        </w:tc>
        <w:tc>
          <w:tcPr>
            <w:tcW w:w="1975" w:type="dxa"/>
            <w:tcBorders>
              <w:top w:val="nil"/>
              <w:left w:val="nil"/>
              <w:bottom w:val="single" w:color="auto" w:sz="4" w:space="0"/>
              <w:right w:val="single" w:color="auto" w:sz="4" w:space="0"/>
            </w:tcBorders>
            <w:shd w:val="clear" w:color="auto" w:fill="auto"/>
            <w:vAlign w:val="center"/>
          </w:tcPr>
          <w:p w14:paraId="5E6BA787">
            <w:pPr>
              <w:pStyle w:val="14"/>
              <w:rPr>
                <w:szCs w:val="24"/>
              </w:rPr>
            </w:pPr>
            <w:r>
              <w:rPr>
                <w:rFonts w:hint="eastAsia"/>
                <w:szCs w:val="24"/>
              </w:rPr>
              <w:t>蔬菜基地滴灌面价100亩</w:t>
            </w:r>
          </w:p>
        </w:tc>
        <w:tc>
          <w:tcPr>
            <w:tcW w:w="939" w:type="dxa"/>
            <w:tcBorders>
              <w:top w:val="nil"/>
              <w:left w:val="nil"/>
              <w:bottom w:val="single" w:color="auto" w:sz="4" w:space="0"/>
              <w:right w:val="single" w:color="auto" w:sz="4" w:space="0"/>
            </w:tcBorders>
            <w:shd w:val="clear" w:color="auto" w:fill="auto"/>
            <w:vAlign w:val="center"/>
          </w:tcPr>
          <w:p w14:paraId="6306D443">
            <w:pPr>
              <w:pStyle w:val="14"/>
              <w:rPr>
                <w:szCs w:val="24"/>
              </w:rPr>
            </w:pPr>
            <w:r>
              <w:rPr>
                <w:rFonts w:hint="eastAsia"/>
                <w:szCs w:val="24"/>
              </w:rPr>
              <w:t>2030</w:t>
            </w:r>
          </w:p>
        </w:tc>
        <w:tc>
          <w:tcPr>
            <w:tcW w:w="1056" w:type="dxa"/>
            <w:tcBorders>
              <w:top w:val="nil"/>
              <w:left w:val="nil"/>
              <w:bottom w:val="single" w:color="auto" w:sz="4" w:space="0"/>
              <w:right w:val="single" w:color="auto" w:sz="4" w:space="0"/>
            </w:tcBorders>
            <w:shd w:val="clear" w:color="auto" w:fill="auto"/>
            <w:vAlign w:val="center"/>
          </w:tcPr>
          <w:p w14:paraId="1809EF99">
            <w:pPr>
              <w:pStyle w:val="14"/>
              <w:rPr>
                <w:szCs w:val="24"/>
              </w:rPr>
            </w:pPr>
            <w:r>
              <w:rPr>
                <w:rFonts w:hint="eastAsia"/>
                <w:szCs w:val="24"/>
              </w:rPr>
              <w:t>0</w:t>
            </w:r>
          </w:p>
        </w:tc>
        <w:tc>
          <w:tcPr>
            <w:tcW w:w="1129" w:type="dxa"/>
            <w:tcBorders>
              <w:top w:val="nil"/>
              <w:left w:val="nil"/>
              <w:bottom w:val="single" w:color="auto" w:sz="4" w:space="0"/>
              <w:right w:val="single" w:color="auto" w:sz="4" w:space="0"/>
            </w:tcBorders>
            <w:shd w:val="clear" w:color="auto" w:fill="auto"/>
            <w:vAlign w:val="center"/>
          </w:tcPr>
          <w:p w14:paraId="50399194">
            <w:pPr>
              <w:pStyle w:val="14"/>
              <w:rPr>
                <w:szCs w:val="24"/>
              </w:rPr>
            </w:pPr>
            <w:r>
              <w:rPr>
                <w:rFonts w:hint="eastAsia"/>
                <w:szCs w:val="24"/>
              </w:rPr>
              <w:t>　</w:t>
            </w:r>
          </w:p>
        </w:tc>
        <w:tc>
          <w:tcPr>
            <w:tcW w:w="1975" w:type="dxa"/>
            <w:tcBorders>
              <w:top w:val="nil"/>
              <w:left w:val="nil"/>
              <w:bottom w:val="single" w:color="auto" w:sz="4" w:space="0"/>
              <w:right w:val="single" w:color="auto" w:sz="4" w:space="0"/>
            </w:tcBorders>
            <w:shd w:val="clear" w:color="auto" w:fill="auto"/>
            <w:vAlign w:val="center"/>
          </w:tcPr>
          <w:p w14:paraId="4B92C22B">
            <w:pPr>
              <w:pStyle w:val="14"/>
              <w:rPr>
                <w:szCs w:val="24"/>
              </w:rPr>
            </w:pPr>
            <w:r>
              <w:rPr>
                <w:rFonts w:hint="eastAsia"/>
                <w:szCs w:val="24"/>
              </w:rPr>
              <w:t>无</w:t>
            </w:r>
          </w:p>
        </w:tc>
        <w:tc>
          <w:tcPr>
            <w:tcW w:w="990" w:type="dxa"/>
            <w:tcBorders>
              <w:top w:val="nil"/>
              <w:left w:val="nil"/>
              <w:bottom w:val="single" w:color="auto" w:sz="4" w:space="0"/>
              <w:right w:val="single" w:color="auto" w:sz="4" w:space="0"/>
            </w:tcBorders>
            <w:shd w:val="clear" w:color="auto" w:fill="auto"/>
            <w:vAlign w:val="center"/>
          </w:tcPr>
          <w:p w14:paraId="582FB892">
            <w:pPr>
              <w:pStyle w:val="14"/>
              <w:rPr>
                <w:szCs w:val="24"/>
              </w:rPr>
            </w:pPr>
            <w:r>
              <w:rPr>
                <w:rFonts w:hint="eastAsia"/>
                <w:szCs w:val="24"/>
              </w:rPr>
              <w:t>0</w:t>
            </w:r>
          </w:p>
        </w:tc>
        <w:tc>
          <w:tcPr>
            <w:tcW w:w="1422" w:type="dxa"/>
            <w:tcBorders>
              <w:top w:val="nil"/>
              <w:left w:val="nil"/>
              <w:bottom w:val="single" w:color="auto" w:sz="4" w:space="0"/>
              <w:right w:val="single" w:color="auto" w:sz="4" w:space="0"/>
            </w:tcBorders>
            <w:shd w:val="clear" w:color="auto" w:fill="auto"/>
            <w:vAlign w:val="center"/>
          </w:tcPr>
          <w:p w14:paraId="39C8A7C9">
            <w:pPr>
              <w:pStyle w:val="14"/>
              <w:rPr>
                <w:szCs w:val="24"/>
              </w:rPr>
            </w:pPr>
            <w:r>
              <w:rPr>
                <w:rFonts w:hint="eastAsia"/>
                <w:szCs w:val="24"/>
              </w:rPr>
              <w:t>蔬菜基地滴灌100亩</w:t>
            </w:r>
          </w:p>
        </w:tc>
        <w:tc>
          <w:tcPr>
            <w:tcW w:w="982" w:type="dxa"/>
            <w:tcBorders>
              <w:top w:val="nil"/>
              <w:left w:val="nil"/>
              <w:bottom w:val="single" w:color="auto" w:sz="4" w:space="0"/>
              <w:right w:val="single" w:color="auto" w:sz="4" w:space="0"/>
            </w:tcBorders>
            <w:shd w:val="clear" w:color="auto" w:fill="auto"/>
            <w:vAlign w:val="center"/>
          </w:tcPr>
          <w:p w14:paraId="61D98F54">
            <w:pPr>
              <w:pStyle w:val="14"/>
              <w:rPr>
                <w:szCs w:val="24"/>
              </w:rPr>
            </w:pPr>
            <w:r>
              <w:rPr>
                <w:rFonts w:hint="eastAsia"/>
                <w:szCs w:val="24"/>
              </w:rPr>
              <w:t>0</w:t>
            </w:r>
          </w:p>
        </w:tc>
        <w:tc>
          <w:tcPr>
            <w:tcW w:w="851" w:type="dxa"/>
            <w:tcBorders>
              <w:top w:val="nil"/>
              <w:left w:val="nil"/>
              <w:bottom w:val="single" w:color="auto" w:sz="4" w:space="0"/>
              <w:right w:val="single" w:color="auto" w:sz="4" w:space="0"/>
            </w:tcBorders>
            <w:shd w:val="clear" w:color="auto" w:fill="auto"/>
            <w:vAlign w:val="center"/>
          </w:tcPr>
          <w:p w14:paraId="725C6407">
            <w:pPr>
              <w:pStyle w:val="14"/>
              <w:rPr>
                <w:szCs w:val="24"/>
              </w:rPr>
            </w:pPr>
            <w:r>
              <w:rPr>
                <w:rFonts w:hint="eastAsia"/>
                <w:szCs w:val="24"/>
              </w:rPr>
              <w:t>无</w:t>
            </w:r>
          </w:p>
        </w:tc>
        <w:tc>
          <w:tcPr>
            <w:tcW w:w="928" w:type="dxa"/>
            <w:tcBorders>
              <w:top w:val="nil"/>
              <w:left w:val="nil"/>
              <w:bottom w:val="single" w:color="auto" w:sz="4" w:space="0"/>
              <w:right w:val="single" w:color="auto" w:sz="4" w:space="0"/>
            </w:tcBorders>
            <w:shd w:val="clear" w:color="auto" w:fill="auto"/>
            <w:vAlign w:val="center"/>
          </w:tcPr>
          <w:p w14:paraId="5D764A91">
            <w:pPr>
              <w:pStyle w:val="14"/>
              <w:rPr>
                <w:szCs w:val="24"/>
              </w:rPr>
            </w:pPr>
            <w:r>
              <w:rPr>
                <w:rFonts w:hint="eastAsia"/>
                <w:szCs w:val="24"/>
              </w:rPr>
              <w:t>0</w:t>
            </w:r>
          </w:p>
        </w:tc>
      </w:tr>
      <w:tr w14:paraId="0A8D3F00">
        <w:tblPrEx>
          <w:tblCellMar>
            <w:top w:w="0" w:type="dxa"/>
            <w:left w:w="108" w:type="dxa"/>
            <w:bottom w:w="0" w:type="dxa"/>
            <w:right w:w="108" w:type="dxa"/>
          </w:tblCellMar>
        </w:tblPrEx>
        <w:trPr>
          <w:trHeight w:val="499" w:hRule="atLeast"/>
        </w:trPr>
        <w:tc>
          <w:tcPr>
            <w:tcW w:w="449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54CF614">
            <w:pPr>
              <w:pStyle w:val="14"/>
              <w:rPr>
                <w:szCs w:val="24"/>
              </w:rPr>
            </w:pPr>
            <w:r>
              <w:rPr>
                <w:rFonts w:hint="eastAsia"/>
                <w:szCs w:val="24"/>
              </w:rPr>
              <w:t>（三）新建及提升改造高标准农田</w:t>
            </w:r>
          </w:p>
        </w:tc>
        <w:tc>
          <w:tcPr>
            <w:tcW w:w="1056" w:type="dxa"/>
            <w:tcBorders>
              <w:top w:val="nil"/>
              <w:left w:val="nil"/>
              <w:bottom w:val="single" w:color="auto" w:sz="4" w:space="0"/>
              <w:right w:val="single" w:color="auto" w:sz="4" w:space="0"/>
            </w:tcBorders>
            <w:shd w:val="clear" w:color="auto" w:fill="auto"/>
            <w:vAlign w:val="center"/>
          </w:tcPr>
          <w:p w14:paraId="74890533">
            <w:pPr>
              <w:pStyle w:val="14"/>
              <w:rPr>
                <w:szCs w:val="24"/>
              </w:rPr>
            </w:pPr>
            <w:r>
              <w:rPr>
                <w:rFonts w:hint="eastAsia"/>
                <w:szCs w:val="24"/>
              </w:rPr>
              <w:t>　</w:t>
            </w:r>
          </w:p>
        </w:tc>
        <w:tc>
          <w:tcPr>
            <w:tcW w:w="1129" w:type="dxa"/>
            <w:tcBorders>
              <w:top w:val="nil"/>
              <w:left w:val="nil"/>
              <w:bottom w:val="single" w:color="auto" w:sz="4" w:space="0"/>
              <w:right w:val="single" w:color="auto" w:sz="4" w:space="0"/>
            </w:tcBorders>
            <w:shd w:val="clear" w:color="auto" w:fill="auto"/>
            <w:vAlign w:val="center"/>
          </w:tcPr>
          <w:p w14:paraId="47996E9C">
            <w:pPr>
              <w:pStyle w:val="14"/>
              <w:rPr>
                <w:szCs w:val="24"/>
              </w:rPr>
            </w:pPr>
            <w:r>
              <w:rPr>
                <w:rFonts w:hint="eastAsia"/>
                <w:szCs w:val="24"/>
              </w:rPr>
              <w:t>　</w:t>
            </w:r>
          </w:p>
        </w:tc>
        <w:tc>
          <w:tcPr>
            <w:tcW w:w="1975" w:type="dxa"/>
            <w:tcBorders>
              <w:top w:val="nil"/>
              <w:left w:val="nil"/>
              <w:bottom w:val="single" w:color="auto" w:sz="4" w:space="0"/>
              <w:right w:val="single" w:color="auto" w:sz="4" w:space="0"/>
            </w:tcBorders>
            <w:shd w:val="clear" w:color="auto" w:fill="auto"/>
            <w:vAlign w:val="center"/>
          </w:tcPr>
          <w:p w14:paraId="643544E4">
            <w:pPr>
              <w:pStyle w:val="14"/>
              <w:rPr>
                <w:szCs w:val="24"/>
              </w:rPr>
            </w:pPr>
            <w:r>
              <w:rPr>
                <w:rFonts w:hint="eastAsia"/>
                <w:szCs w:val="24"/>
              </w:rPr>
              <w:t>　</w:t>
            </w:r>
          </w:p>
        </w:tc>
        <w:tc>
          <w:tcPr>
            <w:tcW w:w="990" w:type="dxa"/>
            <w:tcBorders>
              <w:top w:val="nil"/>
              <w:left w:val="nil"/>
              <w:bottom w:val="single" w:color="auto" w:sz="4" w:space="0"/>
              <w:right w:val="single" w:color="auto" w:sz="4" w:space="0"/>
            </w:tcBorders>
            <w:shd w:val="clear" w:color="auto" w:fill="auto"/>
            <w:vAlign w:val="center"/>
          </w:tcPr>
          <w:p w14:paraId="6AA0C015">
            <w:pPr>
              <w:pStyle w:val="14"/>
              <w:rPr>
                <w:szCs w:val="24"/>
              </w:rPr>
            </w:pPr>
            <w:r>
              <w:rPr>
                <w:rFonts w:hint="eastAsia"/>
                <w:szCs w:val="24"/>
              </w:rPr>
              <w:t>　</w:t>
            </w:r>
          </w:p>
        </w:tc>
        <w:tc>
          <w:tcPr>
            <w:tcW w:w="1422" w:type="dxa"/>
            <w:tcBorders>
              <w:top w:val="nil"/>
              <w:left w:val="nil"/>
              <w:bottom w:val="single" w:color="auto" w:sz="4" w:space="0"/>
              <w:right w:val="single" w:color="auto" w:sz="4" w:space="0"/>
            </w:tcBorders>
            <w:shd w:val="clear" w:color="auto" w:fill="auto"/>
            <w:vAlign w:val="center"/>
          </w:tcPr>
          <w:p w14:paraId="33F5DCFE">
            <w:pPr>
              <w:pStyle w:val="14"/>
              <w:rPr>
                <w:szCs w:val="24"/>
              </w:rPr>
            </w:pPr>
            <w:r>
              <w:rPr>
                <w:rFonts w:hint="eastAsia"/>
                <w:szCs w:val="24"/>
              </w:rPr>
              <w:t>　</w:t>
            </w:r>
          </w:p>
        </w:tc>
        <w:tc>
          <w:tcPr>
            <w:tcW w:w="982" w:type="dxa"/>
            <w:tcBorders>
              <w:top w:val="nil"/>
              <w:left w:val="nil"/>
              <w:bottom w:val="single" w:color="auto" w:sz="4" w:space="0"/>
              <w:right w:val="single" w:color="auto" w:sz="4" w:space="0"/>
            </w:tcBorders>
            <w:shd w:val="clear" w:color="auto" w:fill="auto"/>
            <w:vAlign w:val="center"/>
          </w:tcPr>
          <w:p w14:paraId="7A2BBD4F">
            <w:pPr>
              <w:pStyle w:val="14"/>
              <w:rPr>
                <w:szCs w:val="24"/>
              </w:rPr>
            </w:pPr>
            <w:r>
              <w:rPr>
                <w:rFonts w:hint="eastAsia"/>
                <w:szCs w:val="24"/>
              </w:rPr>
              <w:t>　</w:t>
            </w:r>
          </w:p>
        </w:tc>
        <w:tc>
          <w:tcPr>
            <w:tcW w:w="851" w:type="dxa"/>
            <w:tcBorders>
              <w:top w:val="nil"/>
              <w:left w:val="nil"/>
              <w:bottom w:val="single" w:color="auto" w:sz="4" w:space="0"/>
              <w:right w:val="single" w:color="auto" w:sz="4" w:space="0"/>
            </w:tcBorders>
            <w:shd w:val="clear" w:color="auto" w:fill="auto"/>
            <w:vAlign w:val="center"/>
          </w:tcPr>
          <w:p w14:paraId="7B0A7303">
            <w:pPr>
              <w:pStyle w:val="14"/>
              <w:rPr>
                <w:szCs w:val="24"/>
              </w:rPr>
            </w:pPr>
            <w:r>
              <w:rPr>
                <w:rFonts w:hint="eastAsia"/>
                <w:szCs w:val="24"/>
              </w:rPr>
              <w:t>　</w:t>
            </w:r>
          </w:p>
        </w:tc>
        <w:tc>
          <w:tcPr>
            <w:tcW w:w="928" w:type="dxa"/>
            <w:tcBorders>
              <w:top w:val="nil"/>
              <w:left w:val="nil"/>
              <w:bottom w:val="single" w:color="auto" w:sz="4" w:space="0"/>
              <w:right w:val="single" w:color="auto" w:sz="4" w:space="0"/>
            </w:tcBorders>
            <w:shd w:val="clear" w:color="auto" w:fill="auto"/>
            <w:vAlign w:val="center"/>
          </w:tcPr>
          <w:p w14:paraId="5AEB28E8">
            <w:pPr>
              <w:pStyle w:val="14"/>
              <w:rPr>
                <w:szCs w:val="24"/>
              </w:rPr>
            </w:pPr>
            <w:r>
              <w:rPr>
                <w:rFonts w:hint="eastAsia"/>
                <w:szCs w:val="24"/>
              </w:rPr>
              <w:t>　</w:t>
            </w:r>
          </w:p>
        </w:tc>
      </w:tr>
      <w:tr w14:paraId="047FCCC3">
        <w:tblPrEx>
          <w:tblCellMar>
            <w:top w:w="0" w:type="dxa"/>
            <w:left w:w="108" w:type="dxa"/>
            <w:bottom w:w="0" w:type="dxa"/>
            <w:right w:w="108" w:type="dxa"/>
          </w:tblCellMar>
        </w:tblPrEx>
        <w:trPr>
          <w:trHeight w:val="499" w:hRule="atLeast"/>
        </w:trPr>
        <w:tc>
          <w:tcPr>
            <w:tcW w:w="568" w:type="dxa"/>
            <w:tcBorders>
              <w:top w:val="nil"/>
              <w:left w:val="single" w:color="auto" w:sz="4" w:space="0"/>
              <w:bottom w:val="single" w:color="auto" w:sz="4" w:space="0"/>
              <w:right w:val="single" w:color="auto" w:sz="4" w:space="0"/>
            </w:tcBorders>
            <w:shd w:val="clear" w:color="auto" w:fill="auto"/>
            <w:vAlign w:val="center"/>
          </w:tcPr>
          <w:p w14:paraId="67B699FF">
            <w:pPr>
              <w:pStyle w:val="14"/>
              <w:rPr>
                <w:szCs w:val="24"/>
              </w:rPr>
            </w:pPr>
            <w:r>
              <w:rPr>
                <w:rFonts w:hint="eastAsia"/>
                <w:szCs w:val="24"/>
              </w:rPr>
              <w:t>4</w:t>
            </w:r>
          </w:p>
        </w:tc>
        <w:tc>
          <w:tcPr>
            <w:tcW w:w="1014" w:type="dxa"/>
            <w:tcBorders>
              <w:top w:val="nil"/>
              <w:left w:val="nil"/>
              <w:bottom w:val="single" w:color="auto" w:sz="4" w:space="0"/>
              <w:right w:val="single" w:color="auto" w:sz="4" w:space="0"/>
            </w:tcBorders>
            <w:shd w:val="clear" w:color="auto" w:fill="auto"/>
            <w:vAlign w:val="center"/>
          </w:tcPr>
          <w:p w14:paraId="633EB1E9">
            <w:pPr>
              <w:pStyle w:val="14"/>
              <w:rPr>
                <w:szCs w:val="24"/>
              </w:rPr>
            </w:pPr>
            <w:r>
              <w:rPr>
                <w:rFonts w:hint="eastAsia"/>
                <w:szCs w:val="24"/>
              </w:rPr>
              <w:t>新建高标准农田工程</w:t>
            </w:r>
          </w:p>
        </w:tc>
        <w:tc>
          <w:tcPr>
            <w:tcW w:w="1975" w:type="dxa"/>
            <w:tcBorders>
              <w:top w:val="nil"/>
              <w:left w:val="nil"/>
              <w:bottom w:val="single" w:color="auto" w:sz="4" w:space="0"/>
              <w:right w:val="single" w:color="auto" w:sz="4" w:space="0"/>
            </w:tcBorders>
            <w:shd w:val="clear" w:color="auto" w:fill="auto"/>
            <w:vAlign w:val="center"/>
          </w:tcPr>
          <w:p w14:paraId="773C3585">
            <w:pPr>
              <w:pStyle w:val="14"/>
              <w:rPr>
                <w:szCs w:val="24"/>
              </w:rPr>
            </w:pPr>
            <w:r>
              <w:rPr>
                <w:rFonts w:hint="eastAsia"/>
                <w:szCs w:val="24"/>
              </w:rPr>
              <w:t>新建高标准农田，共1.46万亩</w:t>
            </w:r>
          </w:p>
        </w:tc>
        <w:tc>
          <w:tcPr>
            <w:tcW w:w="939" w:type="dxa"/>
            <w:tcBorders>
              <w:top w:val="nil"/>
              <w:left w:val="nil"/>
              <w:bottom w:val="single" w:color="auto" w:sz="4" w:space="0"/>
              <w:right w:val="single" w:color="auto" w:sz="4" w:space="0"/>
            </w:tcBorders>
            <w:shd w:val="clear" w:color="auto" w:fill="auto"/>
            <w:vAlign w:val="center"/>
          </w:tcPr>
          <w:p w14:paraId="5BDE3583">
            <w:pPr>
              <w:pStyle w:val="14"/>
              <w:rPr>
                <w:szCs w:val="24"/>
              </w:rPr>
            </w:pPr>
            <w:r>
              <w:rPr>
                <w:rFonts w:hint="eastAsia"/>
                <w:szCs w:val="24"/>
              </w:rPr>
              <w:t>2035</w:t>
            </w:r>
          </w:p>
        </w:tc>
        <w:tc>
          <w:tcPr>
            <w:tcW w:w="1056" w:type="dxa"/>
            <w:tcBorders>
              <w:top w:val="nil"/>
              <w:left w:val="nil"/>
              <w:bottom w:val="single" w:color="auto" w:sz="4" w:space="0"/>
              <w:right w:val="single" w:color="auto" w:sz="4" w:space="0"/>
            </w:tcBorders>
            <w:shd w:val="clear" w:color="auto" w:fill="auto"/>
            <w:vAlign w:val="center"/>
          </w:tcPr>
          <w:p w14:paraId="76B7C8B7">
            <w:pPr>
              <w:pStyle w:val="14"/>
              <w:rPr>
                <w:szCs w:val="24"/>
              </w:rPr>
            </w:pPr>
            <w:r>
              <w:rPr>
                <w:rFonts w:hint="eastAsia"/>
                <w:szCs w:val="24"/>
              </w:rPr>
              <w:t>0</w:t>
            </w:r>
          </w:p>
        </w:tc>
        <w:tc>
          <w:tcPr>
            <w:tcW w:w="1129" w:type="dxa"/>
            <w:tcBorders>
              <w:top w:val="nil"/>
              <w:left w:val="nil"/>
              <w:bottom w:val="single" w:color="auto" w:sz="4" w:space="0"/>
              <w:right w:val="single" w:color="auto" w:sz="4" w:space="0"/>
            </w:tcBorders>
            <w:shd w:val="clear" w:color="auto" w:fill="auto"/>
            <w:vAlign w:val="center"/>
          </w:tcPr>
          <w:p w14:paraId="039C046D">
            <w:pPr>
              <w:pStyle w:val="14"/>
              <w:rPr>
                <w:szCs w:val="24"/>
              </w:rPr>
            </w:pPr>
            <w:r>
              <w:rPr>
                <w:rFonts w:hint="eastAsia"/>
                <w:szCs w:val="24"/>
              </w:rPr>
              <w:t>　</w:t>
            </w:r>
          </w:p>
        </w:tc>
        <w:tc>
          <w:tcPr>
            <w:tcW w:w="1975" w:type="dxa"/>
            <w:tcBorders>
              <w:top w:val="nil"/>
              <w:left w:val="nil"/>
              <w:bottom w:val="single" w:color="auto" w:sz="4" w:space="0"/>
              <w:right w:val="single" w:color="auto" w:sz="4" w:space="0"/>
            </w:tcBorders>
            <w:shd w:val="clear" w:color="auto" w:fill="auto"/>
            <w:vAlign w:val="center"/>
          </w:tcPr>
          <w:p w14:paraId="13628B76">
            <w:pPr>
              <w:pStyle w:val="14"/>
              <w:rPr>
                <w:szCs w:val="24"/>
              </w:rPr>
            </w:pPr>
            <w:r>
              <w:rPr>
                <w:rFonts w:hint="eastAsia"/>
                <w:szCs w:val="24"/>
              </w:rPr>
              <w:t>无</w:t>
            </w:r>
          </w:p>
        </w:tc>
        <w:tc>
          <w:tcPr>
            <w:tcW w:w="990" w:type="dxa"/>
            <w:tcBorders>
              <w:top w:val="nil"/>
              <w:left w:val="nil"/>
              <w:bottom w:val="single" w:color="auto" w:sz="4" w:space="0"/>
              <w:right w:val="single" w:color="auto" w:sz="4" w:space="0"/>
            </w:tcBorders>
            <w:shd w:val="clear" w:color="auto" w:fill="auto"/>
            <w:vAlign w:val="center"/>
          </w:tcPr>
          <w:p w14:paraId="468CFABE">
            <w:pPr>
              <w:pStyle w:val="14"/>
              <w:rPr>
                <w:szCs w:val="24"/>
              </w:rPr>
            </w:pPr>
            <w:r>
              <w:rPr>
                <w:rFonts w:hint="eastAsia"/>
                <w:szCs w:val="24"/>
              </w:rPr>
              <w:t>0</w:t>
            </w:r>
          </w:p>
        </w:tc>
        <w:tc>
          <w:tcPr>
            <w:tcW w:w="1422" w:type="dxa"/>
            <w:tcBorders>
              <w:top w:val="nil"/>
              <w:left w:val="nil"/>
              <w:bottom w:val="single" w:color="auto" w:sz="4" w:space="0"/>
              <w:right w:val="single" w:color="auto" w:sz="4" w:space="0"/>
            </w:tcBorders>
            <w:shd w:val="clear" w:color="auto" w:fill="auto"/>
            <w:vAlign w:val="center"/>
          </w:tcPr>
          <w:p w14:paraId="297C32CD">
            <w:pPr>
              <w:pStyle w:val="14"/>
              <w:rPr>
                <w:szCs w:val="24"/>
              </w:rPr>
            </w:pPr>
            <w:r>
              <w:rPr>
                <w:rFonts w:hint="eastAsia"/>
                <w:szCs w:val="24"/>
              </w:rPr>
              <w:t>新建高标准农田1.0万亩</w:t>
            </w:r>
          </w:p>
        </w:tc>
        <w:tc>
          <w:tcPr>
            <w:tcW w:w="982" w:type="dxa"/>
            <w:tcBorders>
              <w:top w:val="nil"/>
              <w:left w:val="nil"/>
              <w:bottom w:val="single" w:color="auto" w:sz="4" w:space="0"/>
              <w:right w:val="single" w:color="auto" w:sz="4" w:space="0"/>
            </w:tcBorders>
            <w:shd w:val="clear" w:color="auto" w:fill="auto"/>
            <w:vAlign w:val="center"/>
          </w:tcPr>
          <w:p w14:paraId="1CB5ABE8">
            <w:pPr>
              <w:pStyle w:val="14"/>
              <w:rPr>
                <w:szCs w:val="24"/>
              </w:rPr>
            </w:pPr>
            <w:r>
              <w:rPr>
                <w:rFonts w:hint="eastAsia"/>
                <w:szCs w:val="24"/>
              </w:rPr>
              <w:t>0</w:t>
            </w:r>
          </w:p>
        </w:tc>
        <w:tc>
          <w:tcPr>
            <w:tcW w:w="851" w:type="dxa"/>
            <w:tcBorders>
              <w:top w:val="nil"/>
              <w:left w:val="nil"/>
              <w:bottom w:val="single" w:color="auto" w:sz="4" w:space="0"/>
              <w:right w:val="single" w:color="auto" w:sz="4" w:space="0"/>
            </w:tcBorders>
            <w:shd w:val="clear" w:color="auto" w:fill="auto"/>
            <w:vAlign w:val="center"/>
          </w:tcPr>
          <w:p w14:paraId="00909710">
            <w:pPr>
              <w:pStyle w:val="14"/>
              <w:rPr>
                <w:szCs w:val="24"/>
              </w:rPr>
            </w:pPr>
            <w:r>
              <w:rPr>
                <w:rFonts w:hint="eastAsia"/>
                <w:szCs w:val="24"/>
              </w:rPr>
              <w:t>新建高标准农田0.46万亩</w:t>
            </w:r>
          </w:p>
        </w:tc>
        <w:tc>
          <w:tcPr>
            <w:tcW w:w="928" w:type="dxa"/>
            <w:tcBorders>
              <w:top w:val="nil"/>
              <w:left w:val="nil"/>
              <w:bottom w:val="single" w:color="auto" w:sz="4" w:space="0"/>
              <w:right w:val="single" w:color="auto" w:sz="4" w:space="0"/>
            </w:tcBorders>
            <w:shd w:val="clear" w:color="auto" w:fill="auto"/>
            <w:vAlign w:val="center"/>
          </w:tcPr>
          <w:p w14:paraId="45FFE1A2">
            <w:pPr>
              <w:pStyle w:val="14"/>
              <w:rPr>
                <w:szCs w:val="24"/>
              </w:rPr>
            </w:pPr>
            <w:r>
              <w:rPr>
                <w:rFonts w:hint="eastAsia"/>
                <w:szCs w:val="24"/>
              </w:rPr>
              <w:t>0</w:t>
            </w:r>
          </w:p>
        </w:tc>
      </w:tr>
      <w:tr w14:paraId="7FB56BEF">
        <w:tblPrEx>
          <w:tblCellMar>
            <w:top w:w="0" w:type="dxa"/>
            <w:left w:w="108" w:type="dxa"/>
            <w:bottom w:w="0" w:type="dxa"/>
            <w:right w:w="108" w:type="dxa"/>
          </w:tblCellMar>
        </w:tblPrEx>
        <w:trPr>
          <w:trHeight w:val="499" w:hRule="atLeast"/>
        </w:trPr>
        <w:tc>
          <w:tcPr>
            <w:tcW w:w="568" w:type="dxa"/>
            <w:tcBorders>
              <w:top w:val="nil"/>
              <w:left w:val="single" w:color="auto" w:sz="4" w:space="0"/>
              <w:bottom w:val="single" w:color="auto" w:sz="4" w:space="0"/>
              <w:right w:val="single" w:color="auto" w:sz="4" w:space="0"/>
            </w:tcBorders>
            <w:shd w:val="clear" w:color="auto" w:fill="auto"/>
            <w:vAlign w:val="center"/>
          </w:tcPr>
          <w:p w14:paraId="35DF09AA">
            <w:pPr>
              <w:pStyle w:val="14"/>
              <w:rPr>
                <w:szCs w:val="24"/>
              </w:rPr>
            </w:pPr>
            <w:r>
              <w:rPr>
                <w:rFonts w:hint="eastAsia"/>
                <w:szCs w:val="24"/>
              </w:rPr>
              <w:t>5</w:t>
            </w:r>
          </w:p>
        </w:tc>
        <w:tc>
          <w:tcPr>
            <w:tcW w:w="1014" w:type="dxa"/>
            <w:tcBorders>
              <w:top w:val="nil"/>
              <w:left w:val="nil"/>
              <w:bottom w:val="single" w:color="auto" w:sz="4" w:space="0"/>
              <w:right w:val="single" w:color="auto" w:sz="4" w:space="0"/>
            </w:tcBorders>
            <w:shd w:val="clear" w:color="auto" w:fill="auto"/>
            <w:vAlign w:val="center"/>
          </w:tcPr>
          <w:p w14:paraId="48829AC5">
            <w:pPr>
              <w:pStyle w:val="14"/>
              <w:rPr>
                <w:szCs w:val="24"/>
              </w:rPr>
            </w:pPr>
            <w:r>
              <w:rPr>
                <w:rFonts w:hint="eastAsia"/>
                <w:szCs w:val="24"/>
              </w:rPr>
              <w:t>提升改造高标准农田工程</w:t>
            </w:r>
          </w:p>
        </w:tc>
        <w:tc>
          <w:tcPr>
            <w:tcW w:w="1975" w:type="dxa"/>
            <w:tcBorders>
              <w:top w:val="nil"/>
              <w:left w:val="nil"/>
              <w:bottom w:val="single" w:color="auto" w:sz="4" w:space="0"/>
              <w:right w:val="single" w:color="auto" w:sz="4" w:space="0"/>
            </w:tcBorders>
            <w:shd w:val="clear" w:color="auto" w:fill="auto"/>
            <w:vAlign w:val="center"/>
          </w:tcPr>
          <w:p w14:paraId="55785381">
            <w:pPr>
              <w:pStyle w:val="14"/>
              <w:rPr>
                <w:szCs w:val="24"/>
              </w:rPr>
            </w:pPr>
            <w:r>
              <w:rPr>
                <w:rFonts w:hint="eastAsia"/>
                <w:szCs w:val="24"/>
              </w:rPr>
              <w:t>提升改造及智慧管理。共提升改造5.5万亩</w:t>
            </w:r>
          </w:p>
        </w:tc>
        <w:tc>
          <w:tcPr>
            <w:tcW w:w="939" w:type="dxa"/>
            <w:tcBorders>
              <w:top w:val="nil"/>
              <w:left w:val="nil"/>
              <w:bottom w:val="single" w:color="auto" w:sz="4" w:space="0"/>
              <w:right w:val="single" w:color="auto" w:sz="4" w:space="0"/>
            </w:tcBorders>
            <w:shd w:val="clear" w:color="auto" w:fill="auto"/>
            <w:vAlign w:val="center"/>
          </w:tcPr>
          <w:p w14:paraId="042850D6">
            <w:pPr>
              <w:pStyle w:val="14"/>
              <w:rPr>
                <w:szCs w:val="24"/>
              </w:rPr>
            </w:pPr>
            <w:r>
              <w:rPr>
                <w:rFonts w:hint="eastAsia"/>
                <w:szCs w:val="24"/>
              </w:rPr>
              <w:t>2030</w:t>
            </w:r>
          </w:p>
        </w:tc>
        <w:tc>
          <w:tcPr>
            <w:tcW w:w="1056" w:type="dxa"/>
            <w:tcBorders>
              <w:top w:val="nil"/>
              <w:left w:val="nil"/>
              <w:bottom w:val="single" w:color="auto" w:sz="4" w:space="0"/>
              <w:right w:val="single" w:color="auto" w:sz="4" w:space="0"/>
            </w:tcBorders>
            <w:shd w:val="clear" w:color="auto" w:fill="auto"/>
            <w:vAlign w:val="center"/>
          </w:tcPr>
          <w:p w14:paraId="19B1D479">
            <w:pPr>
              <w:pStyle w:val="14"/>
              <w:rPr>
                <w:szCs w:val="24"/>
              </w:rPr>
            </w:pPr>
            <w:r>
              <w:rPr>
                <w:rFonts w:hint="eastAsia"/>
                <w:szCs w:val="24"/>
              </w:rPr>
              <w:t>0</w:t>
            </w:r>
          </w:p>
        </w:tc>
        <w:tc>
          <w:tcPr>
            <w:tcW w:w="1129" w:type="dxa"/>
            <w:tcBorders>
              <w:top w:val="nil"/>
              <w:left w:val="nil"/>
              <w:bottom w:val="single" w:color="auto" w:sz="4" w:space="0"/>
              <w:right w:val="single" w:color="auto" w:sz="4" w:space="0"/>
            </w:tcBorders>
            <w:shd w:val="clear" w:color="auto" w:fill="auto"/>
            <w:vAlign w:val="center"/>
          </w:tcPr>
          <w:p w14:paraId="5630D84F">
            <w:pPr>
              <w:pStyle w:val="14"/>
              <w:rPr>
                <w:szCs w:val="24"/>
              </w:rPr>
            </w:pPr>
            <w:r>
              <w:rPr>
                <w:rFonts w:hint="eastAsia"/>
                <w:szCs w:val="24"/>
              </w:rPr>
              <w:t>　</w:t>
            </w:r>
          </w:p>
        </w:tc>
        <w:tc>
          <w:tcPr>
            <w:tcW w:w="1975" w:type="dxa"/>
            <w:tcBorders>
              <w:top w:val="nil"/>
              <w:left w:val="nil"/>
              <w:bottom w:val="single" w:color="auto" w:sz="4" w:space="0"/>
              <w:right w:val="single" w:color="auto" w:sz="4" w:space="0"/>
            </w:tcBorders>
            <w:shd w:val="clear" w:color="auto" w:fill="auto"/>
            <w:vAlign w:val="center"/>
          </w:tcPr>
          <w:p w14:paraId="2AE72AF0">
            <w:pPr>
              <w:pStyle w:val="14"/>
              <w:rPr>
                <w:szCs w:val="24"/>
              </w:rPr>
            </w:pPr>
            <w:r>
              <w:rPr>
                <w:rFonts w:hint="eastAsia"/>
                <w:szCs w:val="24"/>
              </w:rPr>
              <w:t>提升改造及智慧管理高标准农田1.5万亩</w:t>
            </w:r>
          </w:p>
        </w:tc>
        <w:tc>
          <w:tcPr>
            <w:tcW w:w="990" w:type="dxa"/>
            <w:tcBorders>
              <w:top w:val="nil"/>
              <w:left w:val="nil"/>
              <w:bottom w:val="single" w:color="auto" w:sz="4" w:space="0"/>
              <w:right w:val="single" w:color="auto" w:sz="4" w:space="0"/>
            </w:tcBorders>
            <w:shd w:val="clear" w:color="auto" w:fill="auto"/>
            <w:vAlign w:val="center"/>
          </w:tcPr>
          <w:p w14:paraId="016703AC">
            <w:pPr>
              <w:pStyle w:val="14"/>
              <w:rPr>
                <w:szCs w:val="24"/>
              </w:rPr>
            </w:pPr>
            <w:r>
              <w:rPr>
                <w:rFonts w:hint="eastAsia"/>
                <w:szCs w:val="24"/>
              </w:rPr>
              <w:t>0</w:t>
            </w:r>
          </w:p>
        </w:tc>
        <w:tc>
          <w:tcPr>
            <w:tcW w:w="1422" w:type="dxa"/>
            <w:tcBorders>
              <w:top w:val="nil"/>
              <w:left w:val="nil"/>
              <w:bottom w:val="single" w:color="auto" w:sz="4" w:space="0"/>
              <w:right w:val="single" w:color="auto" w:sz="4" w:space="0"/>
            </w:tcBorders>
            <w:shd w:val="clear" w:color="auto" w:fill="auto"/>
            <w:vAlign w:val="center"/>
          </w:tcPr>
          <w:p w14:paraId="68047FB9">
            <w:pPr>
              <w:pStyle w:val="14"/>
              <w:rPr>
                <w:szCs w:val="24"/>
              </w:rPr>
            </w:pPr>
            <w:r>
              <w:rPr>
                <w:rFonts w:hint="eastAsia"/>
                <w:szCs w:val="24"/>
              </w:rPr>
              <w:t>提升改造及智慧管理高标准农田4万亩</w:t>
            </w:r>
          </w:p>
        </w:tc>
        <w:tc>
          <w:tcPr>
            <w:tcW w:w="982" w:type="dxa"/>
            <w:tcBorders>
              <w:top w:val="nil"/>
              <w:left w:val="nil"/>
              <w:bottom w:val="single" w:color="auto" w:sz="4" w:space="0"/>
              <w:right w:val="single" w:color="auto" w:sz="4" w:space="0"/>
            </w:tcBorders>
            <w:shd w:val="clear" w:color="auto" w:fill="auto"/>
            <w:vAlign w:val="center"/>
          </w:tcPr>
          <w:p w14:paraId="0FA4DCCA">
            <w:pPr>
              <w:pStyle w:val="14"/>
              <w:rPr>
                <w:szCs w:val="24"/>
              </w:rPr>
            </w:pPr>
            <w:r>
              <w:rPr>
                <w:rFonts w:hint="eastAsia"/>
                <w:szCs w:val="24"/>
              </w:rPr>
              <w:t>0</w:t>
            </w:r>
          </w:p>
        </w:tc>
        <w:tc>
          <w:tcPr>
            <w:tcW w:w="851" w:type="dxa"/>
            <w:tcBorders>
              <w:top w:val="nil"/>
              <w:left w:val="nil"/>
              <w:bottom w:val="single" w:color="auto" w:sz="4" w:space="0"/>
              <w:right w:val="single" w:color="auto" w:sz="4" w:space="0"/>
            </w:tcBorders>
            <w:shd w:val="clear" w:color="auto" w:fill="auto"/>
            <w:vAlign w:val="center"/>
          </w:tcPr>
          <w:p w14:paraId="42B6E4A2">
            <w:pPr>
              <w:pStyle w:val="14"/>
              <w:rPr>
                <w:szCs w:val="24"/>
              </w:rPr>
            </w:pPr>
            <w:r>
              <w:rPr>
                <w:rFonts w:hint="eastAsia"/>
                <w:szCs w:val="24"/>
              </w:rPr>
              <w:t>无</w:t>
            </w:r>
          </w:p>
        </w:tc>
        <w:tc>
          <w:tcPr>
            <w:tcW w:w="928" w:type="dxa"/>
            <w:tcBorders>
              <w:top w:val="nil"/>
              <w:left w:val="nil"/>
              <w:bottom w:val="single" w:color="auto" w:sz="4" w:space="0"/>
              <w:right w:val="single" w:color="auto" w:sz="4" w:space="0"/>
            </w:tcBorders>
            <w:shd w:val="clear" w:color="auto" w:fill="auto"/>
            <w:vAlign w:val="center"/>
          </w:tcPr>
          <w:p w14:paraId="7D6DFDFA">
            <w:pPr>
              <w:pStyle w:val="14"/>
              <w:rPr>
                <w:szCs w:val="24"/>
              </w:rPr>
            </w:pPr>
            <w:r>
              <w:rPr>
                <w:rFonts w:hint="eastAsia"/>
                <w:szCs w:val="24"/>
              </w:rPr>
              <w:t>0</w:t>
            </w:r>
          </w:p>
        </w:tc>
      </w:tr>
      <w:tr w14:paraId="39C5D2F2">
        <w:tblPrEx>
          <w:tblCellMar>
            <w:top w:w="0" w:type="dxa"/>
            <w:left w:w="108" w:type="dxa"/>
            <w:bottom w:w="0" w:type="dxa"/>
            <w:right w:w="108" w:type="dxa"/>
          </w:tblCellMar>
        </w:tblPrEx>
        <w:trPr>
          <w:trHeight w:val="499" w:hRule="atLeast"/>
        </w:trPr>
        <w:tc>
          <w:tcPr>
            <w:tcW w:w="449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6DFAA370">
            <w:pPr>
              <w:pStyle w:val="14"/>
              <w:rPr>
                <w:szCs w:val="24"/>
              </w:rPr>
            </w:pPr>
            <w:r>
              <w:rPr>
                <w:rFonts w:hint="eastAsia"/>
                <w:szCs w:val="24"/>
              </w:rPr>
              <w:t>（四）农业水价改革</w:t>
            </w:r>
          </w:p>
        </w:tc>
        <w:tc>
          <w:tcPr>
            <w:tcW w:w="1056" w:type="dxa"/>
            <w:tcBorders>
              <w:top w:val="nil"/>
              <w:left w:val="nil"/>
              <w:bottom w:val="single" w:color="auto" w:sz="4" w:space="0"/>
              <w:right w:val="single" w:color="auto" w:sz="4" w:space="0"/>
            </w:tcBorders>
            <w:shd w:val="clear" w:color="auto" w:fill="auto"/>
            <w:vAlign w:val="center"/>
          </w:tcPr>
          <w:p w14:paraId="435CE404">
            <w:pPr>
              <w:pStyle w:val="14"/>
              <w:rPr>
                <w:szCs w:val="24"/>
              </w:rPr>
            </w:pPr>
            <w:r>
              <w:rPr>
                <w:rFonts w:hint="eastAsia"/>
                <w:szCs w:val="24"/>
              </w:rPr>
              <w:t>　</w:t>
            </w:r>
          </w:p>
        </w:tc>
        <w:tc>
          <w:tcPr>
            <w:tcW w:w="1129" w:type="dxa"/>
            <w:tcBorders>
              <w:top w:val="nil"/>
              <w:left w:val="nil"/>
              <w:bottom w:val="single" w:color="auto" w:sz="4" w:space="0"/>
              <w:right w:val="single" w:color="auto" w:sz="4" w:space="0"/>
            </w:tcBorders>
            <w:shd w:val="clear" w:color="auto" w:fill="auto"/>
            <w:vAlign w:val="center"/>
          </w:tcPr>
          <w:p w14:paraId="5DA44FAF">
            <w:pPr>
              <w:pStyle w:val="14"/>
              <w:rPr>
                <w:szCs w:val="24"/>
              </w:rPr>
            </w:pPr>
            <w:r>
              <w:rPr>
                <w:rFonts w:hint="eastAsia"/>
                <w:szCs w:val="24"/>
              </w:rPr>
              <w:t>　</w:t>
            </w:r>
          </w:p>
        </w:tc>
        <w:tc>
          <w:tcPr>
            <w:tcW w:w="1975" w:type="dxa"/>
            <w:tcBorders>
              <w:top w:val="nil"/>
              <w:left w:val="nil"/>
              <w:bottom w:val="single" w:color="auto" w:sz="4" w:space="0"/>
              <w:right w:val="single" w:color="auto" w:sz="4" w:space="0"/>
            </w:tcBorders>
            <w:shd w:val="clear" w:color="auto" w:fill="auto"/>
            <w:vAlign w:val="center"/>
          </w:tcPr>
          <w:p w14:paraId="0391CB70">
            <w:pPr>
              <w:pStyle w:val="14"/>
              <w:rPr>
                <w:szCs w:val="24"/>
              </w:rPr>
            </w:pPr>
            <w:r>
              <w:rPr>
                <w:rFonts w:hint="eastAsia"/>
                <w:szCs w:val="24"/>
              </w:rPr>
              <w:t>　</w:t>
            </w:r>
          </w:p>
        </w:tc>
        <w:tc>
          <w:tcPr>
            <w:tcW w:w="990" w:type="dxa"/>
            <w:tcBorders>
              <w:top w:val="nil"/>
              <w:left w:val="nil"/>
              <w:bottom w:val="single" w:color="auto" w:sz="4" w:space="0"/>
              <w:right w:val="single" w:color="auto" w:sz="4" w:space="0"/>
            </w:tcBorders>
            <w:shd w:val="clear" w:color="auto" w:fill="auto"/>
            <w:vAlign w:val="center"/>
          </w:tcPr>
          <w:p w14:paraId="0B363985">
            <w:pPr>
              <w:pStyle w:val="14"/>
              <w:rPr>
                <w:szCs w:val="24"/>
              </w:rPr>
            </w:pPr>
            <w:r>
              <w:rPr>
                <w:rFonts w:hint="eastAsia"/>
                <w:szCs w:val="24"/>
              </w:rPr>
              <w:t>　</w:t>
            </w:r>
          </w:p>
        </w:tc>
        <w:tc>
          <w:tcPr>
            <w:tcW w:w="1422" w:type="dxa"/>
            <w:tcBorders>
              <w:top w:val="nil"/>
              <w:left w:val="nil"/>
              <w:bottom w:val="single" w:color="auto" w:sz="4" w:space="0"/>
              <w:right w:val="single" w:color="auto" w:sz="4" w:space="0"/>
            </w:tcBorders>
            <w:shd w:val="clear" w:color="auto" w:fill="auto"/>
            <w:vAlign w:val="center"/>
          </w:tcPr>
          <w:p w14:paraId="3A494EC7">
            <w:pPr>
              <w:pStyle w:val="14"/>
              <w:rPr>
                <w:szCs w:val="24"/>
              </w:rPr>
            </w:pPr>
            <w:r>
              <w:rPr>
                <w:rFonts w:hint="eastAsia"/>
                <w:szCs w:val="24"/>
              </w:rPr>
              <w:t>　</w:t>
            </w:r>
          </w:p>
        </w:tc>
        <w:tc>
          <w:tcPr>
            <w:tcW w:w="982" w:type="dxa"/>
            <w:tcBorders>
              <w:top w:val="nil"/>
              <w:left w:val="nil"/>
              <w:bottom w:val="single" w:color="auto" w:sz="4" w:space="0"/>
              <w:right w:val="single" w:color="auto" w:sz="4" w:space="0"/>
            </w:tcBorders>
            <w:shd w:val="clear" w:color="auto" w:fill="auto"/>
            <w:vAlign w:val="center"/>
          </w:tcPr>
          <w:p w14:paraId="295FE942">
            <w:pPr>
              <w:pStyle w:val="14"/>
              <w:rPr>
                <w:szCs w:val="24"/>
              </w:rPr>
            </w:pPr>
            <w:r>
              <w:rPr>
                <w:rFonts w:hint="eastAsia"/>
                <w:szCs w:val="24"/>
              </w:rPr>
              <w:t>　</w:t>
            </w:r>
          </w:p>
        </w:tc>
        <w:tc>
          <w:tcPr>
            <w:tcW w:w="851" w:type="dxa"/>
            <w:tcBorders>
              <w:top w:val="nil"/>
              <w:left w:val="nil"/>
              <w:bottom w:val="single" w:color="auto" w:sz="4" w:space="0"/>
              <w:right w:val="single" w:color="auto" w:sz="4" w:space="0"/>
            </w:tcBorders>
            <w:shd w:val="clear" w:color="auto" w:fill="auto"/>
            <w:vAlign w:val="center"/>
          </w:tcPr>
          <w:p w14:paraId="5F844EF5">
            <w:pPr>
              <w:pStyle w:val="14"/>
              <w:rPr>
                <w:szCs w:val="24"/>
              </w:rPr>
            </w:pPr>
            <w:r>
              <w:rPr>
                <w:rFonts w:hint="eastAsia"/>
                <w:szCs w:val="24"/>
              </w:rPr>
              <w:t>　</w:t>
            </w:r>
          </w:p>
        </w:tc>
        <w:tc>
          <w:tcPr>
            <w:tcW w:w="928" w:type="dxa"/>
            <w:tcBorders>
              <w:top w:val="nil"/>
              <w:left w:val="nil"/>
              <w:bottom w:val="single" w:color="auto" w:sz="4" w:space="0"/>
              <w:right w:val="single" w:color="auto" w:sz="4" w:space="0"/>
            </w:tcBorders>
            <w:shd w:val="clear" w:color="auto" w:fill="auto"/>
            <w:vAlign w:val="center"/>
          </w:tcPr>
          <w:p w14:paraId="71D5FFDE">
            <w:pPr>
              <w:pStyle w:val="14"/>
              <w:rPr>
                <w:szCs w:val="24"/>
              </w:rPr>
            </w:pPr>
            <w:r>
              <w:rPr>
                <w:rFonts w:hint="eastAsia"/>
                <w:szCs w:val="24"/>
              </w:rPr>
              <w:t>　</w:t>
            </w:r>
          </w:p>
        </w:tc>
      </w:tr>
      <w:tr w14:paraId="6EFB0709">
        <w:tblPrEx>
          <w:tblCellMar>
            <w:top w:w="0" w:type="dxa"/>
            <w:left w:w="108" w:type="dxa"/>
            <w:bottom w:w="0" w:type="dxa"/>
            <w:right w:w="108" w:type="dxa"/>
          </w:tblCellMar>
        </w:tblPrEx>
        <w:trPr>
          <w:trHeight w:val="499" w:hRule="atLeast"/>
        </w:trPr>
        <w:tc>
          <w:tcPr>
            <w:tcW w:w="568" w:type="dxa"/>
            <w:tcBorders>
              <w:top w:val="nil"/>
              <w:left w:val="single" w:color="auto" w:sz="4" w:space="0"/>
              <w:bottom w:val="single" w:color="auto" w:sz="4" w:space="0"/>
              <w:right w:val="single" w:color="auto" w:sz="4" w:space="0"/>
            </w:tcBorders>
            <w:shd w:val="clear" w:color="auto" w:fill="auto"/>
            <w:vAlign w:val="center"/>
          </w:tcPr>
          <w:p w14:paraId="753A6BF2">
            <w:pPr>
              <w:pStyle w:val="14"/>
              <w:rPr>
                <w:szCs w:val="24"/>
              </w:rPr>
            </w:pPr>
            <w:r>
              <w:rPr>
                <w:rFonts w:hint="eastAsia"/>
                <w:szCs w:val="24"/>
              </w:rPr>
              <w:t>6</w:t>
            </w:r>
          </w:p>
        </w:tc>
        <w:tc>
          <w:tcPr>
            <w:tcW w:w="1014" w:type="dxa"/>
            <w:tcBorders>
              <w:top w:val="nil"/>
              <w:left w:val="nil"/>
              <w:bottom w:val="single" w:color="auto" w:sz="4" w:space="0"/>
              <w:right w:val="single" w:color="auto" w:sz="4" w:space="0"/>
            </w:tcBorders>
            <w:shd w:val="clear" w:color="auto" w:fill="auto"/>
            <w:vAlign w:val="center"/>
          </w:tcPr>
          <w:p w14:paraId="5D4C218B">
            <w:pPr>
              <w:pStyle w:val="14"/>
              <w:rPr>
                <w:szCs w:val="24"/>
              </w:rPr>
            </w:pPr>
            <w:r>
              <w:rPr>
                <w:rFonts w:hint="eastAsia"/>
                <w:szCs w:val="24"/>
              </w:rPr>
              <w:t>农业水价改革项目</w:t>
            </w:r>
          </w:p>
        </w:tc>
        <w:tc>
          <w:tcPr>
            <w:tcW w:w="1975" w:type="dxa"/>
            <w:tcBorders>
              <w:top w:val="nil"/>
              <w:left w:val="nil"/>
              <w:bottom w:val="single" w:color="auto" w:sz="4" w:space="0"/>
              <w:right w:val="single" w:color="auto" w:sz="4" w:space="0"/>
            </w:tcBorders>
            <w:shd w:val="clear" w:color="auto" w:fill="auto"/>
            <w:vAlign w:val="center"/>
          </w:tcPr>
          <w:p w14:paraId="4CAFAA6F">
            <w:pPr>
              <w:pStyle w:val="14"/>
              <w:rPr>
                <w:szCs w:val="24"/>
              </w:rPr>
            </w:pPr>
            <w:r>
              <w:rPr>
                <w:rFonts w:hint="eastAsia"/>
                <w:szCs w:val="24"/>
              </w:rPr>
              <w:t>开展农业水价改革，保证农业水价改革面积占耕地灌溉面积的100%</w:t>
            </w:r>
          </w:p>
        </w:tc>
        <w:tc>
          <w:tcPr>
            <w:tcW w:w="939" w:type="dxa"/>
            <w:tcBorders>
              <w:top w:val="nil"/>
              <w:left w:val="nil"/>
              <w:bottom w:val="single" w:color="auto" w:sz="4" w:space="0"/>
              <w:right w:val="single" w:color="auto" w:sz="4" w:space="0"/>
            </w:tcBorders>
            <w:shd w:val="clear" w:color="auto" w:fill="auto"/>
            <w:vAlign w:val="center"/>
          </w:tcPr>
          <w:p w14:paraId="0A2A5578">
            <w:pPr>
              <w:pStyle w:val="14"/>
              <w:rPr>
                <w:szCs w:val="24"/>
              </w:rPr>
            </w:pPr>
            <w:r>
              <w:rPr>
                <w:rFonts w:hint="eastAsia"/>
                <w:szCs w:val="24"/>
              </w:rPr>
              <w:t>2035</w:t>
            </w:r>
          </w:p>
        </w:tc>
        <w:tc>
          <w:tcPr>
            <w:tcW w:w="1056" w:type="dxa"/>
            <w:tcBorders>
              <w:top w:val="nil"/>
              <w:left w:val="nil"/>
              <w:bottom w:val="single" w:color="auto" w:sz="4" w:space="0"/>
              <w:right w:val="single" w:color="auto" w:sz="4" w:space="0"/>
            </w:tcBorders>
            <w:shd w:val="clear" w:color="auto" w:fill="auto"/>
            <w:vAlign w:val="center"/>
          </w:tcPr>
          <w:p w14:paraId="151D9AB6">
            <w:pPr>
              <w:pStyle w:val="14"/>
              <w:rPr>
                <w:szCs w:val="24"/>
              </w:rPr>
            </w:pPr>
            <w:r>
              <w:rPr>
                <w:rFonts w:hint="eastAsia"/>
                <w:szCs w:val="24"/>
              </w:rPr>
              <w:t>0</w:t>
            </w:r>
          </w:p>
        </w:tc>
        <w:tc>
          <w:tcPr>
            <w:tcW w:w="1129" w:type="dxa"/>
            <w:tcBorders>
              <w:top w:val="nil"/>
              <w:left w:val="nil"/>
              <w:bottom w:val="single" w:color="auto" w:sz="4" w:space="0"/>
              <w:right w:val="single" w:color="auto" w:sz="4" w:space="0"/>
            </w:tcBorders>
            <w:shd w:val="clear" w:color="auto" w:fill="auto"/>
            <w:vAlign w:val="center"/>
          </w:tcPr>
          <w:p w14:paraId="2BC501D9">
            <w:pPr>
              <w:pStyle w:val="14"/>
              <w:rPr>
                <w:szCs w:val="24"/>
              </w:rPr>
            </w:pPr>
            <w:r>
              <w:rPr>
                <w:rFonts w:hint="eastAsia"/>
                <w:szCs w:val="24"/>
              </w:rPr>
              <w:t>　</w:t>
            </w:r>
          </w:p>
        </w:tc>
        <w:tc>
          <w:tcPr>
            <w:tcW w:w="1975" w:type="dxa"/>
            <w:tcBorders>
              <w:top w:val="nil"/>
              <w:left w:val="nil"/>
              <w:bottom w:val="single" w:color="auto" w:sz="4" w:space="0"/>
              <w:right w:val="single" w:color="auto" w:sz="4" w:space="0"/>
            </w:tcBorders>
            <w:shd w:val="clear" w:color="auto" w:fill="auto"/>
            <w:vAlign w:val="center"/>
          </w:tcPr>
          <w:p w14:paraId="3FE4B17B">
            <w:pPr>
              <w:pStyle w:val="14"/>
              <w:rPr>
                <w:szCs w:val="24"/>
              </w:rPr>
            </w:pPr>
            <w:r>
              <w:rPr>
                <w:rFonts w:hint="eastAsia"/>
                <w:szCs w:val="24"/>
              </w:rPr>
              <w:t>农业水价改革2.45万亩</w:t>
            </w:r>
          </w:p>
        </w:tc>
        <w:tc>
          <w:tcPr>
            <w:tcW w:w="990" w:type="dxa"/>
            <w:tcBorders>
              <w:top w:val="nil"/>
              <w:left w:val="nil"/>
              <w:bottom w:val="single" w:color="auto" w:sz="4" w:space="0"/>
              <w:right w:val="single" w:color="auto" w:sz="4" w:space="0"/>
            </w:tcBorders>
            <w:shd w:val="clear" w:color="auto" w:fill="auto"/>
            <w:vAlign w:val="center"/>
          </w:tcPr>
          <w:p w14:paraId="437998BF">
            <w:pPr>
              <w:pStyle w:val="14"/>
              <w:rPr>
                <w:szCs w:val="24"/>
              </w:rPr>
            </w:pPr>
            <w:r>
              <w:rPr>
                <w:rFonts w:hint="eastAsia"/>
                <w:szCs w:val="24"/>
              </w:rPr>
              <w:t>0</w:t>
            </w:r>
          </w:p>
        </w:tc>
        <w:tc>
          <w:tcPr>
            <w:tcW w:w="1422" w:type="dxa"/>
            <w:tcBorders>
              <w:top w:val="nil"/>
              <w:left w:val="nil"/>
              <w:bottom w:val="single" w:color="auto" w:sz="4" w:space="0"/>
              <w:right w:val="single" w:color="auto" w:sz="4" w:space="0"/>
            </w:tcBorders>
            <w:shd w:val="clear" w:color="auto" w:fill="auto"/>
            <w:vAlign w:val="center"/>
          </w:tcPr>
          <w:p w14:paraId="2AE5A1CB">
            <w:pPr>
              <w:pStyle w:val="14"/>
              <w:rPr>
                <w:szCs w:val="24"/>
              </w:rPr>
            </w:pPr>
            <w:r>
              <w:rPr>
                <w:rFonts w:hint="eastAsia"/>
                <w:szCs w:val="24"/>
              </w:rPr>
              <w:t>农业水价改革0.5万亩</w:t>
            </w:r>
          </w:p>
        </w:tc>
        <w:tc>
          <w:tcPr>
            <w:tcW w:w="982" w:type="dxa"/>
            <w:tcBorders>
              <w:top w:val="nil"/>
              <w:left w:val="nil"/>
              <w:bottom w:val="single" w:color="auto" w:sz="4" w:space="0"/>
              <w:right w:val="single" w:color="auto" w:sz="4" w:space="0"/>
            </w:tcBorders>
            <w:shd w:val="clear" w:color="auto" w:fill="auto"/>
            <w:vAlign w:val="center"/>
          </w:tcPr>
          <w:p w14:paraId="467CAA62">
            <w:pPr>
              <w:pStyle w:val="14"/>
              <w:rPr>
                <w:szCs w:val="24"/>
              </w:rPr>
            </w:pPr>
            <w:r>
              <w:rPr>
                <w:rFonts w:hint="eastAsia"/>
                <w:szCs w:val="24"/>
              </w:rPr>
              <w:t>0</w:t>
            </w:r>
          </w:p>
        </w:tc>
        <w:tc>
          <w:tcPr>
            <w:tcW w:w="851" w:type="dxa"/>
            <w:tcBorders>
              <w:top w:val="nil"/>
              <w:left w:val="nil"/>
              <w:bottom w:val="single" w:color="auto" w:sz="4" w:space="0"/>
              <w:right w:val="single" w:color="auto" w:sz="4" w:space="0"/>
            </w:tcBorders>
            <w:shd w:val="clear" w:color="auto" w:fill="auto"/>
            <w:vAlign w:val="center"/>
          </w:tcPr>
          <w:p w14:paraId="37A14FF0">
            <w:pPr>
              <w:pStyle w:val="14"/>
              <w:rPr>
                <w:szCs w:val="24"/>
              </w:rPr>
            </w:pPr>
            <w:r>
              <w:rPr>
                <w:rFonts w:hint="eastAsia"/>
                <w:szCs w:val="24"/>
              </w:rPr>
              <w:t>农业水价改革0.42万亩</w:t>
            </w:r>
          </w:p>
        </w:tc>
        <w:tc>
          <w:tcPr>
            <w:tcW w:w="928" w:type="dxa"/>
            <w:tcBorders>
              <w:top w:val="nil"/>
              <w:left w:val="nil"/>
              <w:bottom w:val="single" w:color="auto" w:sz="4" w:space="0"/>
              <w:right w:val="single" w:color="auto" w:sz="4" w:space="0"/>
            </w:tcBorders>
            <w:shd w:val="clear" w:color="auto" w:fill="auto"/>
            <w:vAlign w:val="center"/>
          </w:tcPr>
          <w:p w14:paraId="428477F7">
            <w:pPr>
              <w:pStyle w:val="14"/>
              <w:rPr>
                <w:szCs w:val="24"/>
              </w:rPr>
            </w:pPr>
            <w:r>
              <w:rPr>
                <w:rFonts w:hint="eastAsia"/>
                <w:szCs w:val="24"/>
              </w:rPr>
              <w:t>0</w:t>
            </w:r>
          </w:p>
        </w:tc>
      </w:tr>
      <w:tr w14:paraId="59B67927">
        <w:tblPrEx>
          <w:tblCellMar>
            <w:top w:w="0" w:type="dxa"/>
            <w:left w:w="108" w:type="dxa"/>
            <w:bottom w:w="0" w:type="dxa"/>
            <w:right w:w="108" w:type="dxa"/>
          </w:tblCellMar>
        </w:tblPrEx>
        <w:trPr>
          <w:trHeight w:val="499" w:hRule="atLeast"/>
        </w:trPr>
        <w:tc>
          <w:tcPr>
            <w:tcW w:w="449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F49C8F9">
            <w:pPr>
              <w:pStyle w:val="14"/>
              <w:rPr>
                <w:szCs w:val="24"/>
              </w:rPr>
            </w:pPr>
            <w:r>
              <w:rPr>
                <w:rFonts w:hint="eastAsia"/>
                <w:szCs w:val="24"/>
              </w:rPr>
              <w:t>（五）智慧灌溉建设</w:t>
            </w:r>
          </w:p>
        </w:tc>
        <w:tc>
          <w:tcPr>
            <w:tcW w:w="1056" w:type="dxa"/>
            <w:tcBorders>
              <w:top w:val="nil"/>
              <w:left w:val="nil"/>
              <w:bottom w:val="single" w:color="auto" w:sz="4" w:space="0"/>
              <w:right w:val="single" w:color="auto" w:sz="4" w:space="0"/>
            </w:tcBorders>
            <w:shd w:val="clear" w:color="auto" w:fill="auto"/>
            <w:vAlign w:val="center"/>
          </w:tcPr>
          <w:p w14:paraId="3CAFD718">
            <w:pPr>
              <w:pStyle w:val="14"/>
              <w:rPr>
                <w:szCs w:val="24"/>
              </w:rPr>
            </w:pPr>
            <w:r>
              <w:rPr>
                <w:rFonts w:hint="eastAsia"/>
                <w:szCs w:val="24"/>
              </w:rPr>
              <w:t>　</w:t>
            </w:r>
          </w:p>
        </w:tc>
        <w:tc>
          <w:tcPr>
            <w:tcW w:w="1129" w:type="dxa"/>
            <w:tcBorders>
              <w:top w:val="nil"/>
              <w:left w:val="nil"/>
              <w:bottom w:val="single" w:color="auto" w:sz="4" w:space="0"/>
              <w:right w:val="single" w:color="auto" w:sz="4" w:space="0"/>
            </w:tcBorders>
            <w:shd w:val="clear" w:color="auto" w:fill="auto"/>
            <w:vAlign w:val="center"/>
          </w:tcPr>
          <w:p w14:paraId="40DB7701">
            <w:pPr>
              <w:pStyle w:val="14"/>
              <w:rPr>
                <w:szCs w:val="24"/>
              </w:rPr>
            </w:pPr>
            <w:r>
              <w:rPr>
                <w:rFonts w:hint="eastAsia"/>
                <w:szCs w:val="24"/>
              </w:rPr>
              <w:t>　</w:t>
            </w:r>
          </w:p>
        </w:tc>
        <w:tc>
          <w:tcPr>
            <w:tcW w:w="1975" w:type="dxa"/>
            <w:tcBorders>
              <w:top w:val="nil"/>
              <w:left w:val="nil"/>
              <w:bottom w:val="single" w:color="auto" w:sz="4" w:space="0"/>
              <w:right w:val="single" w:color="auto" w:sz="4" w:space="0"/>
            </w:tcBorders>
            <w:shd w:val="clear" w:color="auto" w:fill="auto"/>
            <w:vAlign w:val="center"/>
          </w:tcPr>
          <w:p w14:paraId="3E713F8C">
            <w:pPr>
              <w:pStyle w:val="14"/>
              <w:rPr>
                <w:szCs w:val="24"/>
              </w:rPr>
            </w:pPr>
            <w:r>
              <w:rPr>
                <w:rFonts w:hint="eastAsia"/>
                <w:szCs w:val="24"/>
              </w:rPr>
              <w:t>　</w:t>
            </w:r>
          </w:p>
        </w:tc>
        <w:tc>
          <w:tcPr>
            <w:tcW w:w="990" w:type="dxa"/>
            <w:tcBorders>
              <w:top w:val="nil"/>
              <w:left w:val="nil"/>
              <w:bottom w:val="single" w:color="auto" w:sz="4" w:space="0"/>
              <w:right w:val="single" w:color="auto" w:sz="4" w:space="0"/>
            </w:tcBorders>
            <w:shd w:val="clear" w:color="auto" w:fill="auto"/>
            <w:vAlign w:val="center"/>
          </w:tcPr>
          <w:p w14:paraId="199FC410">
            <w:pPr>
              <w:pStyle w:val="14"/>
              <w:rPr>
                <w:szCs w:val="24"/>
              </w:rPr>
            </w:pPr>
            <w:r>
              <w:rPr>
                <w:rFonts w:hint="eastAsia"/>
                <w:szCs w:val="24"/>
              </w:rPr>
              <w:t>　</w:t>
            </w:r>
          </w:p>
        </w:tc>
        <w:tc>
          <w:tcPr>
            <w:tcW w:w="1422" w:type="dxa"/>
            <w:tcBorders>
              <w:top w:val="nil"/>
              <w:left w:val="nil"/>
              <w:bottom w:val="single" w:color="auto" w:sz="4" w:space="0"/>
              <w:right w:val="single" w:color="auto" w:sz="4" w:space="0"/>
            </w:tcBorders>
            <w:shd w:val="clear" w:color="auto" w:fill="auto"/>
            <w:vAlign w:val="center"/>
          </w:tcPr>
          <w:p w14:paraId="21316A5D">
            <w:pPr>
              <w:pStyle w:val="14"/>
              <w:rPr>
                <w:szCs w:val="24"/>
              </w:rPr>
            </w:pPr>
            <w:r>
              <w:rPr>
                <w:rFonts w:hint="eastAsia"/>
                <w:szCs w:val="24"/>
              </w:rPr>
              <w:t>　</w:t>
            </w:r>
          </w:p>
        </w:tc>
        <w:tc>
          <w:tcPr>
            <w:tcW w:w="982" w:type="dxa"/>
            <w:tcBorders>
              <w:top w:val="nil"/>
              <w:left w:val="nil"/>
              <w:bottom w:val="single" w:color="auto" w:sz="4" w:space="0"/>
              <w:right w:val="single" w:color="auto" w:sz="4" w:space="0"/>
            </w:tcBorders>
            <w:shd w:val="clear" w:color="auto" w:fill="auto"/>
            <w:vAlign w:val="center"/>
          </w:tcPr>
          <w:p w14:paraId="7FCA2F5F">
            <w:pPr>
              <w:pStyle w:val="14"/>
              <w:rPr>
                <w:szCs w:val="24"/>
              </w:rPr>
            </w:pPr>
            <w:r>
              <w:rPr>
                <w:rFonts w:hint="eastAsia"/>
                <w:szCs w:val="24"/>
              </w:rPr>
              <w:t>　</w:t>
            </w:r>
          </w:p>
        </w:tc>
        <w:tc>
          <w:tcPr>
            <w:tcW w:w="851" w:type="dxa"/>
            <w:tcBorders>
              <w:top w:val="nil"/>
              <w:left w:val="nil"/>
              <w:bottom w:val="single" w:color="auto" w:sz="4" w:space="0"/>
              <w:right w:val="single" w:color="auto" w:sz="4" w:space="0"/>
            </w:tcBorders>
            <w:shd w:val="clear" w:color="auto" w:fill="auto"/>
            <w:vAlign w:val="center"/>
          </w:tcPr>
          <w:p w14:paraId="0A885B8E">
            <w:pPr>
              <w:pStyle w:val="14"/>
              <w:rPr>
                <w:szCs w:val="24"/>
              </w:rPr>
            </w:pPr>
            <w:r>
              <w:rPr>
                <w:rFonts w:hint="eastAsia"/>
                <w:szCs w:val="24"/>
              </w:rPr>
              <w:t>　</w:t>
            </w:r>
          </w:p>
        </w:tc>
        <w:tc>
          <w:tcPr>
            <w:tcW w:w="928" w:type="dxa"/>
            <w:tcBorders>
              <w:top w:val="nil"/>
              <w:left w:val="nil"/>
              <w:bottom w:val="single" w:color="auto" w:sz="4" w:space="0"/>
              <w:right w:val="single" w:color="auto" w:sz="4" w:space="0"/>
            </w:tcBorders>
            <w:shd w:val="clear" w:color="auto" w:fill="auto"/>
            <w:vAlign w:val="center"/>
          </w:tcPr>
          <w:p w14:paraId="2C2D1CCC">
            <w:pPr>
              <w:pStyle w:val="14"/>
              <w:rPr>
                <w:szCs w:val="24"/>
              </w:rPr>
            </w:pPr>
            <w:r>
              <w:rPr>
                <w:rFonts w:hint="eastAsia"/>
                <w:szCs w:val="24"/>
              </w:rPr>
              <w:t>　</w:t>
            </w:r>
          </w:p>
        </w:tc>
      </w:tr>
      <w:tr w14:paraId="4BF5ABAF">
        <w:tblPrEx>
          <w:tblCellMar>
            <w:top w:w="0" w:type="dxa"/>
            <w:left w:w="108" w:type="dxa"/>
            <w:bottom w:w="0" w:type="dxa"/>
            <w:right w:w="108" w:type="dxa"/>
          </w:tblCellMar>
        </w:tblPrEx>
        <w:trPr>
          <w:trHeight w:val="499" w:hRule="atLeast"/>
        </w:trPr>
        <w:tc>
          <w:tcPr>
            <w:tcW w:w="568" w:type="dxa"/>
            <w:tcBorders>
              <w:top w:val="nil"/>
              <w:left w:val="single" w:color="auto" w:sz="4" w:space="0"/>
              <w:bottom w:val="single" w:color="auto" w:sz="4" w:space="0"/>
              <w:right w:val="single" w:color="auto" w:sz="4" w:space="0"/>
            </w:tcBorders>
            <w:shd w:val="clear" w:color="auto" w:fill="auto"/>
            <w:vAlign w:val="center"/>
          </w:tcPr>
          <w:p w14:paraId="4852AC1A">
            <w:pPr>
              <w:pStyle w:val="14"/>
              <w:rPr>
                <w:szCs w:val="24"/>
              </w:rPr>
            </w:pPr>
            <w:r>
              <w:rPr>
                <w:rFonts w:hint="eastAsia"/>
                <w:szCs w:val="24"/>
              </w:rPr>
              <w:t>7</w:t>
            </w:r>
          </w:p>
        </w:tc>
        <w:tc>
          <w:tcPr>
            <w:tcW w:w="1014" w:type="dxa"/>
            <w:tcBorders>
              <w:top w:val="nil"/>
              <w:left w:val="nil"/>
              <w:bottom w:val="single" w:color="auto" w:sz="4" w:space="0"/>
              <w:right w:val="single" w:color="auto" w:sz="4" w:space="0"/>
            </w:tcBorders>
            <w:shd w:val="clear" w:color="auto" w:fill="auto"/>
            <w:vAlign w:val="center"/>
          </w:tcPr>
          <w:p w14:paraId="26A1409B">
            <w:pPr>
              <w:pStyle w:val="14"/>
              <w:rPr>
                <w:szCs w:val="24"/>
              </w:rPr>
            </w:pPr>
            <w:r>
              <w:rPr>
                <w:rFonts w:hint="eastAsia"/>
                <w:szCs w:val="24"/>
              </w:rPr>
              <w:t>智慧茶园建设工程</w:t>
            </w:r>
          </w:p>
        </w:tc>
        <w:tc>
          <w:tcPr>
            <w:tcW w:w="1975" w:type="dxa"/>
            <w:tcBorders>
              <w:top w:val="nil"/>
              <w:left w:val="nil"/>
              <w:bottom w:val="single" w:color="auto" w:sz="4" w:space="0"/>
              <w:right w:val="single" w:color="auto" w:sz="4" w:space="0"/>
            </w:tcBorders>
            <w:shd w:val="clear" w:color="auto" w:fill="auto"/>
            <w:vAlign w:val="center"/>
          </w:tcPr>
          <w:p w14:paraId="13384803">
            <w:pPr>
              <w:pStyle w:val="14"/>
              <w:rPr>
                <w:szCs w:val="24"/>
              </w:rPr>
            </w:pPr>
            <w:r>
              <w:rPr>
                <w:rFonts w:hint="eastAsia"/>
                <w:szCs w:val="24"/>
              </w:rPr>
              <w:t>利用5G互联网技术，在茶园内部安装智能水肥灌溉系统，通过手机和PC端云平台实现对茶园灌溉施肥的远程控制和依据云端大数据自动化控制，节水灌溉</w:t>
            </w:r>
          </w:p>
        </w:tc>
        <w:tc>
          <w:tcPr>
            <w:tcW w:w="939" w:type="dxa"/>
            <w:tcBorders>
              <w:top w:val="nil"/>
              <w:left w:val="nil"/>
              <w:bottom w:val="single" w:color="auto" w:sz="4" w:space="0"/>
              <w:right w:val="single" w:color="auto" w:sz="4" w:space="0"/>
            </w:tcBorders>
            <w:shd w:val="clear" w:color="auto" w:fill="auto"/>
            <w:vAlign w:val="center"/>
          </w:tcPr>
          <w:p w14:paraId="712F5C6D">
            <w:pPr>
              <w:pStyle w:val="14"/>
              <w:rPr>
                <w:szCs w:val="24"/>
              </w:rPr>
            </w:pPr>
            <w:r>
              <w:rPr>
                <w:rFonts w:hint="eastAsia"/>
                <w:szCs w:val="24"/>
              </w:rPr>
              <w:t>2030</w:t>
            </w:r>
          </w:p>
        </w:tc>
        <w:tc>
          <w:tcPr>
            <w:tcW w:w="1056" w:type="dxa"/>
            <w:tcBorders>
              <w:top w:val="nil"/>
              <w:left w:val="nil"/>
              <w:bottom w:val="single" w:color="auto" w:sz="4" w:space="0"/>
              <w:right w:val="single" w:color="auto" w:sz="4" w:space="0"/>
            </w:tcBorders>
            <w:shd w:val="clear" w:color="auto" w:fill="auto"/>
            <w:vAlign w:val="center"/>
          </w:tcPr>
          <w:p w14:paraId="40F9AA6C">
            <w:pPr>
              <w:pStyle w:val="14"/>
              <w:rPr>
                <w:szCs w:val="24"/>
              </w:rPr>
            </w:pPr>
            <w:r>
              <w:rPr>
                <w:rFonts w:hint="eastAsia"/>
                <w:szCs w:val="24"/>
              </w:rPr>
              <w:t>0</w:t>
            </w:r>
          </w:p>
        </w:tc>
        <w:tc>
          <w:tcPr>
            <w:tcW w:w="1129" w:type="dxa"/>
            <w:tcBorders>
              <w:top w:val="nil"/>
              <w:left w:val="nil"/>
              <w:bottom w:val="single" w:color="auto" w:sz="4" w:space="0"/>
              <w:right w:val="single" w:color="auto" w:sz="4" w:space="0"/>
            </w:tcBorders>
            <w:shd w:val="clear" w:color="auto" w:fill="auto"/>
            <w:vAlign w:val="center"/>
          </w:tcPr>
          <w:p w14:paraId="450BCF92">
            <w:pPr>
              <w:pStyle w:val="14"/>
              <w:rPr>
                <w:szCs w:val="24"/>
              </w:rPr>
            </w:pPr>
            <w:r>
              <w:rPr>
                <w:rFonts w:hint="eastAsia"/>
                <w:szCs w:val="24"/>
              </w:rPr>
              <w:t>　</w:t>
            </w:r>
          </w:p>
        </w:tc>
        <w:tc>
          <w:tcPr>
            <w:tcW w:w="1975" w:type="dxa"/>
            <w:tcBorders>
              <w:top w:val="nil"/>
              <w:left w:val="nil"/>
              <w:bottom w:val="single" w:color="auto" w:sz="4" w:space="0"/>
              <w:right w:val="single" w:color="auto" w:sz="4" w:space="0"/>
            </w:tcBorders>
            <w:shd w:val="clear" w:color="auto" w:fill="auto"/>
            <w:vAlign w:val="center"/>
          </w:tcPr>
          <w:p w14:paraId="7126E1D0">
            <w:pPr>
              <w:pStyle w:val="14"/>
              <w:rPr>
                <w:szCs w:val="24"/>
              </w:rPr>
            </w:pPr>
            <w:r>
              <w:rPr>
                <w:rFonts w:hint="eastAsia"/>
                <w:szCs w:val="24"/>
              </w:rPr>
              <w:t>智慧茶园建设</w:t>
            </w:r>
          </w:p>
        </w:tc>
        <w:tc>
          <w:tcPr>
            <w:tcW w:w="990" w:type="dxa"/>
            <w:tcBorders>
              <w:top w:val="nil"/>
              <w:left w:val="nil"/>
              <w:bottom w:val="single" w:color="auto" w:sz="4" w:space="0"/>
              <w:right w:val="single" w:color="auto" w:sz="4" w:space="0"/>
            </w:tcBorders>
            <w:shd w:val="clear" w:color="auto" w:fill="auto"/>
            <w:vAlign w:val="center"/>
          </w:tcPr>
          <w:p w14:paraId="7BB1D73A">
            <w:pPr>
              <w:pStyle w:val="14"/>
              <w:rPr>
                <w:szCs w:val="24"/>
              </w:rPr>
            </w:pPr>
            <w:r>
              <w:rPr>
                <w:rFonts w:hint="eastAsia"/>
                <w:szCs w:val="24"/>
              </w:rPr>
              <w:t>0</w:t>
            </w:r>
          </w:p>
        </w:tc>
        <w:tc>
          <w:tcPr>
            <w:tcW w:w="1422" w:type="dxa"/>
            <w:tcBorders>
              <w:top w:val="nil"/>
              <w:left w:val="nil"/>
              <w:bottom w:val="single" w:color="auto" w:sz="4" w:space="0"/>
              <w:right w:val="single" w:color="auto" w:sz="4" w:space="0"/>
            </w:tcBorders>
            <w:shd w:val="clear" w:color="auto" w:fill="auto"/>
            <w:vAlign w:val="center"/>
          </w:tcPr>
          <w:p w14:paraId="709AD736">
            <w:pPr>
              <w:pStyle w:val="14"/>
              <w:rPr>
                <w:szCs w:val="24"/>
              </w:rPr>
            </w:pPr>
            <w:r>
              <w:rPr>
                <w:rFonts w:hint="eastAsia"/>
                <w:szCs w:val="24"/>
              </w:rPr>
              <w:t>智慧茶园建设</w:t>
            </w:r>
          </w:p>
        </w:tc>
        <w:tc>
          <w:tcPr>
            <w:tcW w:w="982" w:type="dxa"/>
            <w:tcBorders>
              <w:top w:val="nil"/>
              <w:left w:val="nil"/>
              <w:bottom w:val="single" w:color="auto" w:sz="4" w:space="0"/>
              <w:right w:val="single" w:color="auto" w:sz="4" w:space="0"/>
            </w:tcBorders>
            <w:shd w:val="clear" w:color="auto" w:fill="auto"/>
            <w:vAlign w:val="center"/>
          </w:tcPr>
          <w:p w14:paraId="7F3F184B">
            <w:pPr>
              <w:pStyle w:val="14"/>
              <w:rPr>
                <w:szCs w:val="24"/>
              </w:rPr>
            </w:pPr>
            <w:r>
              <w:rPr>
                <w:rFonts w:hint="eastAsia"/>
                <w:szCs w:val="24"/>
              </w:rPr>
              <w:t>0</w:t>
            </w:r>
          </w:p>
        </w:tc>
        <w:tc>
          <w:tcPr>
            <w:tcW w:w="851" w:type="dxa"/>
            <w:tcBorders>
              <w:top w:val="nil"/>
              <w:left w:val="nil"/>
              <w:bottom w:val="single" w:color="auto" w:sz="4" w:space="0"/>
              <w:right w:val="single" w:color="auto" w:sz="4" w:space="0"/>
            </w:tcBorders>
            <w:shd w:val="clear" w:color="auto" w:fill="auto"/>
            <w:vAlign w:val="center"/>
          </w:tcPr>
          <w:p w14:paraId="3293E1D1">
            <w:pPr>
              <w:pStyle w:val="14"/>
              <w:rPr>
                <w:szCs w:val="24"/>
              </w:rPr>
            </w:pPr>
            <w:r>
              <w:rPr>
                <w:rFonts w:hint="eastAsia"/>
                <w:szCs w:val="24"/>
              </w:rPr>
              <w:t>无</w:t>
            </w:r>
          </w:p>
        </w:tc>
        <w:tc>
          <w:tcPr>
            <w:tcW w:w="928" w:type="dxa"/>
            <w:tcBorders>
              <w:top w:val="nil"/>
              <w:left w:val="nil"/>
              <w:bottom w:val="single" w:color="auto" w:sz="4" w:space="0"/>
              <w:right w:val="single" w:color="auto" w:sz="4" w:space="0"/>
            </w:tcBorders>
            <w:shd w:val="clear" w:color="auto" w:fill="auto"/>
            <w:vAlign w:val="center"/>
          </w:tcPr>
          <w:p w14:paraId="6E4AF068">
            <w:pPr>
              <w:pStyle w:val="14"/>
              <w:rPr>
                <w:szCs w:val="24"/>
              </w:rPr>
            </w:pPr>
            <w:r>
              <w:rPr>
                <w:rFonts w:hint="eastAsia"/>
                <w:szCs w:val="24"/>
              </w:rPr>
              <w:t>0</w:t>
            </w:r>
          </w:p>
        </w:tc>
      </w:tr>
    </w:tbl>
    <w:p w14:paraId="7E636AC6">
      <w:pPr>
        <w:ind w:firstLine="420"/>
        <w:rPr>
          <w:sz w:val="21"/>
          <w:szCs w:val="21"/>
        </w:rPr>
      </w:pPr>
      <w:r>
        <w:rPr>
          <w:rFonts w:hint="eastAsia"/>
          <w:sz w:val="21"/>
          <w:szCs w:val="21"/>
        </w:rPr>
        <w:t>注：农业节水工程已列入《祁门县农田灌溉发展规划（2021~2035年）》及《祁门县国民经济和社会发展第十四个五年规划和二</w:t>
      </w:r>
      <w:r>
        <w:rPr>
          <w:rFonts w:hint="eastAsia" w:ascii="微软雅黑" w:hAnsi="微软雅黑" w:eastAsia="微软雅黑" w:cs="微软雅黑"/>
          <w:sz w:val="21"/>
          <w:szCs w:val="21"/>
        </w:rPr>
        <w:t>〇</w:t>
      </w:r>
      <w:r>
        <w:rPr>
          <w:rFonts w:hint="eastAsia" w:ascii="仿宋_GB2312" w:hAnsi="仿宋_GB2312" w:cs="仿宋_GB2312"/>
          <w:sz w:val="21"/>
          <w:szCs w:val="21"/>
        </w:rPr>
        <w:t>三五年远景目标纲要</w:t>
      </w:r>
      <w:r>
        <w:rPr>
          <w:rFonts w:hint="eastAsia"/>
          <w:sz w:val="21"/>
          <w:szCs w:val="21"/>
        </w:rPr>
        <w:t>》中，本规划不列其投资。</w:t>
      </w:r>
    </w:p>
    <w:p w14:paraId="4DB9025A">
      <w:pPr>
        <w:pStyle w:val="2"/>
        <w:jc w:val="left"/>
      </w:pPr>
      <w:r>
        <w:rPr>
          <w:sz w:val="21"/>
          <w:szCs w:val="21"/>
        </w:rPr>
        <w:tab/>
      </w:r>
      <w:bookmarkStart w:id="50" w:name="_Toc197607758"/>
      <w:r>
        <w:rPr>
          <w:rFonts w:hint="eastAsia"/>
        </w:rPr>
        <w:t>附表3 规划期工业节水工程项目表</w:t>
      </w:r>
      <w:bookmarkEnd w:id="50"/>
    </w:p>
    <w:tbl>
      <w:tblPr>
        <w:tblStyle w:val="20"/>
        <w:tblW w:w="13887" w:type="dxa"/>
        <w:jc w:val="center"/>
        <w:tblLayout w:type="autofit"/>
        <w:tblCellMar>
          <w:top w:w="0" w:type="dxa"/>
          <w:left w:w="108" w:type="dxa"/>
          <w:bottom w:w="0" w:type="dxa"/>
          <w:right w:w="108" w:type="dxa"/>
        </w:tblCellMar>
      </w:tblPr>
      <w:tblGrid>
        <w:gridCol w:w="704"/>
        <w:gridCol w:w="709"/>
        <w:gridCol w:w="1827"/>
        <w:gridCol w:w="724"/>
        <w:gridCol w:w="993"/>
        <w:gridCol w:w="1134"/>
        <w:gridCol w:w="1701"/>
        <w:gridCol w:w="850"/>
        <w:gridCol w:w="1559"/>
        <w:gridCol w:w="1134"/>
        <w:gridCol w:w="1560"/>
        <w:gridCol w:w="992"/>
      </w:tblGrid>
      <w:tr w14:paraId="0DC9245F">
        <w:tblPrEx>
          <w:tblCellMar>
            <w:top w:w="0" w:type="dxa"/>
            <w:left w:w="108" w:type="dxa"/>
            <w:bottom w:w="0" w:type="dxa"/>
            <w:right w:w="108" w:type="dxa"/>
          </w:tblCellMar>
        </w:tblPrEx>
        <w:trPr>
          <w:trHeight w:val="499" w:hRule="atLeast"/>
          <w:jc w:val="center"/>
        </w:trPr>
        <w:tc>
          <w:tcPr>
            <w:tcW w:w="70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CAB6E5">
            <w:pPr>
              <w:pStyle w:val="14"/>
              <w:rPr>
                <w:b/>
                <w:bCs w:val="0"/>
              </w:rPr>
            </w:pPr>
            <w:r>
              <w:rPr>
                <w:rFonts w:hint="eastAsia"/>
                <w:b/>
                <w:bCs w:val="0"/>
              </w:rPr>
              <w:t>序号</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6D7273D">
            <w:pPr>
              <w:pStyle w:val="14"/>
              <w:rPr>
                <w:b/>
                <w:bCs w:val="0"/>
              </w:rPr>
            </w:pPr>
            <w:r>
              <w:rPr>
                <w:rFonts w:hint="eastAsia"/>
                <w:b/>
                <w:bCs w:val="0"/>
              </w:rPr>
              <w:t>项目名称</w:t>
            </w:r>
          </w:p>
        </w:tc>
        <w:tc>
          <w:tcPr>
            <w:tcW w:w="18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0923E8">
            <w:pPr>
              <w:pStyle w:val="14"/>
              <w:rPr>
                <w:b/>
                <w:bCs w:val="0"/>
              </w:rPr>
            </w:pPr>
            <w:r>
              <w:rPr>
                <w:rFonts w:hint="eastAsia"/>
                <w:b/>
                <w:bCs w:val="0"/>
              </w:rPr>
              <w:t>建设规模、主要内容</w:t>
            </w:r>
          </w:p>
        </w:tc>
        <w:tc>
          <w:tcPr>
            <w:tcW w:w="7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4B33F77">
            <w:pPr>
              <w:pStyle w:val="14"/>
              <w:rPr>
                <w:b/>
                <w:bCs w:val="0"/>
              </w:rPr>
            </w:pPr>
            <w:r>
              <w:rPr>
                <w:rFonts w:hint="eastAsia"/>
                <w:b/>
                <w:bCs w:val="0"/>
              </w:rPr>
              <w:t>建设期限</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969D4E">
            <w:pPr>
              <w:pStyle w:val="14"/>
              <w:rPr>
                <w:b/>
                <w:bCs w:val="0"/>
              </w:rPr>
            </w:pPr>
            <w:r>
              <w:rPr>
                <w:rFonts w:hint="eastAsia"/>
                <w:b/>
                <w:bCs w:val="0"/>
              </w:rPr>
              <w:t>投资（万元）</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C1DBAD0">
            <w:pPr>
              <w:pStyle w:val="14"/>
              <w:rPr>
                <w:b/>
                <w:bCs w:val="0"/>
              </w:rPr>
            </w:pPr>
            <w:r>
              <w:rPr>
                <w:rFonts w:hint="eastAsia"/>
                <w:b/>
                <w:bCs w:val="0"/>
              </w:rPr>
              <w:t>预期节水量</w:t>
            </w:r>
            <w:r>
              <w:rPr>
                <w:rFonts w:hint="eastAsia"/>
                <w:b/>
                <w:bCs w:val="0"/>
                <w:szCs w:val="24"/>
              </w:rPr>
              <w:t>(万m</w:t>
            </w:r>
            <w:r>
              <w:rPr>
                <w:rFonts w:hint="eastAsia"/>
                <w:b/>
                <w:bCs w:val="0"/>
                <w:szCs w:val="24"/>
                <w:vertAlign w:val="superscript"/>
              </w:rPr>
              <w:t>3</w:t>
            </w:r>
            <w:r>
              <w:rPr>
                <w:rFonts w:hint="eastAsia"/>
                <w:b/>
                <w:bCs w:val="0"/>
                <w:szCs w:val="24"/>
              </w:rPr>
              <w:t>)</w:t>
            </w:r>
          </w:p>
        </w:tc>
        <w:tc>
          <w:tcPr>
            <w:tcW w:w="7796" w:type="dxa"/>
            <w:gridSpan w:val="6"/>
            <w:tcBorders>
              <w:top w:val="single" w:color="auto" w:sz="4" w:space="0"/>
              <w:left w:val="nil"/>
              <w:bottom w:val="single" w:color="auto" w:sz="4" w:space="0"/>
              <w:right w:val="single" w:color="auto" w:sz="4" w:space="0"/>
            </w:tcBorders>
            <w:shd w:val="clear" w:color="auto" w:fill="auto"/>
            <w:vAlign w:val="center"/>
          </w:tcPr>
          <w:p w14:paraId="7B94929A">
            <w:pPr>
              <w:pStyle w:val="14"/>
              <w:rPr>
                <w:b/>
                <w:bCs w:val="0"/>
              </w:rPr>
            </w:pPr>
            <w:r>
              <w:rPr>
                <w:rFonts w:hint="eastAsia"/>
                <w:b/>
                <w:bCs w:val="0"/>
              </w:rPr>
              <w:t>分年度实施计划</w:t>
            </w:r>
          </w:p>
        </w:tc>
      </w:tr>
      <w:tr w14:paraId="0FCB88CF">
        <w:tblPrEx>
          <w:tblCellMar>
            <w:top w:w="0" w:type="dxa"/>
            <w:left w:w="108" w:type="dxa"/>
            <w:bottom w:w="0" w:type="dxa"/>
            <w:right w:w="108" w:type="dxa"/>
          </w:tblCellMar>
        </w:tblPrEx>
        <w:trPr>
          <w:trHeight w:val="499"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7884FEE4">
            <w:pPr>
              <w:pStyle w:val="14"/>
              <w:rPr>
                <w:b/>
                <w:bCs w:val="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1335B61">
            <w:pPr>
              <w:pStyle w:val="14"/>
              <w:rPr>
                <w:b/>
                <w:bCs w:val="0"/>
              </w:rPr>
            </w:pPr>
          </w:p>
        </w:tc>
        <w:tc>
          <w:tcPr>
            <w:tcW w:w="1827" w:type="dxa"/>
            <w:vMerge w:val="continue"/>
            <w:tcBorders>
              <w:top w:val="single" w:color="auto" w:sz="4" w:space="0"/>
              <w:left w:val="single" w:color="auto" w:sz="4" w:space="0"/>
              <w:bottom w:val="single" w:color="auto" w:sz="4" w:space="0"/>
              <w:right w:val="single" w:color="auto" w:sz="4" w:space="0"/>
            </w:tcBorders>
            <w:vAlign w:val="center"/>
          </w:tcPr>
          <w:p w14:paraId="4A45571A">
            <w:pPr>
              <w:pStyle w:val="14"/>
              <w:rPr>
                <w:b/>
                <w:bCs w:val="0"/>
              </w:rPr>
            </w:pPr>
          </w:p>
        </w:tc>
        <w:tc>
          <w:tcPr>
            <w:tcW w:w="724" w:type="dxa"/>
            <w:vMerge w:val="continue"/>
            <w:tcBorders>
              <w:top w:val="single" w:color="auto" w:sz="4" w:space="0"/>
              <w:left w:val="single" w:color="auto" w:sz="4" w:space="0"/>
              <w:bottom w:val="single" w:color="auto" w:sz="4" w:space="0"/>
              <w:right w:val="single" w:color="auto" w:sz="4" w:space="0"/>
            </w:tcBorders>
            <w:vAlign w:val="center"/>
          </w:tcPr>
          <w:p w14:paraId="612B697E">
            <w:pPr>
              <w:pStyle w:val="14"/>
              <w:rPr>
                <w:b/>
                <w:bCs w:val="0"/>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97AF9F0">
            <w:pPr>
              <w:pStyle w:val="14"/>
              <w:rPr>
                <w:b/>
                <w:bCs w:val="0"/>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5DD34CFE">
            <w:pPr>
              <w:pStyle w:val="14"/>
              <w:rPr>
                <w:b/>
                <w:bCs w:val="0"/>
              </w:rPr>
            </w:pPr>
          </w:p>
        </w:tc>
        <w:tc>
          <w:tcPr>
            <w:tcW w:w="2551" w:type="dxa"/>
            <w:gridSpan w:val="2"/>
            <w:tcBorders>
              <w:top w:val="single" w:color="auto" w:sz="4" w:space="0"/>
              <w:left w:val="nil"/>
              <w:bottom w:val="single" w:color="auto" w:sz="4" w:space="0"/>
              <w:right w:val="single" w:color="auto" w:sz="4" w:space="0"/>
            </w:tcBorders>
            <w:shd w:val="clear" w:color="auto" w:fill="auto"/>
            <w:vAlign w:val="center"/>
          </w:tcPr>
          <w:p w14:paraId="0E3DA031">
            <w:pPr>
              <w:pStyle w:val="14"/>
              <w:rPr>
                <w:b/>
                <w:bCs w:val="0"/>
              </w:rPr>
            </w:pPr>
            <w:r>
              <w:rPr>
                <w:rFonts w:hint="eastAsia"/>
                <w:b/>
                <w:bCs w:val="0"/>
              </w:rPr>
              <w:t>2025年</w:t>
            </w:r>
          </w:p>
        </w:tc>
        <w:tc>
          <w:tcPr>
            <w:tcW w:w="2693" w:type="dxa"/>
            <w:gridSpan w:val="2"/>
            <w:tcBorders>
              <w:top w:val="single" w:color="auto" w:sz="4" w:space="0"/>
              <w:left w:val="nil"/>
              <w:bottom w:val="single" w:color="auto" w:sz="4" w:space="0"/>
              <w:right w:val="single" w:color="auto" w:sz="4" w:space="0"/>
            </w:tcBorders>
            <w:shd w:val="clear" w:color="auto" w:fill="auto"/>
            <w:vAlign w:val="center"/>
          </w:tcPr>
          <w:p w14:paraId="6D372B33">
            <w:pPr>
              <w:pStyle w:val="14"/>
              <w:rPr>
                <w:b/>
                <w:bCs w:val="0"/>
              </w:rPr>
            </w:pPr>
            <w:r>
              <w:rPr>
                <w:rFonts w:hint="eastAsia"/>
                <w:b/>
                <w:bCs w:val="0"/>
              </w:rPr>
              <w:t>2030年</w:t>
            </w:r>
          </w:p>
        </w:tc>
        <w:tc>
          <w:tcPr>
            <w:tcW w:w="2552" w:type="dxa"/>
            <w:gridSpan w:val="2"/>
            <w:tcBorders>
              <w:top w:val="single" w:color="auto" w:sz="4" w:space="0"/>
              <w:left w:val="nil"/>
              <w:bottom w:val="single" w:color="auto" w:sz="4" w:space="0"/>
              <w:right w:val="single" w:color="auto" w:sz="4" w:space="0"/>
            </w:tcBorders>
            <w:shd w:val="clear" w:color="auto" w:fill="auto"/>
            <w:vAlign w:val="center"/>
          </w:tcPr>
          <w:p w14:paraId="78813497">
            <w:pPr>
              <w:pStyle w:val="14"/>
              <w:rPr>
                <w:b/>
                <w:bCs w:val="0"/>
              </w:rPr>
            </w:pPr>
            <w:r>
              <w:rPr>
                <w:rFonts w:hint="eastAsia"/>
                <w:b/>
                <w:bCs w:val="0"/>
              </w:rPr>
              <w:t>2035年</w:t>
            </w:r>
          </w:p>
        </w:tc>
      </w:tr>
      <w:tr w14:paraId="5C9D3345">
        <w:tblPrEx>
          <w:tblCellMar>
            <w:top w:w="0" w:type="dxa"/>
            <w:left w:w="108" w:type="dxa"/>
            <w:bottom w:w="0" w:type="dxa"/>
            <w:right w:w="108" w:type="dxa"/>
          </w:tblCellMar>
        </w:tblPrEx>
        <w:trPr>
          <w:trHeight w:val="499"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14:paraId="0E4C1BBC">
            <w:pPr>
              <w:pStyle w:val="14"/>
              <w:rPr>
                <w:b/>
                <w:bCs w:val="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18D0A70F">
            <w:pPr>
              <w:pStyle w:val="14"/>
              <w:rPr>
                <w:b/>
                <w:bCs w:val="0"/>
              </w:rPr>
            </w:pPr>
          </w:p>
        </w:tc>
        <w:tc>
          <w:tcPr>
            <w:tcW w:w="1827" w:type="dxa"/>
            <w:vMerge w:val="continue"/>
            <w:tcBorders>
              <w:top w:val="single" w:color="auto" w:sz="4" w:space="0"/>
              <w:left w:val="single" w:color="auto" w:sz="4" w:space="0"/>
              <w:bottom w:val="single" w:color="auto" w:sz="4" w:space="0"/>
              <w:right w:val="single" w:color="auto" w:sz="4" w:space="0"/>
            </w:tcBorders>
            <w:vAlign w:val="center"/>
          </w:tcPr>
          <w:p w14:paraId="17A5A0ED">
            <w:pPr>
              <w:pStyle w:val="14"/>
              <w:rPr>
                <w:b/>
                <w:bCs w:val="0"/>
              </w:rPr>
            </w:pPr>
          </w:p>
        </w:tc>
        <w:tc>
          <w:tcPr>
            <w:tcW w:w="724" w:type="dxa"/>
            <w:vMerge w:val="continue"/>
            <w:tcBorders>
              <w:top w:val="single" w:color="auto" w:sz="4" w:space="0"/>
              <w:left w:val="single" w:color="auto" w:sz="4" w:space="0"/>
              <w:bottom w:val="single" w:color="auto" w:sz="4" w:space="0"/>
              <w:right w:val="single" w:color="auto" w:sz="4" w:space="0"/>
            </w:tcBorders>
            <w:vAlign w:val="center"/>
          </w:tcPr>
          <w:p w14:paraId="481B5999">
            <w:pPr>
              <w:pStyle w:val="14"/>
              <w:rPr>
                <w:b/>
                <w:bCs w:val="0"/>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C491095">
            <w:pPr>
              <w:pStyle w:val="14"/>
              <w:rPr>
                <w:b/>
                <w:bCs w:val="0"/>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7A0E0156">
            <w:pPr>
              <w:pStyle w:val="14"/>
              <w:rPr>
                <w:b/>
                <w:bCs w:val="0"/>
              </w:rPr>
            </w:pPr>
          </w:p>
        </w:tc>
        <w:tc>
          <w:tcPr>
            <w:tcW w:w="1701" w:type="dxa"/>
            <w:tcBorders>
              <w:top w:val="nil"/>
              <w:left w:val="nil"/>
              <w:bottom w:val="single" w:color="auto" w:sz="4" w:space="0"/>
              <w:right w:val="single" w:color="auto" w:sz="4" w:space="0"/>
            </w:tcBorders>
            <w:shd w:val="clear" w:color="auto" w:fill="auto"/>
            <w:vAlign w:val="center"/>
          </w:tcPr>
          <w:p w14:paraId="06563EF3">
            <w:pPr>
              <w:pStyle w:val="14"/>
              <w:rPr>
                <w:b/>
                <w:bCs w:val="0"/>
              </w:rPr>
            </w:pPr>
            <w:r>
              <w:rPr>
                <w:rFonts w:hint="eastAsia"/>
                <w:b/>
                <w:bCs w:val="0"/>
              </w:rPr>
              <w:t>建设内容</w:t>
            </w:r>
          </w:p>
        </w:tc>
        <w:tc>
          <w:tcPr>
            <w:tcW w:w="850" w:type="dxa"/>
            <w:tcBorders>
              <w:top w:val="nil"/>
              <w:left w:val="nil"/>
              <w:bottom w:val="single" w:color="auto" w:sz="4" w:space="0"/>
              <w:right w:val="single" w:color="auto" w:sz="4" w:space="0"/>
            </w:tcBorders>
            <w:shd w:val="clear" w:color="auto" w:fill="auto"/>
            <w:vAlign w:val="center"/>
          </w:tcPr>
          <w:p w14:paraId="35B9A9C0">
            <w:pPr>
              <w:pStyle w:val="14"/>
              <w:rPr>
                <w:b/>
                <w:bCs w:val="0"/>
              </w:rPr>
            </w:pPr>
            <w:r>
              <w:rPr>
                <w:rFonts w:hint="eastAsia"/>
                <w:b/>
                <w:bCs w:val="0"/>
              </w:rPr>
              <w:t>投资（万元）</w:t>
            </w:r>
          </w:p>
        </w:tc>
        <w:tc>
          <w:tcPr>
            <w:tcW w:w="1559" w:type="dxa"/>
            <w:tcBorders>
              <w:top w:val="nil"/>
              <w:left w:val="nil"/>
              <w:bottom w:val="single" w:color="auto" w:sz="4" w:space="0"/>
              <w:right w:val="single" w:color="auto" w:sz="4" w:space="0"/>
            </w:tcBorders>
            <w:shd w:val="clear" w:color="auto" w:fill="auto"/>
            <w:vAlign w:val="center"/>
          </w:tcPr>
          <w:p w14:paraId="2EB1EA71">
            <w:pPr>
              <w:pStyle w:val="14"/>
              <w:rPr>
                <w:b/>
                <w:bCs w:val="0"/>
              </w:rPr>
            </w:pPr>
            <w:r>
              <w:rPr>
                <w:rFonts w:hint="eastAsia"/>
                <w:b/>
                <w:bCs w:val="0"/>
              </w:rPr>
              <w:t>建设内容</w:t>
            </w:r>
          </w:p>
        </w:tc>
        <w:tc>
          <w:tcPr>
            <w:tcW w:w="1134" w:type="dxa"/>
            <w:tcBorders>
              <w:top w:val="nil"/>
              <w:left w:val="nil"/>
              <w:bottom w:val="single" w:color="auto" w:sz="4" w:space="0"/>
              <w:right w:val="single" w:color="auto" w:sz="4" w:space="0"/>
            </w:tcBorders>
            <w:shd w:val="clear" w:color="auto" w:fill="auto"/>
            <w:vAlign w:val="center"/>
          </w:tcPr>
          <w:p w14:paraId="7A7BB3A9">
            <w:pPr>
              <w:pStyle w:val="14"/>
              <w:rPr>
                <w:b/>
                <w:bCs w:val="0"/>
              </w:rPr>
            </w:pPr>
            <w:r>
              <w:rPr>
                <w:rFonts w:hint="eastAsia"/>
                <w:b/>
                <w:bCs w:val="0"/>
              </w:rPr>
              <w:t>投资（万元）</w:t>
            </w:r>
          </w:p>
        </w:tc>
        <w:tc>
          <w:tcPr>
            <w:tcW w:w="1560" w:type="dxa"/>
            <w:tcBorders>
              <w:top w:val="nil"/>
              <w:left w:val="nil"/>
              <w:bottom w:val="single" w:color="auto" w:sz="4" w:space="0"/>
              <w:right w:val="single" w:color="auto" w:sz="4" w:space="0"/>
            </w:tcBorders>
            <w:shd w:val="clear" w:color="auto" w:fill="auto"/>
            <w:vAlign w:val="center"/>
          </w:tcPr>
          <w:p w14:paraId="76A84697">
            <w:pPr>
              <w:pStyle w:val="14"/>
              <w:rPr>
                <w:b/>
                <w:bCs w:val="0"/>
              </w:rPr>
            </w:pPr>
            <w:r>
              <w:rPr>
                <w:rFonts w:hint="eastAsia"/>
                <w:b/>
                <w:bCs w:val="0"/>
              </w:rPr>
              <w:t>建设内容</w:t>
            </w:r>
          </w:p>
        </w:tc>
        <w:tc>
          <w:tcPr>
            <w:tcW w:w="992" w:type="dxa"/>
            <w:tcBorders>
              <w:top w:val="nil"/>
              <w:left w:val="nil"/>
              <w:bottom w:val="single" w:color="auto" w:sz="4" w:space="0"/>
              <w:right w:val="single" w:color="auto" w:sz="4" w:space="0"/>
            </w:tcBorders>
            <w:shd w:val="clear" w:color="auto" w:fill="auto"/>
            <w:vAlign w:val="center"/>
          </w:tcPr>
          <w:p w14:paraId="30A8F3C9">
            <w:pPr>
              <w:pStyle w:val="14"/>
              <w:rPr>
                <w:b/>
                <w:bCs w:val="0"/>
              </w:rPr>
            </w:pPr>
            <w:r>
              <w:rPr>
                <w:rFonts w:hint="eastAsia"/>
                <w:b/>
                <w:bCs w:val="0"/>
              </w:rPr>
              <w:t>投资（万元）</w:t>
            </w:r>
          </w:p>
        </w:tc>
      </w:tr>
      <w:tr w14:paraId="11ADE70B">
        <w:tblPrEx>
          <w:tblCellMar>
            <w:top w:w="0" w:type="dxa"/>
            <w:left w:w="108" w:type="dxa"/>
            <w:bottom w:w="0" w:type="dxa"/>
            <w:right w:w="108" w:type="dxa"/>
          </w:tblCellMar>
        </w:tblPrEx>
        <w:trPr>
          <w:trHeight w:val="499" w:hRule="atLeast"/>
          <w:jc w:val="center"/>
        </w:trPr>
        <w:tc>
          <w:tcPr>
            <w:tcW w:w="396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5C4C253">
            <w:pPr>
              <w:pStyle w:val="14"/>
            </w:pPr>
            <w:r>
              <w:rPr>
                <w:rFonts w:hint="eastAsia"/>
              </w:rPr>
              <w:t>项目合计</w:t>
            </w:r>
          </w:p>
        </w:tc>
        <w:tc>
          <w:tcPr>
            <w:tcW w:w="993" w:type="dxa"/>
            <w:tcBorders>
              <w:top w:val="nil"/>
              <w:left w:val="nil"/>
              <w:bottom w:val="single" w:color="auto" w:sz="4" w:space="0"/>
              <w:right w:val="single" w:color="auto" w:sz="4" w:space="0"/>
            </w:tcBorders>
            <w:shd w:val="clear" w:color="auto" w:fill="auto"/>
            <w:vAlign w:val="center"/>
          </w:tcPr>
          <w:p w14:paraId="385F9EFA">
            <w:pPr>
              <w:pStyle w:val="14"/>
            </w:pPr>
            <w:r>
              <w:rPr>
                <w:rFonts w:hint="eastAsia"/>
              </w:rPr>
              <w:t>34.35</w:t>
            </w:r>
          </w:p>
        </w:tc>
        <w:tc>
          <w:tcPr>
            <w:tcW w:w="1134" w:type="dxa"/>
            <w:tcBorders>
              <w:top w:val="nil"/>
              <w:left w:val="nil"/>
              <w:bottom w:val="single" w:color="auto" w:sz="4" w:space="0"/>
              <w:right w:val="single" w:color="auto" w:sz="4" w:space="0"/>
            </w:tcBorders>
            <w:shd w:val="clear" w:color="auto" w:fill="auto"/>
            <w:vAlign w:val="center"/>
          </w:tcPr>
          <w:p w14:paraId="4762B8D5">
            <w:pPr>
              <w:pStyle w:val="14"/>
            </w:pPr>
            <w:r>
              <w:rPr>
                <w:rFonts w:hint="eastAsia"/>
              </w:rPr>
              <w:t>58.4</w:t>
            </w:r>
          </w:p>
        </w:tc>
        <w:tc>
          <w:tcPr>
            <w:tcW w:w="1701" w:type="dxa"/>
            <w:tcBorders>
              <w:top w:val="nil"/>
              <w:left w:val="nil"/>
              <w:bottom w:val="single" w:color="auto" w:sz="4" w:space="0"/>
              <w:right w:val="single" w:color="auto" w:sz="4" w:space="0"/>
            </w:tcBorders>
            <w:shd w:val="clear" w:color="auto" w:fill="auto"/>
            <w:vAlign w:val="center"/>
          </w:tcPr>
          <w:p w14:paraId="31599F51">
            <w:pPr>
              <w:pStyle w:val="14"/>
            </w:pPr>
            <w:r>
              <w:rPr>
                <w:rFonts w:hint="eastAsia"/>
              </w:rPr>
              <w:t>　</w:t>
            </w:r>
          </w:p>
        </w:tc>
        <w:tc>
          <w:tcPr>
            <w:tcW w:w="850" w:type="dxa"/>
            <w:tcBorders>
              <w:top w:val="nil"/>
              <w:left w:val="nil"/>
              <w:bottom w:val="single" w:color="auto" w:sz="4" w:space="0"/>
              <w:right w:val="single" w:color="auto" w:sz="4" w:space="0"/>
            </w:tcBorders>
            <w:shd w:val="clear" w:color="auto" w:fill="auto"/>
            <w:vAlign w:val="center"/>
          </w:tcPr>
          <w:p w14:paraId="5641BB65">
            <w:pPr>
              <w:pStyle w:val="14"/>
            </w:pPr>
            <w:r>
              <w:rPr>
                <w:rFonts w:hint="eastAsia"/>
              </w:rPr>
              <w:t>3</w:t>
            </w:r>
          </w:p>
        </w:tc>
        <w:tc>
          <w:tcPr>
            <w:tcW w:w="1559" w:type="dxa"/>
            <w:tcBorders>
              <w:top w:val="nil"/>
              <w:left w:val="nil"/>
              <w:bottom w:val="single" w:color="auto" w:sz="4" w:space="0"/>
              <w:right w:val="single" w:color="auto" w:sz="4" w:space="0"/>
            </w:tcBorders>
            <w:shd w:val="clear" w:color="auto" w:fill="auto"/>
            <w:vAlign w:val="center"/>
          </w:tcPr>
          <w:p w14:paraId="32BEEAC8">
            <w:pPr>
              <w:pStyle w:val="14"/>
            </w:pPr>
            <w:r>
              <w:rPr>
                <w:rFonts w:hint="eastAsia"/>
              </w:rPr>
              <w:t>　</w:t>
            </w:r>
          </w:p>
        </w:tc>
        <w:tc>
          <w:tcPr>
            <w:tcW w:w="1134" w:type="dxa"/>
            <w:tcBorders>
              <w:top w:val="nil"/>
              <w:left w:val="nil"/>
              <w:bottom w:val="single" w:color="auto" w:sz="4" w:space="0"/>
              <w:right w:val="single" w:color="auto" w:sz="4" w:space="0"/>
            </w:tcBorders>
            <w:shd w:val="clear" w:color="auto" w:fill="auto"/>
            <w:vAlign w:val="center"/>
          </w:tcPr>
          <w:p w14:paraId="6141D35F">
            <w:pPr>
              <w:pStyle w:val="14"/>
            </w:pPr>
            <w:r>
              <w:rPr>
                <w:rFonts w:hint="eastAsia"/>
              </w:rPr>
              <w:t>15.45</w:t>
            </w:r>
          </w:p>
        </w:tc>
        <w:tc>
          <w:tcPr>
            <w:tcW w:w="1560" w:type="dxa"/>
            <w:tcBorders>
              <w:top w:val="nil"/>
              <w:left w:val="nil"/>
              <w:bottom w:val="single" w:color="auto" w:sz="4" w:space="0"/>
              <w:right w:val="single" w:color="auto" w:sz="4" w:space="0"/>
            </w:tcBorders>
            <w:shd w:val="clear" w:color="auto" w:fill="auto"/>
            <w:vAlign w:val="center"/>
          </w:tcPr>
          <w:p w14:paraId="3556BFC0">
            <w:pPr>
              <w:pStyle w:val="14"/>
            </w:pPr>
            <w:r>
              <w:rPr>
                <w:rFonts w:hint="eastAsia"/>
              </w:rPr>
              <w:t>　</w:t>
            </w:r>
          </w:p>
        </w:tc>
        <w:tc>
          <w:tcPr>
            <w:tcW w:w="992" w:type="dxa"/>
            <w:tcBorders>
              <w:top w:val="nil"/>
              <w:left w:val="nil"/>
              <w:bottom w:val="single" w:color="auto" w:sz="4" w:space="0"/>
              <w:right w:val="single" w:color="auto" w:sz="4" w:space="0"/>
            </w:tcBorders>
            <w:shd w:val="clear" w:color="auto" w:fill="auto"/>
            <w:vAlign w:val="center"/>
          </w:tcPr>
          <w:p w14:paraId="5C06F33A">
            <w:pPr>
              <w:pStyle w:val="14"/>
            </w:pPr>
            <w:r>
              <w:rPr>
                <w:rFonts w:hint="eastAsia"/>
              </w:rPr>
              <w:t>15.9</w:t>
            </w:r>
          </w:p>
        </w:tc>
      </w:tr>
      <w:tr w14:paraId="7C0EFFC6">
        <w:tblPrEx>
          <w:tblCellMar>
            <w:top w:w="0" w:type="dxa"/>
            <w:left w:w="108" w:type="dxa"/>
            <w:bottom w:w="0" w:type="dxa"/>
            <w:right w:w="108" w:type="dxa"/>
          </w:tblCellMar>
        </w:tblPrEx>
        <w:trPr>
          <w:trHeight w:val="499"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578544D8">
            <w:pPr>
              <w:pStyle w:val="14"/>
            </w:pPr>
            <w:r>
              <w:rPr>
                <w:rFonts w:hint="eastAsia"/>
              </w:rPr>
              <w:t>1</w:t>
            </w:r>
          </w:p>
        </w:tc>
        <w:tc>
          <w:tcPr>
            <w:tcW w:w="709" w:type="dxa"/>
            <w:tcBorders>
              <w:top w:val="nil"/>
              <w:left w:val="nil"/>
              <w:bottom w:val="single" w:color="auto" w:sz="4" w:space="0"/>
              <w:right w:val="single" w:color="auto" w:sz="4" w:space="0"/>
            </w:tcBorders>
            <w:shd w:val="clear" w:color="auto" w:fill="auto"/>
            <w:vAlign w:val="center"/>
          </w:tcPr>
          <w:p w14:paraId="2EAF06FC">
            <w:pPr>
              <w:pStyle w:val="14"/>
            </w:pPr>
            <w:r>
              <w:rPr>
                <w:rFonts w:hint="eastAsia"/>
              </w:rPr>
              <w:t>节水宣传</w:t>
            </w:r>
          </w:p>
        </w:tc>
        <w:tc>
          <w:tcPr>
            <w:tcW w:w="1827" w:type="dxa"/>
            <w:tcBorders>
              <w:top w:val="nil"/>
              <w:left w:val="nil"/>
              <w:bottom w:val="single" w:color="auto" w:sz="4" w:space="0"/>
              <w:right w:val="single" w:color="auto" w:sz="4" w:space="0"/>
            </w:tcBorders>
            <w:shd w:val="clear" w:color="auto" w:fill="auto"/>
            <w:vAlign w:val="center"/>
          </w:tcPr>
          <w:p w14:paraId="0BABB656">
            <w:pPr>
              <w:pStyle w:val="14"/>
            </w:pPr>
            <w:r>
              <w:rPr>
                <w:rFonts w:hint="eastAsia"/>
              </w:rPr>
              <w:t>开展节水宣传教育、组织园内企业管理人员节水培训；设节水宣传牌、宣传栏等</w:t>
            </w:r>
          </w:p>
        </w:tc>
        <w:tc>
          <w:tcPr>
            <w:tcW w:w="724" w:type="dxa"/>
            <w:tcBorders>
              <w:top w:val="nil"/>
              <w:left w:val="nil"/>
              <w:bottom w:val="single" w:color="auto" w:sz="4" w:space="0"/>
              <w:right w:val="single" w:color="auto" w:sz="4" w:space="0"/>
            </w:tcBorders>
            <w:shd w:val="clear" w:color="auto" w:fill="auto"/>
            <w:vAlign w:val="center"/>
          </w:tcPr>
          <w:p w14:paraId="557EAAFA">
            <w:pPr>
              <w:pStyle w:val="14"/>
            </w:pPr>
            <w:r>
              <w:rPr>
                <w:rFonts w:hint="eastAsia"/>
              </w:rPr>
              <w:t>2035</w:t>
            </w:r>
          </w:p>
        </w:tc>
        <w:tc>
          <w:tcPr>
            <w:tcW w:w="993" w:type="dxa"/>
            <w:tcBorders>
              <w:top w:val="nil"/>
              <w:left w:val="nil"/>
              <w:bottom w:val="single" w:color="auto" w:sz="4" w:space="0"/>
              <w:right w:val="single" w:color="auto" w:sz="4" w:space="0"/>
            </w:tcBorders>
            <w:shd w:val="clear" w:color="auto" w:fill="auto"/>
            <w:vAlign w:val="center"/>
          </w:tcPr>
          <w:p w14:paraId="77721953">
            <w:pPr>
              <w:pStyle w:val="14"/>
            </w:pPr>
            <w:r>
              <w:rPr>
                <w:rFonts w:hint="eastAsia"/>
              </w:rPr>
              <w:t>22.9</w:t>
            </w:r>
          </w:p>
        </w:tc>
        <w:tc>
          <w:tcPr>
            <w:tcW w:w="1134" w:type="dxa"/>
            <w:tcBorders>
              <w:top w:val="nil"/>
              <w:left w:val="nil"/>
              <w:bottom w:val="single" w:color="auto" w:sz="4" w:space="0"/>
              <w:right w:val="single" w:color="auto" w:sz="4" w:space="0"/>
            </w:tcBorders>
            <w:shd w:val="clear" w:color="auto" w:fill="auto"/>
            <w:vAlign w:val="center"/>
          </w:tcPr>
          <w:p w14:paraId="6F42838E">
            <w:pPr>
              <w:pStyle w:val="14"/>
            </w:pPr>
            <w:r>
              <w:rPr>
                <w:rFonts w:hint="eastAsia"/>
              </w:rPr>
              <w:t>　</w:t>
            </w:r>
          </w:p>
        </w:tc>
        <w:tc>
          <w:tcPr>
            <w:tcW w:w="1701" w:type="dxa"/>
            <w:tcBorders>
              <w:top w:val="nil"/>
              <w:left w:val="nil"/>
              <w:bottom w:val="single" w:color="auto" w:sz="4" w:space="0"/>
              <w:right w:val="single" w:color="auto" w:sz="4" w:space="0"/>
            </w:tcBorders>
            <w:shd w:val="clear" w:color="auto" w:fill="auto"/>
            <w:vAlign w:val="center"/>
          </w:tcPr>
          <w:p w14:paraId="65BDC8E8">
            <w:pPr>
              <w:pStyle w:val="14"/>
            </w:pPr>
            <w:r>
              <w:rPr>
                <w:rFonts w:hint="eastAsia"/>
              </w:rPr>
              <w:t>开展节水宣传教育、组织园内企业管理人员节水培训；设节水宣传牌、宣传栏等</w:t>
            </w:r>
          </w:p>
        </w:tc>
        <w:tc>
          <w:tcPr>
            <w:tcW w:w="850" w:type="dxa"/>
            <w:tcBorders>
              <w:top w:val="nil"/>
              <w:left w:val="nil"/>
              <w:bottom w:val="single" w:color="auto" w:sz="4" w:space="0"/>
              <w:right w:val="single" w:color="auto" w:sz="4" w:space="0"/>
            </w:tcBorders>
            <w:shd w:val="clear" w:color="auto" w:fill="auto"/>
            <w:vAlign w:val="center"/>
          </w:tcPr>
          <w:p w14:paraId="3CD162E5">
            <w:pPr>
              <w:pStyle w:val="14"/>
            </w:pPr>
            <w:r>
              <w:rPr>
                <w:rFonts w:hint="eastAsia"/>
              </w:rPr>
              <w:t>2</w:t>
            </w:r>
          </w:p>
        </w:tc>
        <w:tc>
          <w:tcPr>
            <w:tcW w:w="1559" w:type="dxa"/>
            <w:tcBorders>
              <w:top w:val="nil"/>
              <w:left w:val="nil"/>
              <w:bottom w:val="single" w:color="auto" w:sz="4" w:space="0"/>
              <w:right w:val="single" w:color="auto" w:sz="4" w:space="0"/>
            </w:tcBorders>
            <w:shd w:val="clear" w:color="auto" w:fill="auto"/>
            <w:vAlign w:val="center"/>
          </w:tcPr>
          <w:p w14:paraId="47CBB346">
            <w:pPr>
              <w:pStyle w:val="14"/>
            </w:pPr>
            <w:r>
              <w:rPr>
                <w:rFonts w:hint="eastAsia"/>
              </w:rPr>
              <w:t>每年组织节水培训、开展节水教育</w:t>
            </w:r>
          </w:p>
        </w:tc>
        <w:tc>
          <w:tcPr>
            <w:tcW w:w="1134" w:type="dxa"/>
            <w:tcBorders>
              <w:top w:val="nil"/>
              <w:left w:val="nil"/>
              <w:bottom w:val="single" w:color="auto" w:sz="4" w:space="0"/>
              <w:right w:val="single" w:color="auto" w:sz="4" w:space="0"/>
            </w:tcBorders>
            <w:shd w:val="clear" w:color="auto" w:fill="auto"/>
            <w:vAlign w:val="center"/>
          </w:tcPr>
          <w:p w14:paraId="6CA9543A">
            <w:pPr>
              <w:pStyle w:val="14"/>
            </w:pPr>
            <w:r>
              <w:rPr>
                <w:rFonts w:hint="eastAsia"/>
              </w:rPr>
              <w:t>10.3</w:t>
            </w:r>
          </w:p>
        </w:tc>
        <w:tc>
          <w:tcPr>
            <w:tcW w:w="1560" w:type="dxa"/>
            <w:tcBorders>
              <w:top w:val="nil"/>
              <w:left w:val="nil"/>
              <w:bottom w:val="single" w:color="auto" w:sz="4" w:space="0"/>
              <w:right w:val="single" w:color="auto" w:sz="4" w:space="0"/>
            </w:tcBorders>
            <w:shd w:val="clear" w:color="auto" w:fill="auto"/>
            <w:vAlign w:val="center"/>
          </w:tcPr>
          <w:p w14:paraId="37112012">
            <w:pPr>
              <w:pStyle w:val="14"/>
            </w:pPr>
            <w:r>
              <w:rPr>
                <w:rFonts w:hint="eastAsia"/>
              </w:rPr>
              <w:t>每年组织节水培训、开展节水教育</w:t>
            </w:r>
          </w:p>
        </w:tc>
        <w:tc>
          <w:tcPr>
            <w:tcW w:w="992" w:type="dxa"/>
            <w:tcBorders>
              <w:top w:val="nil"/>
              <w:left w:val="nil"/>
              <w:bottom w:val="single" w:color="auto" w:sz="4" w:space="0"/>
              <w:right w:val="single" w:color="auto" w:sz="4" w:space="0"/>
            </w:tcBorders>
            <w:shd w:val="clear" w:color="auto" w:fill="auto"/>
            <w:vAlign w:val="center"/>
          </w:tcPr>
          <w:p w14:paraId="270814B4">
            <w:pPr>
              <w:pStyle w:val="14"/>
            </w:pPr>
            <w:r>
              <w:rPr>
                <w:rFonts w:hint="eastAsia"/>
              </w:rPr>
              <w:t>10.6</w:t>
            </w:r>
          </w:p>
        </w:tc>
      </w:tr>
      <w:tr w14:paraId="6C6EEF7C">
        <w:tblPrEx>
          <w:tblCellMar>
            <w:top w:w="0" w:type="dxa"/>
            <w:left w:w="108" w:type="dxa"/>
            <w:bottom w:w="0" w:type="dxa"/>
            <w:right w:w="108" w:type="dxa"/>
          </w:tblCellMar>
        </w:tblPrEx>
        <w:trPr>
          <w:trHeight w:val="499" w:hRule="atLeast"/>
          <w:jc w:val="center"/>
        </w:trPr>
        <w:tc>
          <w:tcPr>
            <w:tcW w:w="704" w:type="dxa"/>
            <w:tcBorders>
              <w:top w:val="nil"/>
              <w:left w:val="single" w:color="auto" w:sz="4" w:space="0"/>
              <w:bottom w:val="single" w:color="auto" w:sz="4" w:space="0"/>
              <w:right w:val="single" w:color="auto" w:sz="4" w:space="0"/>
            </w:tcBorders>
            <w:shd w:val="clear" w:color="auto" w:fill="auto"/>
            <w:vAlign w:val="center"/>
          </w:tcPr>
          <w:p w14:paraId="66774C95">
            <w:pPr>
              <w:pStyle w:val="14"/>
            </w:pPr>
            <w:r>
              <w:rPr>
                <w:rFonts w:hint="eastAsia"/>
              </w:rPr>
              <w:t>2</w:t>
            </w:r>
          </w:p>
        </w:tc>
        <w:tc>
          <w:tcPr>
            <w:tcW w:w="709" w:type="dxa"/>
            <w:tcBorders>
              <w:top w:val="nil"/>
              <w:left w:val="nil"/>
              <w:bottom w:val="single" w:color="auto" w:sz="4" w:space="0"/>
              <w:right w:val="single" w:color="auto" w:sz="4" w:space="0"/>
            </w:tcBorders>
            <w:shd w:val="clear" w:color="auto" w:fill="auto"/>
            <w:vAlign w:val="center"/>
          </w:tcPr>
          <w:p w14:paraId="09C1E180">
            <w:pPr>
              <w:pStyle w:val="14"/>
            </w:pPr>
            <w:r>
              <w:rPr>
                <w:rFonts w:hint="eastAsia"/>
              </w:rPr>
              <w:t>完善机制与管理</w:t>
            </w:r>
          </w:p>
        </w:tc>
        <w:tc>
          <w:tcPr>
            <w:tcW w:w="1827" w:type="dxa"/>
            <w:tcBorders>
              <w:top w:val="nil"/>
              <w:left w:val="nil"/>
              <w:bottom w:val="single" w:color="auto" w:sz="4" w:space="0"/>
              <w:right w:val="single" w:color="auto" w:sz="4" w:space="0"/>
            </w:tcBorders>
            <w:shd w:val="clear" w:color="auto" w:fill="auto"/>
            <w:vAlign w:val="center"/>
          </w:tcPr>
          <w:p w14:paraId="6DF49828">
            <w:pPr>
              <w:pStyle w:val="14"/>
            </w:pPr>
            <w:r>
              <w:rPr>
                <w:rFonts w:hint="eastAsia"/>
              </w:rPr>
              <w:t>　</w:t>
            </w:r>
          </w:p>
        </w:tc>
        <w:tc>
          <w:tcPr>
            <w:tcW w:w="724" w:type="dxa"/>
            <w:tcBorders>
              <w:top w:val="nil"/>
              <w:left w:val="nil"/>
              <w:bottom w:val="single" w:color="auto" w:sz="4" w:space="0"/>
              <w:right w:val="single" w:color="auto" w:sz="4" w:space="0"/>
            </w:tcBorders>
            <w:shd w:val="clear" w:color="auto" w:fill="auto"/>
            <w:vAlign w:val="center"/>
          </w:tcPr>
          <w:p w14:paraId="5B7E1A42">
            <w:pPr>
              <w:pStyle w:val="14"/>
            </w:pPr>
            <w:r>
              <w:rPr>
                <w:rFonts w:hint="eastAsia"/>
              </w:rPr>
              <w:t>2035</w:t>
            </w:r>
          </w:p>
        </w:tc>
        <w:tc>
          <w:tcPr>
            <w:tcW w:w="993" w:type="dxa"/>
            <w:tcBorders>
              <w:top w:val="nil"/>
              <w:left w:val="nil"/>
              <w:bottom w:val="single" w:color="auto" w:sz="4" w:space="0"/>
              <w:right w:val="single" w:color="auto" w:sz="4" w:space="0"/>
            </w:tcBorders>
            <w:shd w:val="clear" w:color="auto" w:fill="auto"/>
            <w:vAlign w:val="center"/>
          </w:tcPr>
          <w:p w14:paraId="0FC24D31">
            <w:pPr>
              <w:pStyle w:val="14"/>
            </w:pPr>
            <w:r>
              <w:rPr>
                <w:rFonts w:hint="eastAsia"/>
              </w:rPr>
              <w:t>11.45</w:t>
            </w:r>
          </w:p>
        </w:tc>
        <w:tc>
          <w:tcPr>
            <w:tcW w:w="1134" w:type="dxa"/>
            <w:tcBorders>
              <w:top w:val="nil"/>
              <w:left w:val="nil"/>
              <w:bottom w:val="single" w:color="auto" w:sz="4" w:space="0"/>
              <w:right w:val="single" w:color="auto" w:sz="4" w:space="0"/>
            </w:tcBorders>
            <w:shd w:val="clear" w:color="auto" w:fill="auto"/>
            <w:vAlign w:val="center"/>
          </w:tcPr>
          <w:p w14:paraId="2C1803E7">
            <w:pPr>
              <w:pStyle w:val="14"/>
            </w:pPr>
            <w:r>
              <w:rPr>
                <w:rFonts w:hint="eastAsia"/>
              </w:rPr>
              <w:t>　</w:t>
            </w:r>
          </w:p>
        </w:tc>
        <w:tc>
          <w:tcPr>
            <w:tcW w:w="1701" w:type="dxa"/>
            <w:tcBorders>
              <w:top w:val="nil"/>
              <w:left w:val="nil"/>
              <w:bottom w:val="single" w:color="auto" w:sz="4" w:space="0"/>
              <w:right w:val="single" w:color="auto" w:sz="4" w:space="0"/>
            </w:tcBorders>
            <w:shd w:val="clear" w:color="auto" w:fill="auto"/>
            <w:vAlign w:val="center"/>
          </w:tcPr>
          <w:p w14:paraId="305A8A1D">
            <w:pPr>
              <w:pStyle w:val="14"/>
            </w:pPr>
            <w:r>
              <w:rPr>
                <w:rFonts w:hint="eastAsia"/>
              </w:rPr>
              <w:t>完善机制与管理</w:t>
            </w:r>
          </w:p>
        </w:tc>
        <w:tc>
          <w:tcPr>
            <w:tcW w:w="850" w:type="dxa"/>
            <w:tcBorders>
              <w:top w:val="nil"/>
              <w:left w:val="nil"/>
              <w:bottom w:val="single" w:color="auto" w:sz="4" w:space="0"/>
              <w:right w:val="single" w:color="auto" w:sz="4" w:space="0"/>
            </w:tcBorders>
            <w:shd w:val="clear" w:color="auto" w:fill="auto"/>
            <w:vAlign w:val="center"/>
          </w:tcPr>
          <w:p w14:paraId="1C71422B">
            <w:pPr>
              <w:pStyle w:val="14"/>
            </w:pPr>
            <w:r>
              <w:rPr>
                <w:rFonts w:hint="eastAsia"/>
              </w:rPr>
              <w:t>1</w:t>
            </w:r>
          </w:p>
        </w:tc>
        <w:tc>
          <w:tcPr>
            <w:tcW w:w="1559" w:type="dxa"/>
            <w:tcBorders>
              <w:top w:val="nil"/>
              <w:left w:val="nil"/>
              <w:bottom w:val="single" w:color="auto" w:sz="4" w:space="0"/>
              <w:right w:val="single" w:color="auto" w:sz="4" w:space="0"/>
            </w:tcBorders>
            <w:shd w:val="clear" w:color="auto" w:fill="auto"/>
            <w:vAlign w:val="center"/>
          </w:tcPr>
          <w:p w14:paraId="400437F9">
            <w:pPr>
              <w:pStyle w:val="14"/>
            </w:pPr>
            <w:r>
              <w:rPr>
                <w:rFonts w:hint="eastAsia"/>
              </w:rPr>
              <w:t>完善机制与管理</w:t>
            </w:r>
          </w:p>
        </w:tc>
        <w:tc>
          <w:tcPr>
            <w:tcW w:w="1134" w:type="dxa"/>
            <w:tcBorders>
              <w:top w:val="nil"/>
              <w:left w:val="nil"/>
              <w:bottom w:val="single" w:color="auto" w:sz="4" w:space="0"/>
              <w:right w:val="single" w:color="auto" w:sz="4" w:space="0"/>
            </w:tcBorders>
            <w:shd w:val="clear" w:color="auto" w:fill="auto"/>
            <w:vAlign w:val="center"/>
          </w:tcPr>
          <w:p w14:paraId="7CE428D0">
            <w:pPr>
              <w:pStyle w:val="14"/>
            </w:pPr>
            <w:r>
              <w:rPr>
                <w:rFonts w:hint="eastAsia"/>
              </w:rPr>
              <w:t>5.15</w:t>
            </w:r>
          </w:p>
        </w:tc>
        <w:tc>
          <w:tcPr>
            <w:tcW w:w="1560" w:type="dxa"/>
            <w:tcBorders>
              <w:top w:val="nil"/>
              <w:left w:val="nil"/>
              <w:bottom w:val="single" w:color="auto" w:sz="4" w:space="0"/>
              <w:right w:val="single" w:color="auto" w:sz="4" w:space="0"/>
            </w:tcBorders>
            <w:shd w:val="clear" w:color="auto" w:fill="auto"/>
            <w:vAlign w:val="center"/>
          </w:tcPr>
          <w:p w14:paraId="57FEC034">
            <w:pPr>
              <w:pStyle w:val="14"/>
            </w:pPr>
            <w:r>
              <w:rPr>
                <w:rFonts w:hint="eastAsia"/>
              </w:rPr>
              <w:t>完善机制与管理</w:t>
            </w:r>
          </w:p>
        </w:tc>
        <w:tc>
          <w:tcPr>
            <w:tcW w:w="992" w:type="dxa"/>
            <w:tcBorders>
              <w:top w:val="nil"/>
              <w:left w:val="nil"/>
              <w:bottom w:val="single" w:color="auto" w:sz="4" w:space="0"/>
              <w:right w:val="single" w:color="auto" w:sz="4" w:space="0"/>
            </w:tcBorders>
            <w:shd w:val="clear" w:color="auto" w:fill="auto"/>
            <w:vAlign w:val="center"/>
          </w:tcPr>
          <w:p w14:paraId="6320627B">
            <w:pPr>
              <w:pStyle w:val="14"/>
            </w:pPr>
            <w:r>
              <w:rPr>
                <w:rFonts w:hint="eastAsia"/>
              </w:rPr>
              <w:t>5.3</w:t>
            </w:r>
          </w:p>
        </w:tc>
      </w:tr>
    </w:tbl>
    <w:p w14:paraId="0B1DD8C3">
      <w:pPr>
        <w:ind w:firstLine="560"/>
      </w:pPr>
    </w:p>
    <w:p w14:paraId="5CB41738">
      <w:pPr>
        <w:ind w:firstLine="560"/>
      </w:pPr>
    </w:p>
    <w:p w14:paraId="52AA0151">
      <w:pPr>
        <w:ind w:firstLine="560"/>
        <w:sectPr>
          <w:pgSz w:w="16838" w:h="11906" w:orient="landscape"/>
          <w:pgMar w:top="1800" w:right="1440" w:bottom="1800" w:left="1440" w:header="851" w:footer="992" w:gutter="0"/>
          <w:cols w:space="425" w:num="1"/>
          <w:docGrid w:type="lines" w:linePitch="381" w:charSpace="0"/>
        </w:sectPr>
      </w:pPr>
    </w:p>
    <w:p w14:paraId="5F014FA0">
      <w:pPr>
        <w:pStyle w:val="2"/>
        <w:jc w:val="left"/>
      </w:pPr>
      <w:bookmarkStart w:id="51" w:name="_Toc197607759"/>
      <w:r>
        <w:rPr>
          <w:rFonts w:hint="eastAsia"/>
        </w:rPr>
        <w:t>附表4 规划期生活节水工程项目表</w:t>
      </w:r>
      <w:bookmarkEnd w:id="51"/>
    </w:p>
    <w:tbl>
      <w:tblPr>
        <w:tblStyle w:val="20"/>
        <w:tblW w:w="13609" w:type="dxa"/>
        <w:jc w:val="right"/>
        <w:tblLayout w:type="autofit"/>
        <w:tblCellMar>
          <w:top w:w="0" w:type="dxa"/>
          <w:left w:w="108" w:type="dxa"/>
          <w:bottom w:w="0" w:type="dxa"/>
          <w:right w:w="108" w:type="dxa"/>
        </w:tblCellMar>
      </w:tblPr>
      <w:tblGrid>
        <w:gridCol w:w="1126"/>
        <w:gridCol w:w="991"/>
        <w:gridCol w:w="2098"/>
        <w:gridCol w:w="696"/>
        <w:gridCol w:w="910"/>
        <w:gridCol w:w="991"/>
        <w:gridCol w:w="1133"/>
        <w:gridCol w:w="851"/>
        <w:gridCol w:w="991"/>
        <w:gridCol w:w="850"/>
        <w:gridCol w:w="1274"/>
        <w:gridCol w:w="1698"/>
      </w:tblGrid>
      <w:tr w14:paraId="6F6B2DC7">
        <w:tblPrEx>
          <w:tblCellMar>
            <w:top w:w="0" w:type="dxa"/>
            <w:left w:w="108" w:type="dxa"/>
            <w:bottom w:w="0" w:type="dxa"/>
            <w:right w:w="108" w:type="dxa"/>
          </w:tblCellMar>
        </w:tblPrEx>
        <w:trPr>
          <w:trHeight w:val="499" w:hRule="atLeast"/>
          <w:tblHeader/>
          <w:jc w:val="right"/>
        </w:trPr>
        <w:tc>
          <w:tcPr>
            <w:tcW w:w="11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1697072">
            <w:pPr>
              <w:pStyle w:val="14"/>
              <w:rPr>
                <w:b/>
                <w:bCs w:val="0"/>
              </w:rPr>
            </w:pPr>
            <w:r>
              <w:rPr>
                <w:rFonts w:hint="eastAsia"/>
                <w:b/>
                <w:bCs w:val="0"/>
              </w:rPr>
              <w:t>序号</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50BA339">
            <w:pPr>
              <w:pStyle w:val="14"/>
              <w:rPr>
                <w:b/>
                <w:bCs w:val="0"/>
              </w:rPr>
            </w:pPr>
            <w:r>
              <w:rPr>
                <w:rFonts w:hint="eastAsia"/>
                <w:b/>
                <w:bCs w:val="0"/>
              </w:rPr>
              <w:t>项目名称</w:t>
            </w:r>
          </w:p>
        </w:tc>
        <w:tc>
          <w:tcPr>
            <w:tcW w:w="21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A81AB6E">
            <w:pPr>
              <w:pStyle w:val="14"/>
              <w:rPr>
                <w:b/>
                <w:bCs w:val="0"/>
              </w:rPr>
            </w:pPr>
            <w:r>
              <w:rPr>
                <w:rFonts w:hint="eastAsia"/>
                <w:b/>
                <w:bCs w:val="0"/>
              </w:rPr>
              <w:t>建设规模、主要内容</w:t>
            </w:r>
          </w:p>
        </w:tc>
        <w:tc>
          <w:tcPr>
            <w:tcW w:w="6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B9A801E">
            <w:pPr>
              <w:pStyle w:val="14"/>
              <w:rPr>
                <w:b/>
                <w:bCs w:val="0"/>
              </w:rPr>
            </w:pPr>
            <w:r>
              <w:rPr>
                <w:rFonts w:hint="eastAsia"/>
                <w:b/>
                <w:bCs w:val="0"/>
              </w:rPr>
              <w:t>建设期限</w:t>
            </w:r>
          </w:p>
        </w:tc>
        <w:tc>
          <w:tcPr>
            <w:tcW w:w="9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31BA9F">
            <w:pPr>
              <w:pStyle w:val="14"/>
              <w:rPr>
                <w:b/>
                <w:bCs w:val="0"/>
              </w:rPr>
            </w:pPr>
            <w:r>
              <w:rPr>
                <w:rFonts w:hint="eastAsia"/>
                <w:b/>
                <w:bCs w:val="0"/>
              </w:rPr>
              <w:t>投资（万元）</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BD11052">
            <w:pPr>
              <w:pStyle w:val="14"/>
              <w:rPr>
                <w:b/>
                <w:bCs w:val="0"/>
              </w:rPr>
            </w:pPr>
            <w:r>
              <w:rPr>
                <w:rFonts w:hint="eastAsia"/>
                <w:b/>
                <w:bCs w:val="0"/>
              </w:rPr>
              <w:t>预期节水量（万m</w:t>
            </w:r>
            <w:r>
              <w:rPr>
                <w:rFonts w:hint="eastAsia"/>
                <w:b/>
                <w:bCs w:val="0"/>
                <w:vertAlign w:val="superscript"/>
              </w:rPr>
              <w:t>3</w:t>
            </w:r>
            <w:r>
              <w:rPr>
                <w:rFonts w:hint="eastAsia"/>
                <w:b/>
                <w:bCs w:val="0"/>
              </w:rPr>
              <w:t>）</w:t>
            </w:r>
          </w:p>
        </w:tc>
        <w:tc>
          <w:tcPr>
            <w:tcW w:w="6804" w:type="dxa"/>
            <w:gridSpan w:val="6"/>
            <w:tcBorders>
              <w:top w:val="single" w:color="auto" w:sz="4" w:space="0"/>
              <w:left w:val="nil"/>
              <w:bottom w:val="single" w:color="auto" w:sz="4" w:space="0"/>
              <w:right w:val="single" w:color="auto" w:sz="4" w:space="0"/>
            </w:tcBorders>
            <w:shd w:val="clear" w:color="auto" w:fill="auto"/>
            <w:vAlign w:val="center"/>
          </w:tcPr>
          <w:p w14:paraId="5E6BFA38">
            <w:pPr>
              <w:pStyle w:val="14"/>
              <w:rPr>
                <w:b/>
                <w:bCs w:val="0"/>
              </w:rPr>
            </w:pPr>
            <w:r>
              <w:rPr>
                <w:rFonts w:hint="eastAsia"/>
                <w:b/>
                <w:bCs w:val="0"/>
              </w:rPr>
              <w:t>分年度实施计划</w:t>
            </w:r>
          </w:p>
        </w:tc>
      </w:tr>
      <w:tr w14:paraId="09966FF3">
        <w:tblPrEx>
          <w:tblCellMar>
            <w:top w:w="0" w:type="dxa"/>
            <w:left w:w="108" w:type="dxa"/>
            <w:bottom w:w="0" w:type="dxa"/>
            <w:right w:w="108" w:type="dxa"/>
          </w:tblCellMar>
        </w:tblPrEx>
        <w:trPr>
          <w:trHeight w:val="499" w:hRule="atLeast"/>
          <w:tblHeader/>
          <w:jc w:val="right"/>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7DC819A9">
            <w:pPr>
              <w:pStyle w:val="14"/>
              <w:rPr>
                <w:b/>
                <w:bCs w:val="0"/>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08D57AB">
            <w:pPr>
              <w:pStyle w:val="14"/>
              <w:rPr>
                <w:b/>
                <w:bCs w:val="0"/>
              </w:rPr>
            </w:pPr>
          </w:p>
        </w:tc>
        <w:tc>
          <w:tcPr>
            <w:tcW w:w="2101" w:type="dxa"/>
            <w:vMerge w:val="continue"/>
            <w:tcBorders>
              <w:top w:val="single" w:color="auto" w:sz="4" w:space="0"/>
              <w:left w:val="single" w:color="auto" w:sz="4" w:space="0"/>
              <w:bottom w:val="single" w:color="auto" w:sz="4" w:space="0"/>
              <w:right w:val="single" w:color="auto" w:sz="4" w:space="0"/>
            </w:tcBorders>
            <w:vAlign w:val="center"/>
          </w:tcPr>
          <w:p w14:paraId="4968E48E">
            <w:pPr>
              <w:pStyle w:val="14"/>
              <w:rPr>
                <w:b/>
                <w:bCs w:val="0"/>
              </w:rPr>
            </w:pPr>
          </w:p>
        </w:tc>
        <w:tc>
          <w:tcPr>
            <w:tcW w:w="680" w:type="dxa"/>
            <w:vMerge w:val="continue"/>
            <w:tcBorders>
              <w:top w:val="single" w:color="auto" w:sz="4" w:space="0"/>
              <w:left w:val="single" w:color="auto" w:sz="4" w:space="0"/>
              <w:bottom w:val="single" w:color="auto" w:sz="4" w:space="0"/>
              <w:right w:val="single" w:color="auto" w:sz="4" w:space="0"/>
            </w:tcBorders>
            <w:vAlign w:val="center"/>
          </w:tcPr>
          <w:p w14:paraId="58150695">
            <w:pPr>
              <w:pStyle w:val="14"/>
              <w:rPr>
                <w:b/>
                <w:bCs w:val="0"/>
              </w:rPr>
            </w:pPr>
          </w:p>
        </w:tc>
        <w:tc>
          <w:tcPr>
            <w:tcW w:w="910" w:type="dxa"/>
            <w:vMerge w:val="continue"/>
            <w:tcBorders>
              <w:top w:val="single" w:color="auto" w:sz="4" w:space="0"/>
              <w:left w:val="single" w:color="auto" w:sz="4" w:space="0"/>
              <w:bottom w:val="single" w:color="auto" w:sz="4" w:space="0"/>
              <w:right w:val="single" w:color="auto" w:sz="4" w:space="0"/>
            </w:tcBorders>
            <w:vAlign w:val="center"/>
          </w:tcPr>
          <w:p w14:paraId="39AA761E">
            <w:pPr>
              <w:pStyle w:val="14"/>
              <w:rPr>
                <w:b/>
                <w:bCs w:val="0"/>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14:paraId="5B823DA1">
            <w:pPr>
              <w:pStyle w:val="14"/>
              <w:rPr>
                <w:b/>
                <w:bCs w:val="0"/>
              </w:rPr>
            </w:pPr>
          </w:p>
        </w:tc>
        <w:tc>
          <w:tcPr>
            <w:tcW w:w="1985" w:type="dxa"/>
            <w:gridSpan w:val="2"/>
            <w:tcBorders>
              <w:top w:val="single" w:color="auto" w:sz="4" w:space="0"/>
              <w:left w:val="nil"/>
              <w:bottom w:val="single" w:color="auto" w:sz="4" w:space="0"/>
              <w:right w:val="single" w:color="auto" w:sz="4" w:space="0"/>
            </w:tcBorders>
            <w:shd w:val="clear" w:color="auto" w:fill="auto"/>
            <w:vAlign w:val="center"/>
          </w:tcPr>
          <w:p w14:paraId="2E83366F">
            <w:pPr>
              <w:pStyle w:val="14"/>
              <w:rPr>
                <w:b/>
                <w:bCs w:val="0"/>
              </w:rPr>
            </w:pPr>
            <w:r>
              <w:rPr>
                <w:rFonts w:hint="eastAsia"/>
                <w:b/>
                <w:bCs w:val="0"/>
              </w:rPr>
              <w:t>2025年</w:t>
            </w:r>
          </w:p>
        </w:tc>
        <w:tc>
          <w:tcPr>
            <w:tcW w:w="1842" w:type="dxa"/>
            <w:gridSpan w:val="2"/>
            <w:tcBorders>
              <w:top w:val="single" w:color="auto" w:sz="4" w:space="0"/>
              <w:left w:val="nil"/>
              <w:bottom w:val="single" w:color="auto" w:sz="4" w:space="0"/>
              <w:right w:val="single" w:color="auto" w:sz="4" w:space="0"/>
            </w:tcBorders>
            <w:shd w:val="clear" w:color="auto" w:fill="auto"/>
            <w:vAlign w:val="center"/>
          </w:tcPr>
          <w:p w14:paraId="7ACC1E35">
            <w:pPr>
              <w:pStyle w:val="14"/>
              <w:rPr>
                <w:b/>
                <w:bCs w:val="0"/>
              </w:rPr>
            </w:pPr>
            <w:r>
              <w:rPr>
                <w:rFonts w:hint="eastAsia"/>
                <w:b/>
                <w:bCs w:val="0"/>
              </w:rPr>
              <w:t>2030年</w:t>
            </w:r>
          </w:p>
        </w:tc>
        <w:tc>
          <w:tcPr>
            <w:tcW w:w="2977" w:type="dxa"/>
            <w:gridSpan w:val="2"/>
            <w:tcBorders>
              <w:top w:val="single" w:color="auto" w:sz="4" w:space="0"/>
              <w:left w:val="nil"/>
              <w:bottom w:val="single" w:color="auto" w:sz="4" w:space="0"/>
              <w:right w:val="single" w:color="auto" w:sz="4" w:space="0"/>
            </w:tcBorders>
            <w:shd w:val="clear" w:color="auto" w:fill="auto"/>
            <w:vAlign w:val="center"/>
          </w:tcPr>
          <w:p w14:paraId="03AFC7F3">
            <w:pPr>
              <w:pStyle w:val="14"/>
              <w:rPr>
                <w:b/>
                <w:bCs w:val="0"/>
              </w:rPr>
            </w:pPr>
            <w:r>
              <w:rPr>
                <w:rFonts w:hint="eastAsia"/>
                <w:b/>
                <w:bCs w:val="0"/>
              </w:rPr>
              <w:t>2035年</w:t>
            </w:r>
          </w:p>
        </w:tc>
      </w:tr>
      <w:tr w14:paraId="07752403">
        <w:tblPrEx>
          <w:tblCellMar>
            <w:top w:w="0" w:type="dxa"/>
            <w:left w:w="108" w:type="dxa"/>
            <w:bottom w:w="0" w:type="dxa"/>
            <w:right w:w="108" w:type="dxa"/>
          </w:tblCellMar>
        </w:tblPrEx>
        <w:trPr>
          <w:trHeight w:val="499" w:hRule="atLeast"/>
          <w:tblHeader/>
          <w:jc w:val="right"/>
        </w:trPr>
        <w:tc>
          <w:tcPr>
            <w:tcW w:w="1129" w:type="dxa"/>
            <w:vMerge w:val="continue"/>
            <w:tcBorders>
              <w:top w:val="single" w:color="auto" w:sz="4" w:space="0"/>
              <w:left w:val="single" w:color="auto" w:sz="4" w:space="0"/>
              <w:bottom w:val="single" w:color="auto" w:sz="4" w:space="0"/>
              <w:right w:val="single" w:color="auto" w:sz="4" w:space="0"/>
            </w:tcBorders>
            <w:vAlign w:val="center"/>
          </w:tcPr>
          <w:p w14:paraId="6B51795E">
            <w:pPr>
              <w:pStyle w:val="14"/>
              <w:rPr>
                <w:b/>
                <w:bCs w:val="0"/>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FA9FEEA">
            <w:pPr>
              <w:pStyle w:val="14"/>
              <w:rPr>
                <w:b/>
                <w:bCs w:val="0"/>
              </w:rPr>
            </w:pPr>
          </w:p>
        </w:tc>
        <w:tc>
          <w:tcPr>
            <w:tcW w:w="2101" w:type="dxa"/>
            <w:vMerge w:val="continue"/>
            <w:tcBorders>
              <w:top w:val="single" w:color="auto" w:sz="4" w:space="0"/>
              <w:left w:val="single" w:color="auto" w:sz="4" w:space="0"/>
              <w:bottom w:val="single" w:color="auto" w:sz="4" w:space="0"/>
              <w:right w:val="single" w:color="auto" w:sz="4" w:space="0"/>
            </w:tcBorders>
            <w:vAlign w:val="center"/>
          </w:tcPr>
          <w:p w14:paraId="27A522E9">
            <w:pPr>
              <w:pStyle w:val="14"/>
              <w:rPr>
                <w:b/>
                <w:bCs w:val="0"/>
              </w:rPr>
            </w:pPr>
          </w:p>
        </w:tc>
        <w:tc>
          <w:tcPr>
            <w:tcW w:w="680" w:type="dxa"/>
            <w:vMerge w:val="continue"/>
            <w:tcBorders>
              <w:top w:val="single" w:color="auto" w:sz="4" w:space="0"/>
              <w:left w:val="single" w:color="auto" w:sz="4" w:space="0"/>
              <w:bottom w:val="single" w:color="auto" w:sz="4" w:space="0"/>
              <w:right w:val="single" w:color="auto" w:sz="4" w:space="0"/>
            </w:tcBorders>
            <w:vAlign w:val="center"/>
          </w:tcPr>
          <w:p w14:paraId="05391E90">
            <w:pPr>
              <w:pStyle w:val="14"/>
              <w:rPr>
                <w:b/>
                <w:bCs w:val="0"/>
              </w:rPr>
            </w:pPr>
          </w:p>
        </w:tc>
        <w:tc>
          <w:tcPr>
            <w:tcW w:w="910" w:type="dxa"/>
            <w:vMerge w:val="continue"/>
            <w:tcBorders>
              <w:top w:val="single" w:color="auto" w:sz="4" w:space="0"/>
              <w:left w:val="single" w:color="auto" w:sz="4" w:space="0"/>
              <w:bottom w:val="single" w:color="auto" w:sz="4" w:space="0"/>
              <w:right w:val="single" w:color="auto" w:sz="4" w:space="0"/>
            </w:tcBorders>
            <w:vAlign w:val="center"/>
          </w:tcPr>
          <w:p w14:paraId="7B562C96">
            <w:pPr>
              <w:pStyle w:val="14"/>
              <w:rPr>
                <w:b/>
                <w:bCs w:val="0"/>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14:paraId="33F97220">
            <w:pPr>
              <w:pStyle w:val="14"/>
              <w:rPr>
                <w:b/>
                <w:bCs w:val="0"/>
              </w:rPr>
            </w:pPr>
          </w:p>
        </w:tc>
        <w:tc>
          <w:tcPr>
            <w:tcW w:w="1134" w:type="dxa"/>
            <w:tcBorders>
              <w:top w:val="nil"/>
              <w:left w:val="nil"/>
              <w:bottom w:val="single" w:color="auto" w:sz="4" w:space="0"/>
              <w:right w:val="single" w:color="auto" w:sz="4" w:space="0"/>
            </w:tcBorders>
            <w:shd w:val="clear" w:color="auto" w:fill="auto"/>
            <w:vAlign w:val="center"/>
          </w:tcPr>
          <w:p w14:paraId="039C0461">
            <w:pPr>
              <w:pStyle w:val="14"/>
              <w:rPr>
                <w:b/>
                <w:bCs w:val="0"/>
              </w:rPr>
            </w:pPr>
            <w:r>
              <w:rPr>
                <w:rFonts w:hint="eastAsia"/>
                <w:b/>
                <w:bCs w:val="0"/>
              </w:rPr>
              <w:t>建设内容</w:t>
            </w:r>
          </w:p>
        </w:tc>
        <w:tc>
          <w:tcPr>
            <w:tcW w:w="851" w:type="dxa"/>
            <w:tcBorders>
              <w:top w:val="nil"/>
              <w:left w:val="nil"/>
              <w:bottom w:val="single" w:color="auto" w:sz="4" w:space="0"/>
              <w:right w:val="single" w:color="auto" w:sz="4" w:space="0"/>
            </w:tcBorders>
            <w:shd w:val="clear" w:color="auto" w:fill="auto"/>
            <w:vAlign w:val="center"/>
          </w:tcPr>
          <w:p w14:paraId="1360AD0C">
            <w:pPr>
              <w:pStyle w:val="14"/>
              <w:rPr>
                <w:b/>
                <w:bCs w:val="0"/>
              </w:rPr>
            </w:pPr>
            <w:r>
              <w:rPr>
                <w:rFonts w:hint="eastAsia"/>
                <w:b/>
                <w:bCs w:val="0"/>
              </w:rPr>
              <w:t>投资（万元）</w:t>
            </w:r>
          </w:p>
        </w:tc>
        <w:tc>
          <w:tcPr>
            <w:tcW w:w="992" w:type="dxa"/>
            <w:tcBorders>
              <w:top w:val="nil"/>
              <w:left w:val="nil"/>
              <w:bottom w:val="single" w:color="auto" w:sz="4" w:space="0"/>
              <w:right w:val="single" w:color="auto" w:sz="4" w:space="0"/>
            </w:tcBorders>
            <w:shd w:val="clear" w:color="auto" w:fill="auto"/>
            <w:vAlign w:val="center"/>
          </w:tcPr>
          <w:p w14:paraId="7EDB547C">
            <w:pPr>
              <w:pStyle w:val="14"/>
              <w:rPr>
                <w:b/>
                <w:bCs w:val="0"/>
              </w:rPr>
            </w:pPr>
            <w:r>
              <w:rPr>
                <w:rFonts w:hint="eastAsia"/>
                <w:b/>
                <w:bCs w:val="0"/>
              </w:rPr>
              <w:t>建设内容</w:t>
            </w:r>
          </w:p>
        </w:tc>
        <w:tc>
          <w:tcPr>
            <w:tcW w:w="850" w:type="dxa"/>
            <w:tcBorders>
              <w:top w:val="nil"/>
              <w:left w:val="nil"/>
              <w:bottom w:val="single" w:color="auto" w:sz="4" w:space="0"/>
              <w:right w:val="single" w:color="auto" w:sz="4" w:space="0"/>
            </w:tcBorders>
            <w:shd w:val="clear" w:color="auto" w:fill="auto"/>
            <w:vAlign w:val="center"/>
          </w:tcPr>
          <w:p w14:paraId="3F4522EA">
            <w:pPr>
              <w:pStyle w:val="14"/>
              <w:rPr>
                <w:b/>
                <w:bCs w:val="0"/>
              </w:rPr>
            </w:pPr>
            <w:r>
              <w:rPr>
                <w:rFonts w:hint="eastAsia"/>
                <w:b/>
                <w:bCs w:val="0"/>
              </w:rPr>
              <w:t>投资（万元）</w:t>
            </w:r>
          </w:p>
        </w:tc>
        <w:tc>
          <w:tcPr>
            <w:tcW w:w="1276" w:type="dxa"/>
            <w:tcBorders>
              <w:top w:val="nil"/>
              <w:left w:val="nil"/>
              <w:bottom w:val="single" w:color="auto" w:sz="4" w:space="0"/>
              <w:right w:val="single" w:color="auto" w:sz="4" w:space="0"/>
            </w:tcBorders>
            <w:shd w:val="clear" w:color="auto" w:fill="auto"/>
            <w:vAlign w:val="center"/>
          </w:tcPr>
          <w:p w14:paraId="5A594D3D">
            <w:pPr>
              <w:pStyle w:val="14"/>
              <w:rPr>
                <w:b/>
                <w:bCs w:val="0"/>
              </w:rPr>
            </w:pPr>
            <w:r>
              <w:rPr>
                <w:rFonts w:hint="eastAsia"/>
                <w:b/>
                <w:bCs w:val="0"/>
              </w:rPr>
              <w:t>建设内容</w:t>
            </w:r>
          </w:p>
        </w:tc>
        <w:tc>
          <w:tcPr>
            <w:tcW w:w="1701" w:type="dxa"/>
            <w:tcBorders>
              <w:top w:val="nil"/>
              <w:left w:val="nil"/>
              <w:bottom w:val="single" w:color="auto" w:sz="4" w:space="0"/>
              <w:right w:val="single" w:color="auto" w:sz="4" w:space="0"/>
            </w:tcBorders>
            <w:shd w:val="clear" w:color="auto" w:fill="auto"/>
            <w:vAlign w:val="center"/>
          </w:tcPr>
          <w:p w14:paraId="2EF4FC05">
            <w:pPr>
              <w:pStyle w:val="14"/>
              <w:rPr>
                <w:b/>
                <w:bCs w:val="0"/>
              </w:rPr>
            </w:pPr>
            <w:r>
              <w:rPr>
                <w:rFonts w:hint="eastAsia"/>
                <w:b/>
                <w:bCs w:val="0"/>
              </w:rPr>
              <w:t>投资（万元）</w:t>
            </w:r>
          </w:p>
        </w:tc>
      </w:tr>
      <w:tr w14:paraId="10516264">
        <w:tblPrEx>
          <w:tblCellMar>
            <w:top w:w="0" w:type="dxa"/>
            <w:left w:w="108" w:type="dxa"/>
            <w:bottom w:w="0" w:type="dxa"/>
            <w:right w:w="108" w:type="dxa"/>
          </w:tblCellMar>
        </w:tblPrEx>
        <w:trPr>
          <w:trHeight w:val="499" w:hRule="atLeast"/>
          <w:jc w:val="right"/>
        </w:trPr>
        <w:tc>
          <w:tcPr>
            <w:tcW w:w="490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3F3328D">
            <w:pPr>
              <w:pStyle w:val="14"/>
            </w:pPr>
            <w:r>
              <w:rPr>
                <w:rFonts w:hint="eastAsia"/>
              </w:rPr>
              <w:t>项目合计</w:t>
            </w:r>
          </w:p>
        </w:tc>
        <w:tc>
          <w:tcPr>
            <w:tcW w:w="910" w:type="dxa"/>
            <w:tcBorders>
              <w:top w:val="nil"/>
              <w:left w:val="nil"/>
              <w:bottom w:val="single" w:color="auto" w:sz="4" w:space="0"/>
              <w:right w:val="single" w:color="auto" w:sz="4" w:space="0"/>
            </w:tcBorders>
            <w:shd w:val="clear" w:color="auto" w:fill="auto"/>
            <w:vAlign w:val="center"/>
          </w:tcPr>
          <w:p w14:paraId="13E70C30">
            <w:pPr>
              <w:pStyle w:val="14"/>
            </w:pPr>
            <w:r>
              <w:rPr>
                <w:rFonts w:hint="eastAsia"/>
              </w:rPr>
              <w:t>223.75</w:t>
            </w:r>
          </w:p>
        </w:tc>
        <w:tc>
          <w:tcPr>
            <w:tcW w:w="992" w:type="dxa"/>
            <w:tcBorders>
              <w:top w:val="nil"/>
              <w:left w:val="nil"/>
              <w:bottom w:val="single" w:color="auto" w:sz="4" w:space="0"/>
              <w:right w:val="single" w:color="auto" w:sz="4" w:space="0"/>
            </w:tcBorders>
            <w:shd w:val="clear" w:color="auto" w:fill="auto"/>
            <w:vAlign w:val="center"/>
          </w:tcPr>
          <w:p w14:paraId="21CB536C">
            <w:pPr>
              <w:pStyle w:val="14"/>
            </w:pPr>
            <w:r>
              <w:rPr>
                <w:rFonts w:hint="eastAsia"/>
              </w:rPr>
              <w:t>93.26</w:t>
            </w:r>
          </w:p>
        </w:tc>
        <w:tc>
          <w:tcPr>
            <w:tcW w:w="1134" w:type="dxa"/>
            <w:tcBorders>
              <w:top w:val="nil"/>
              <w:left w:val="nil"/>
              <w:bottom w:val="single" w:color="auto" w:sz="4" w:space="0"/>
              <w:right w:val="single" w:color="auto" w:sz="4" w:space="0"/>
            </w:tcBorders>
            <w:shd w:val="clear" w:color="auto" w:fill="auto"/>
            <w:vAlign w:val="center"/>
          </w:tcPr>
          <w:p w14:paraId="104C22BD">
            <w:pPr>
              <w:pStyle w:val="14"/>
            </w:pPr>
            <w:r>
              <w:rPr>
                <w:rFonts w:hint="eastAsia"/>
              </w:rPr>
              <w:t>　</w:t>
            </w:r>
          </w:p>
        </w:tc>
        <w:tc>
          <w:tcPr>
            <w:tcW w:w="851" w:type="dxa"/>
            <w:tcBorders>
              <w:top w:val="nil"/>
              <w:left w:val="nil"/>
              <w:bottom w:val="single" w:color="auto" w:sz="4" w:space="0"/>
              <w:right w:val="single" w:color="auto" w:sz="4" w:space="0"/>
            </w:tcBorders>
            <w:shd w:val="clear" w:color="auto" w:fill="auto"/>
            <w:vAlign w:val="center"/>
          </w:tcPr>
          <w:p w14:paraId="53DD7198">
            <w:pPr>
              <w:pStyle w:val="14"/>
            </w:pPr>
            <w:r>
              <w:rPr>
                <w:rFonts w:hint="eastAsia"/>
              </w:rPr>
              <w:t>30</w:t>
            </w:r>
          </w:p>
        </w:tc>
        <w:tc>
          <w:tcPr>
            <w:tcW w:w="992" w:type="dxa"/>
            <w:tcBorders>
              <w:top w:val="nil"/>
              <w:left w:val="nil"/>
              <w:bottom w:val="single" w:color="auto" w:sz="4" w:space="0"/>
              <w:right w:val="single" w:color="auto" w:sz="4" w:space="0"/>
            </w:tcBorders>
            <w:shd w:val="clear" w:color="auto" w:fill="auto"/>
            <w:vAlign w:val="center"/>
          </w:tcPr>
          <w:p w14:paraId="715BB240">
            <w:pPr>
              <w:pStyle w:val="14"/>
            </w:pPr>
            <w:r>
              <w:rPr>
                <w:rFonts w:hint="eastAsia"/>
              </w:rPr>
              <w:t>　</w:t>
            </w:r>
          </w:p>
        </w:tc>
        <w:tc>
          <w:tcPr>
            <w:tcW w:w="850" w:type="dxa"/>
            <w:tcBorders>
              <w:top w:val="nil"/>
              <w:left w:val="nil"/>
              <w:bottom w:val="single" w:color="auto" w:sz="4" w:space="0"/>
              <w:right w:val="single" w:color="auto" w:sz="4" w:space="0"/>
            </w:tcBorders>
            <w:shd w:val="clear" w:color="auto" w:fill="auto"/>
            <w:vAlign w:val="center"/>
          </w:tcPr>
          <w:p w14:paraId="65D23FE0">
            <w:pPr>
              <w:pStyle w:val="14"/>
            </w:pPr>
            <w:r>
              <w:rPr>
                <w:rFonts w:hint="eastAsia"/>
              </w:rPr>
              <w:t>95.45</w:t>
            </w:r>
          </w:p>
        </w:tc>
        <w:tc>
          <w:tcPr>
            <w:tcW w:w="1276" w:type="dxa"/>
            <w:tcBorders>
              <w:top w:val="nil"/>
              <w:left w:val="nil"/>
              <w:bottom w:val="single" w:color="auto" w:sz="4" w:space="0"/>
              <w:right w:val="single" w:color="auto" w:sz="4" w:space="0"/>
            </w:tcBorders>
            <w:shd w:val="clear" w:color="auto" w:fill="auto"/>
            <w:vAlign w:val="center"/>
          </w:tcPr>
          <w:p w14:paraId="4DE973AD">
            <w:pPr>
              <w:pStyle w:val="14"/>
            </w:pPr>
            <w:r>
              <w:rPr>
                <w:rFonts w:hint="eastAsia"/>
              </w:rPr>
              <w:t>　</w:t>
            </w:r>
          </w:p>
        </w:tc>
        <w:tc>
          <w:tcPr>
            <w:tcW w:w="1701" w:type="dxa"/>
            <w:tcBorders>
              <w:top w:val="nil"/>
              <w:left w:val="nil"/>
              <w:bottom w:val="single" w:color="auto" w:sz="4" w:space="0"/>
              <w:right w:val="single" w:color="auto" w:sz="4" w:space="0"/>
            </w:tcBorders>
            <w:shd w:val="clear" w:color="auto" w:fill="auto"/>
            <w:vAlign w:val="center"/>
          </w:tcPr>
          <w:p w14:paraId="1007A4FE">
            <w:pPr>
              <w:pStyle w:val="14"/>
            </w:pPr>
            <w:r>
              <w:rPr>
                <w:rFonts w:hint="eastAsia"/>
              </w:rPr>
              <w:t>98.3</w:t>
            </w:r>
          </w:p>
        </w:tc>
      </w:tr>
      <w:tr w14:paraId="5CC6E775">
        <w:tblPrEx>
          <w:tblCellMar>
            <w:top w:w="0" w:type="dxa"/>
            <w:left w:w="108" w:type="dxa"/>
            <w:bottom w:w="0" w:type="dxa"/>
            <w:right w:w="108" w:type="dxa"/>
          </w:tblCellMar>
        </w:tblPrEx>
        <w:trPr>
          <w:trHeight w:val="499" w:hRule="atLeast"/>
          <w:jc w:val="right"/>
        </w:trPr>
        <w:tc>
          <w:tcPr>
            <w:tcW w:w="490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D38600F">
            <w:pPr>
              <w:pStyle w:val="14"/>
            </w:pPr>
            <w:r>
              <w:rPr>
                <w:rFonts w:hint="eastAsia"/>
              </w:rPr>
              <w:t>（一）供水管网节水改造</w:t>
            </w:r>
          </w:p>
        </w:tc>
        <w:tc>
          <w:tcPr>
            <w:tcW w:w="910" w:type="dxa"/>
            <w:tcBorders>
              <w:top w:val="nil"/>
              <w:left w:val="nil"/>
              <w:bottom w:val="single" w:color="auto" w:sz="4" w:space="0"/>
              <w:right w:val="single" w:color="auto" w:sz="4" w:space="0"/>
            </w:tcBorders>
            <w:shd w:val="clear" w:color="auto" w:fill="auto"/>
            <w:vAlign w:val="center"/>
          </w:tcPr>
          <w:p w14:paraId="16C9EF1A">
            <w:pPr>
              <w:pStyle w:val="14"/>
            </w:pPr>
            <w:r>
              <w:rPr>
                <w:rFonts w:hint="eastAsia"/>
              </w:rPr>
              <w:t>　</w:t>
            </w:r>
          </w:p>
        </w:tc>
        <w:tc>
          <w:tcPr>
            <w:tcW w:w="992" w:type="dxa"/>
            <w:tcBorders>
              <w:top w:val="nil"/>
              <w:left w:val="nil"/>
              <w:bottom w:val="single" w:color="auto" w:sz="4" w:space="0"/>
              <w:right w:val="single" w:color="auto" w:sz="4" w:space="0"/>
            </w:tcBorders>
            <w:shd w:val="clear" w:color="auto" w:fill="auto"/>
            <w:vAlign w:val="center"/>
          </w:tcPr>
          <w:p w14:paraId="5BE66F24">
            <w:pPr>
              <w:pStyle w:val="14"/>
            </w:pPr>
            <w:r>
              <w:rPr>
                <w:rFonts w:hint="eastAsia"/>
              </w:rPr>
              <w:t>　</w:t>
            </w:r>
          </w:p>
        </w:tc>
        <w:tc>
          <w:tcPr>
            <w:tcW w:w="1134" w:type="dxa"/>
            <w:tcBorders>
              <w:top w:val="nil"/>
              <w:left w:val="nil"/>
              <w:bottom w:val="single" w:color="auto" w:sz="4" w:space="0"/>
              <w:right w:val="single" w:color="auto" w:sz="4" w:space="0"/>
            </w:tcBorders>
            <w:shd w:val="clear" w:color="auto" w:fill="auto"/>
            <w:vAlign w:val="center"/>
          </w:tcPr>
          <w:p w14:paraId="3242A8D9">
            <w:pPr>
              <w:pStyle w:val="14"/>
            </w:pPr>
            <w:r>
              <w:rPr>
                <w:rFonts w:hint="eastAsia"/>
              </w:rPr>
              <w:t>　</w:t>
            </w:r>
          </w:p>
        </w:tc>
        <w:tc>
          <w:tcPr>
            <w:tcW w:w="851" w:type="dxa"/>
            <w:tcBorders>
              <w:top w:val="nil"/>
              <w:left w:val="nil"/>
              <w:bottom w:val="single" w:color="auto" w:sz="4" w:space="0"/>
              <w:right w:val="single" w:color="auto" w:sz="4" w:space="0"/>
            </w:tcBorders>
            <w:shd w:val="clear" w:color="auto" w:fill="auto"/>
            <w:vAlign w:val="center"/>
          </w:tcPr>
          <w:p w14:paraId="42544E78">
            <w:pPr>
              <w:pStyle w:val="14"/>
            </w:pPr>
            <w:r>
              <w:rPr>
                <w:rFonts w:hint="eastAsia"/>
              </w:rPr>
              <w:t>　</w:t>
            </w:r>
          </w:p>
        </w:tc>
        <w:tc>
          <w:tcPr>
            <w:tcW w:w="992" w:type="dxa"/>
            <w:tcBorders>
              <w:top w:val="nil"/>
              <w:left w:val="nil"/>
              <w:bottom w:val="single" w:color="auto" w:sz="4" w:space="0"/>
              <w:right w:val="single" w:color="auto" w:sz="4" w:space="0"/>
            </w:tcBorders>
            <w:shd w:val="clear" w:color="auto" w:fill="auto"/>
            <w:vAlign w:val="center"/>
          </w:tcPr>
          <w:p w14:paraId="37532FEE">
            <w:pPr>
              <w:pStyle w:val="14"/>
            </w:pPr>
            <w:r>
              <w:rPr>
                <w:rFonts w:hint="eastAsia"/>
              </w:rPr>
              <w:t>　</w:t>
            </w:r>
          </w:p>
        </w:tc>
        <w:tc>
          <w:tcPr>
            <w:tcW w:w="850" w:type="dxa"/>
            <w:tcBorders>
              <w:top w:val="nil"/>
              <w:left w:val="nil"/>
              <w:bottom w:val="single" w:color="auto" w:sz="4" w:space="0"/>
              <w:right w:val="single" w:color="auto" w:sz="4" w:space="0"/>
            </w:tcBorders>
            <w:shd w:val="clear" w:color="auto" w:fill="auto"/>
            <w:vAlign w:val="center"/>
          </w:tcPr>
          <w:p w14:paraId="0D628B3D">
            <w:pPr>
              <w:pStyle w:val="14"/>
            </w:pPr>
            <w:r>
              <w:rPr>
                <w:rFonts w:hint="eastAsia"/>
              </w:rPr>
              <w:t>　</w:t>
            </w:r>
          </w:p>
        </w:tc>
        <w:tc>
          <w:tcPr>
            <w:tcW w:w="1276" w:type="dxa"/>
            <w:tcBorders>
              <w:top w:val="nil"/>
              <w:left w:val="nil"/>
              <w:bottom w:val="single" w:color="auto" w:sz="4" w:space="0"/>
              <w:right w:val="single" w:color="auto" w:sz="4" w:space="0"/>
            </w:tcBorders>
            <w:shd w:val="clear" w:color="auto" w:fill="auto"/>
            <w:vAlign w:val="center"/>
          </w:tcPr>
          <w:p w14:paraId="18846B78">
            <w:pPr>
              <w:pStyle w:val="14"/>
            </w:pPr>
            <w:r>
              <w:rPr>
                <w:rFonts w:hint="eastAsia"/>
              </w:rPr>
              <w:t>　</w:t>
            </w:r>
          </w:p>
        </w:tc>
        <w:tc>
          <w:tcPr>
            <w:tcW w:w="1701" w:type="dxa"/>
            <w:tcBorders>
              <w:top w:val="nil"/>
              <w:left w:val="nil"/>
              <w:bottom w:val="single" w:color="auto" w:sz="4" w:space="0"/>
              <w:right w:val="single" w:color="auto" w:sz="4" w:space="0"/>
            </w:tcBorders>
            <w:shd w:val="clear" w:color="auto" w:fill="auto"/>
            <w:vAlign w:val="center"/>
          </w:tcPr>
          <w:p w14:paraId="2B1B98F0">
            <w:pPr>
              <w:pStyle w:val="14"/>
            </w:pPr>
            <w:r>
              <w:rPr>
                <w:rFonts w:hint="eastAsia"/>
              </w:rPr>
              <w:t>　</w:t>
            </w:r>
          </w:p>
        </w:tc>
      </w:tr>
      <w:tr w14:paraId="35E88D0B">
        <w:tblPrEx>
          <w:tblCellMar>
            <w:top w:w="0" w:type="dxa"/>
            <w:left w:w="108" w:type="dxa"/>
            <w:bottom w:w="0" w:type="dxa"/>
            <w:right w:w="108" w:type="dxa"/>
          </w:tblCellMar>
        </w:tblPrEx>
        <w:trPr>
          <w:trHeight w:val="499" w:hRule="atLeast"/>
          <w:jc w:val="right"/>
        </w:trPr>
        <w:tc>
          <w:tcPr>
            <w:tcW w:w="1129" w:type="dxa"/>
            <w:tcBorders>
              <w:top w:val="nil"/>
              <w:left w:val="single" w:color="auto" w:sz="4" w:space="0"/>
              <w:bottom w:val="single" w:color="auto" w:sz="4" w:space="0"/>
              <w:right w:val="single" w:color="auto" w:sz="4" w:space="0"/>
            </w:tcBorders>
            <w:shd w:val="clear" w:color="auto" w:fill="auto"/>
            <w:vAlign w:val="center"/>
          </w:tcPr>
          <w:p w14:paraId="55AA5D27">
            <w:pPr>
              <w:pStyle w:val="14"/>
            </w:pPr>
            <w:r>
              <w:rPr>
                <w:rFonts w:hint="eastAsia"/>
              </w:rPr>
              <w:t>1</w:t>
            </w:r>
          </w:p>
        </w:tc>
        <w:tc>
          <w:tcPr>
            <w:tcW w:w="993" w:type="dxa"/>
            <w:tcBorders>
              <w:top w:val="nil"/>
              <w:left w:val="nil"/>
              <w:bottom w:val="single" w:color="auto" w:sz="4" w:space="0"/>
              <w:right w:val="single" w:color="auto" w:sz="4" w:space="0"/>
            </w:tcBorders>
            <w:shd w:val="clear" w:color="auto" w:fill="auto"/>
            <w:vAlign w:val="center"/>
          </w:tcPr>
          <w:p w14:paraId="03C47F5B">
            <w:pPr>
              <w:pStyle w:val="14"/>
            </w:pPr>
            <w:r>
              <w:rPr>
                <w:rFonts w:hint="eastAsia"/>
              </w:rPr>
              <w:t>祁门县城区供水管网建设项目</w:t>
            </w:r>
          </w:p>
        </w:tc>
        <w:tc>
          <w:tcPr>
            <w:tcW w:w="2101" w:type="dxa"/>
            <w:tcBorders>
              <w:top w:val="nil"/>
              <w:left w:val="nil"/>
              <w:bottom w:val="single" w:color="auto" w:sz="4" w:space="0"/>
              <w:right w:val="single" w:color="auto" w:sz="4" w:space="0"/>
            </w:tcBorders>
            <w:shd w:val="clear" w:color="auto" w:fill="auto"/>
            <w:vAlign w:val="center"/>
          </w:tcPr>
          <w:p w14:paraId="245685E6">
            <w:pPr>
              <w:pStyle w:val="14"/>
            </w:pPr>
            <w:r>
              <w:rPr>
                <w:rFonts w:hint="eastAsia"/>
              </w:rPr>
              <w:t>占地5.2亩，新建0.8万吨加压泵站1座，建设供水管网63km。建设地点为老城区</w:t>
            </w:r>
          </w:p>
        </w:tc>
        <w:tc>
          <w:tcPr>
            <w:tcW w:w="680" w:type="dxa"/>
            <w:tcBorders>
              <w:top w:val="nil"/>
              <w:left w:val="nil"/>
              <w:bottom w:val="single" w:color="auto" w:sz="4" w:space="0"/>
              <w:right w:val="single" w:color="auto" w:sz="4" w:space="0"/>
            </w:tcBorders>
            <w:shd w:val="clear" w:color="auto" w:fill="auto"/>
            <w:vAlign w:val="center"/>
          </w:tcPr>
          <w:p w14:paraId="265B991B">
            <w:pPr>
              <w:pStyle w:val="14"/>
            </w:pPr>
            <w:r>
              <w:rPr>
                <w:rFonts w:hint="eastAsia"/>
              </w:rPr>
              <w:t>2030年</w:t>
            </w:r>
          </w:p>
        </w:tc>
        <w:tc>
          <w:tcPr>
            <w:tcW w:w="910" w:type="dxa"/>
            <w:tcBorders>
              <w:top w:val="nil"/>
              <w:left w:val="nil"/>
              <w:bottom w:val="single" w:color="auto" w:sz="4" w:space="0"/>
              <w:right w:val="single" w:color="auto" w:sz="4" w:space="0"/>
            </w:tcBorders>
            <w:shd w:val="clear" w:color="auto" w:fill="auto"/>
            <w:vAlign w:val="center"/>
          </w:tcPr>
          <w:p w14:paraId="230D5E67">
            <w:pPr>
              <w:pStyle w:val="14"/>
            </w:pPr>
            <w:r>
              <w:rPr>
                <w:rFonts w:hint="eastAsia"/>
              </w:rPr>
              <w:t>0</w:t>
            </w:r>
          </w:p>
        </w:tc>
        <w:tc>
          <w:tcPr>
            <w:tcW w:w="992" w:type="dxa"/>
            <w:tcBorders>
              <w:top w:val="nil"/>
              <w:left w:val="nil"/>
              <w:bottom w:val="single" w:color="auto" w:sz="4" w:space="0"/>
              <w:right w:val="single" w:color="auto" w:sz="4" w:space="0"/>
            </w:tcBorders>
            <w:shd w:val="clear" w:color="auto" w:fill="auto"/>
            <w:vAlign w:val="center"/>
          </w:tcPr>
          <w:p w14:paraId="52EB54BB">
            <w:pPr>
              <w:pStyle w:val="14"/>
            </w:pPr>
            <w:r>
              <w:rPr>
                <w:rFonts w:hint="eastAsia"/>
              </w:rPr>
              <w:t>30.92</w:t>
            </w:r>
          </w:p>
        </w:tc>
        <w:tc>
          <w:tcPr>
            <w:tcW w:w="1134" w:type="dxa"/>
            <w:tcBorders>
              <w:top w:val="nil"/>
              <w:left w:val="nil"/>
              <w:bottom w:val="single" w:color="auto" w:sz="4" w:space="0"/>
              <w:right w:val="single" w:color="auto" w:sz="4" w:space="0"/>
            </w:tcBorders>
            <w:shd w:val="clear" w:color="auto" w:fill="auto"/>
            <w:vAlign w:val="center"/>
          </w:tcPr>
          <w:p w14:paraId="291E766E">
            <w:pPr>
              <w:pStyle w:val="14"/>
            </w:pPr>
            <w:r>
              <w:rPr>
                <w:rFonts w:hint="eastAsia"/>
              </w:rPr>
              <w:t>项目谋划与开工建设</w:t>
            </w:r>
          </w:p>
        </w:tc>
        <w:tc>
          <w:tcPr>
            <w:tcW w:w="851" w:type="dxa"/>
            <w:tcBorders>
              <w:top w:val="nil"/>
              <w:left w:val="nil"/>
              <w:bottom w:val="single" w:color="auto" w:sz="4" w:space="0"/>
              <w:right w:val="single" w:color="auto" w:sz="4" w:space="0"/>
            </w:tcBorders>
            <w:shd w:val="clear" w:color="auto" w:fill="auto"/>
            <w:vAlign w:val="center"/>
          </w:tcPr>
          <w:p w14:paraId="10B23467">
            <w:pPr>
              <w:pStyle w:val="14"/>
            </w:pPr>
            <w:r>
              <w:rPr>
                <w:rFonts w:hint="eastAsia"/>
              </w:rPr>
              <w:t>0</w:t>
            </w:r>
          </w:p>
        </w:tc>
        <w:tc>
          <w:tcPr>
            <w:tcW w:w="992" w:type="dxa"/>
            <w:tcBorders>
              <w:top w:val="nil"/>
              <w:left w:val="nil"/>
              <w:bottom w:val="single" w:color="auto" w:sz="4" w:space="0"/>
              <w:right w:val="single" w:color="auto" w:sz="4" w:space="0"/>
            </w:tcBorders>
            <w:shd w:val="clear" w:color="auto" w:fill="auto"/>
            <w:vAlign w:val="center"/>
          </w:tcPr>
          <w:p w14:paraId="1F91101D">
            <w:pPr>
              <w:pStyle w:val="14"/>
            </w:pPr>
            <w:r>
              <w:rPr>
                <w:rFonts w:hint="eastAsia"/>
              </w:rPr>
              <w:t>项目建设</w:t>
            </w:r>
          </w:p>
        </w:tc>
        <w:tc>
          <w:tcPr>
            <w:tcW w:w="850" w:type="dxa"/>
            <w:tcBorders>
              <w:top w:val="nil"/>
              <w:left w:val="nil"/>
              <w:bottom w:val="single" w:color="auto" w:sz="4" w:space="0"/>
              <w:right w:val="single" w:color="auto" w:sz="4" w:space="0"/>
            </w:tcBorders>
            <w:shd w:val="clear" w:color="auto" w:fill="auto"/>
            <w:vAlign w:val="center"/>
          </w:tcPr>
          <w:p w14:paraId="1B23E0F5">
            <w:pPr>
              <w:pStyle w:val="14"/>
            </w:pPr>
            <w:r>
              <w:rPr>
                <w:rFonts w:hint="eastAsia"/>
              </w:rPr>
              <w:t>0</w:t>
            </w:r>
          </w:p>
        </w:tc>
        <w:tc>
          <w:tcPr>
            <w:tcW w:w="1276" w:type="dxa"/>
            <w:tcBorders>
              <w:top w:val="nil"/>
              <w:left w:val="nil"/>
              <w:bottom w:val="single" w:color="auto" w:sz="4" w:space="0"/>
              <w:right w:val="single" w:color="auto" w:sz="4" w:space="0"/>
            </w:tcBorders>
            <w:shd w:val="clear" w:color="auto" w:fill="auto"/>
            <w:vAlign w:val="center"/>
          </w:tcPr>
          <w:p w14:paraId="4A79E83A">
            <w:pPr>
              <w:pStyle w:val="14"/>
            </w:pPr>
            <w:r>
              <w:rPr>
                <w:rFonts w:hint="eastAsia"/>
              </w:rPr>
              <w:t>无</w:t>
            </w:r>
          </w:p>
        </w:tc>
        <w:tc>
          <w:tcPr>
            <w:tcW w:w="1701" w:type="dxa"/>
            <w:tcBorders>
              <w:top w:val="nil"/>
              <w:left w:val="nil"/>
              <w:bottom w:val="single" w:color="auto" w:sz="4" w:space="0"/>
              <w:right w:val="single" w:color="auto" w:sz="4" w:space="0"/>
            </w:tcBorders>
            <w:shd w:val="clear" w:color="auto" w:fill="auto"/>
            <w:vAlign w:val="center"/>
          </w:tcPr>
          <w:p w14:paraId="41CECF03">
            <w:pPr>
              <w:pStyle w:val="14"/>
            </w:pPr>
            <w:r>
              <w:rPr>
                <w:rFonts w:hint="eastAsia"/>
              </w:rPr>
              <w:t>0</w:t>
            </w:r>
          </w:p>
        </w:tc>
      </w:tr>
      <w:tr w14:paraId="14795CE7">
        <w:tblPrEx>
          <w:tblCellMar>
            <w:top w:w="0" w:type="dxa"/>
            <w:left w:w="108" w:type="dxa"/>
            <w:bottom w:w="0" w:type="dxa"/>
            <w:right w:w="108" w:type="dxa"/>
          </w:tblCellMar>
        </w:tblPrEx>
        <w:trPr>
          <w:trHeight w:val="499" w:hRule="atLeast"/>
          <w:jc w:val="right"/>
        </w:trPr>
        <w:tc>
          <w:tcPr>
            <w:tcW w:w="490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577A880">
            <w:pPr>
              <w:pStyle w:val="14"/>
            </w:pPr>
            <w:r>
              <w:rPr>
                <w:rFonts w:hint="eastAsia"/>
              </w:rPr>
              <w:t>（二）园林绿化节水改造</w:t>
            </w:r>
          </w:p>
        </w:tc>
        <w:tc>
          <w:tcPr>
            <w:tcW w:w="910" w:type="dxa"/>
            <w:tcBorders>
              <w:top w:val="nil"/>
              <w:left w:val="nil"/>
              <w:bottom w:val="single" w:color="auto" w:sz="4" w:space="0"/>
              <w:right w:val="single" w:color="auto" w:sz="4" w:space="0"/>
            </w:tcBorders>
            <w:shd w:val="clear" w:color="auto" w:fill="auto"/>
            <w:vAlign w:val="center"/>
          </w:tcPr>
          <w:p w14:paraId="4A88179B">
            <w:pPr>
              <w:pStyle w:val="14"/>
            </w:pPr>
            <w:r>
              <w:rPr>
                <w:rFonts w:hint="eastAsia"/>
              </w:rPr>
              <w:t>　</w:t>
            </w:r>
          </w:p>
        </w:tc>
        <w:tc>
          <w:tcPr>
            <w:tcW w:w="992" w:type="dxa"/>
            <w:tcBorders>
              <w:top w:val="nil"/>
              <w:left w:val="nil"/>
              <w:bottom w:val="single" w:color="auto" w:sz="4" w:space="0"/>
              <w:right w:val="single" w:color="auto" w:sz="4" w:space="0"/>
            </w:tcBorders>
            <w:shd w:val="clear" w:color="auto" w:fill="auto"/>
            <w:vAlign w:val="center"/>
          </w:tcPr>
          <w:p w14:paraId="61FE7EBB">
            <w:pPr>
              <w:pStyle w:val="14"/>
            </w:pPr>
            <w:r>
              <w:rPr>
                <w:rFonts w:hint="eastAsia"/>
              </w:rPr>
              <w:t>　</w:t>
            </w:r>
          </w:p>
        </w:tc>
        <w:tc>
          <w:tcPr>
            <w:tcW w:w="1134" w:type="dxa"/>
            <w:tcBorders>
              <w:top w:val="nil"/>
              <w:left w:val="nil"/>
              <w:bottom w:val="single" w:color="auto" w:sz="4" w:space="0"/>
              <w:right w:val="single" w:color="auto" w:sz="4" w:space="0"/>
            </w:tcBorders>
            <w:shd w:val="clear" w:color="auto" w:fill="auto"/>
            <w:vAlign w:val="center"/>
          </w:tcPr>
          <w:p w14:paraId="7B50BB93">
            <w:pPr>
              <w:pStyle w:val="14"/>
            </w:pPr>
            <w:r>
              <w:rPr>
                <w:rFonts w:hint="eastAsia"/>
              </w:rPr>
              <w:t>　</w:t>
            </w:r>
          </w:p>
        </w:tc>
        <w:tc>
          <w:tcPr>
            <w:tcW w:w="851" w:type="dxa"/>
            <w:tcBorders>
              <w:top w:val="nil"/>
              <w:left w:val="nil"/>
              <w:bottom w:val="single" w:color="auto" w:sz="4" w:space="0"/>
              <w:right w:val="single" w:color="auto" w:sz="4" w:space="0"/>
            </w:tcBorders>
            <w:shd w:val="clear" w:color="auto" w:fill="auto"/>
            <w:vAlign w:val="center"/>
          </w:tcPr>
          <w:p w14:paraId="6338E8F7">
            <w:pPr>
              <w:pStyle w:val="14"/>
            </w:pPr>
            <w:r>
              <w:rPr>
                <w:rFonts w:hint="eastAsia"/>
              </w:rPr>
              <w:t>　</w:t>
            </w:r>
          </w:p>
        </w:tc>
        <w:tc>
          <w:tcPr>
            <w:tcW w:w="992" w:type="dxa"/>
            <w:tcBorders>
              <w:top w:val="nil"/>
              <w:left w:val="nil"/>
              <w:bottom w:val="single" w:color="auto" w:sz="4" w:space="0"/>
              <w:right w:val="single" w:color="auto" w:sz="4" w:space="0"/>
            </w:tcBorders>
            <w:shd w:val="clear" w:color="auto" w:fill="auto"/>
            <w:vAlign w:val="center"/>
          </w:tcPr>
          <w:p w14:paraId="194E4198">
            <w:pPr>
              <w:pStyle w:val="14"/>
            </w:pPr>
            <w:r>
              <w:rPr>
                <w:rFonts w:hint="eastAsia"/>
              </w:rPr>
              <w:t>　</w:t>
            </w:r>
          </w:p>
        </w:tc>
        <w:tc>
          <w:tcPr>
            <w:tcW w:w="850" w:type="dxa"/>
            <w:tcBorders>
              <w:top w:val="nil"/>
              <w:left w:val="nil"/>
              <w:bottom w:val="single" w:color="auto" w:sz="4" w:space="0"/>
              <w:right w:val="single" w:color="auto" w:sz="4" w:space="0"/>
            </w:tcBorders>
            <w:shd w:val="clear" w:color="auto" w:fill="auto"/>
            <w:vAlign w:val="center"/>
          </w:tcPr>
          <w:p w14:paraId="6A373357">
            <w:pPr>
              <w:pStyle w:val="14"/>
            </w:pPr>
            <w:r>
              <w:rPr>
                <w:rFonts w:hint="eastAsia"/>
              </w:rPr>
              <w:t>　</w:t>
            </w:r>
          </w:p>
        </w:tc>
        <w:tc>
          <w:tcPr>
            <w:tcW w:w="1276" w:type="dxa"/>
            <w:tcBorders>
              <w:top w:val="nil"/>
              <w:left w:val="nil"/>
              <w:bottom w:val="single" w:color="auto" w:sz="4" w:space="0"/>
              <w:right w:val="single" w:color="auto" w:sz="4" w:space="0"/>
            </w:tcBorders>
            <w:shd w:val="clear" w:color="auto" w:fill="auto"/>
            <w:vAlign w:val="center"/>
          </w:tcPr>
          <w:p w14:paraId="62B9899D">
            <w:pPr>
              <w:pStyle w:val="14"/>
            </w:pPr>
            <w:r>
              <w:rPr>
                <w:rFonts w:hint="eastAsia"/>
              </w:rPr>
              <w:t>　</w:t>
            </w:r>
          </w:p>
        </w:tc>
        <w:tc>
          <w:tcPr>
            <w:tcW w:w="1701" w:type="dxa"/>
            <w:tcBorders>
              <w:top w:val="nil"/>
              <w:left w:val="nil"/>
              <w:bottom w:val="single" w:color="auto" w:sz="4" w:space="0"/>
              <w:right w:val="single" w:color="auto" w:sz="4" w:space="0"/>
            </w:tcBorders>
            <w:shd w:val="clear" w:color="auto" w:fill="auto"/>
            <w:vAlign w:val="center"/>
          </w:tcPr>
          <w:p w14:paraId="02E1334A">
            <w:pPr>
              <w:pStyle w:val="14"/>
            </w:pPr>
            <w:r>
              <w:rPr>
                <w:rFonts w:hint="eastAsia"/>
              </w:rPr>
              <w:t>　</w:t>
            </w:r>
          </w:p>
        </w:tc>
      </w:tr>
      <w:tr w14:paraId="13578708">
        <w:tblPrEx>
          <w:tblCellMar>
            <w:top w:w="0" w:type="dxa"/>
            <w:left w:w="108" w:type="dxa"/>
            <w:bottom w:w="0" w:type="dxa"/>
            <w:right w:w="108" w:type="dxa"/>
          </w:tblCellMar>
        </w:tblPrEx>
        <w:trPr>
          <w:trHeight w:val="499" w:hRule="atLeast"/>
          <w:jc w:val="right"/>
        </w:trPr>
        <w:tc>
          <w:tcPr>
            <w:tcW w:w="1129" w:type="dxa"/>
            <w:tcBorders>
              <w:top w:val="nil"/>
              <w:left w:val="single" w:color="auto" w:sz="4" w:space="0"/>
              <w:bottom w:val="single" w:color="auto" w:sz="4" w:space="0"/>
              <w:right w:val="single" w:color="auto" w:sz="4" w:space="0"/>
            </w:tcBorders>
            <w:shd w:val="clear" w:color="auto" w:fill="auto"/>
            <w:vAlign w:val="center"/>
          </w:tcPr>
          <w:p w14:paraId="0EEDB42F">
            <w:pPr>
              <w:pStyle w:val="14"/>
            </w:pPr>
            <w:r>
              <w:rPr>
                <w:rFonts w:hint="eastAsia"/>
              </w:rPr>
              <w:t>2</w:t>
            </w:r>
          </w:p>
        </w:tc>
        <w:tc>
          <w:tcPr>
            <w:tcW w:w="993" w:type="dxa"/>
            <w:tcBorders>
              <w:top w:val="nil"/>
              <w:left w:val="nil"/>
              <w:bottom w:val="single" w:color="auto" w:sz="4" w:space="0"/>
              <w:right w:val="single" w:color="auto" w:sz="4" w:space="0"/>
            </w:tcBorders>
            <w:shd w:val="clear" w:color="auto" w:fill="auto"/>
            <w:vAlign w:val="center"/>
          </w:tcPr>
          <w:p w14:paraId="50262446">
            <w:pPr>
              <w:pStyle w:val="14"/>
            </w:pPr>
            <w:r>
              <w:rPr>
                <w:rFonts w:hint="eastAsia"/>
              </w:rPr>
              <w:t>节水型公园建设</w:t>
            </w:r>
          </w:p>
        </w:tc>
        <w:tc>
          <w:tcPr>
            <w:tcW w:w="2101" w:type="dxa"/>
            <w:tcBorders>
              <w:top w:val="nil"/>
              <w:left w:val="nil"/>
              <w:bottom w:val="single" w:color="auto" w:sz="4" w:space="0"/>
              <w:right w:val="single" w:color="auto" w:sz="4" w:space="0"/>
            </w:tcBorders>
            <w:shd w:val="clear" w:color="auto" w:fill="auto"/>
            <w:vAlign w:val="center"/>
          </w:tcPr>
          <w:p w14:paraId="624A69EB">
            <w:pPr>
              <w:pStyle w:val="14"/>
            </w:pPr>
            <w:r>
              <w:rPr>
                <w:rFonts w:hint="eastAsia"/>
              </w:rPr>
              <w:t>建设节水型公园</w:t>
            </w:r>
          </w:p>
        </w:tc>
        <w:tc>
          <w:tcPr>
            <w:tcW w:w="680" w:type="dxa"/>
            <w:tcBorders>
              <w:top w:val="nil"/>
              <w:left w:val="nil"/>
              <w:bottom w:val="single" w:color="auto" w:sz="4" w:space="0"/>
              <w:right w:val="single" w:color="auto" w:sz="4" w:space="0"/>
            </w:tcBorders>
            <w:shd w:val="clear" w:color="auto" w:fill="auto"/>
            <w:vAlign w:val="center"/>
          </w:tcPr>
          <w:p w14:paraId="5BCE4A11">
            <w:pPr>
              <w:pStyle w:val="14"/>
            </w:pPr>
            <w:r>
              <w:rPr>
                <w:rFonts w:hint="eastAsia"/>
              </w:rPr>
              <w:t>2035年</w:t>
            </w:r>
          </w:p>
        </w:tc>
        <w:tc>
          <w:tcPr>
            <w:tcW w:w="910" w:type="dxa"/>
            <w:tcBorders>
              <w:top w:val="nil"/>
              <w:left w:val="nil"/>
              <w:bottom w:val="single" w:color="auto" w:sz="4" w:space="0"/>
              <w:right w:val="single" w:color="auto" w:sz="4" w:space="0"/>
            </w:tcBorders>
            <w:shd w:val="clear" w:color="auto" w:fill="auto"/>
            <w:vAlign w:val="center"/>
          </w:tcPr>
          <w:p w14:paraId="13FC4505">
            <w:pPr>
              <w:pStyle w:val="14"/>
            </w:pPr>
            <w:r>
              <w:rPr>
                <w:rFonts w:hint="eastAsia"/>
              </w:rPr>
              <w:t>182.4</w:t>
            </w:r>
          </w:p>
        </w:tc>
        <w:tc>
          <w:tcPr>
            <w:tcW w:w="992" w:type="dxa"/>
            <w:tcBorders>
              <w:top w:val="nil"/>
              <w:left w:val="nil"/>
              <w:bottom w:val="single" w:color="auto" w:sz="4" w:space="0"/>
              <w:right w:val="single" w:color="auto" w:sz="4" w:space="0"/>
            </w:tcBorders>
            <w:shd w:val="clear" w:color="auto" w:fill="auto"/>
            <w:vAlign w:val="center"/>
          </w:tcPr>
          <w:p w14:paraId="4FF0984C">
            <w:pPr>
              <w:pStyle w:val="14"/>
            </w:pPr>
            <w:r>
              <w:rPr>
                <w:rFonts w:hint="eastAsia"/>
              </w:rPr>
              <w:t>　</w:t>
            </w:r>
          </w:p>
        </w:tc>
        <w:tc>
          <w:tcPr>
            <w:tcW w:w="1134" w:type="dxa"/>
            <w:tcBorders>
              <w:top w:val="nil"/>
              <w:left w:val="nil"/>
              <w:bottom w:val="single" w:color="auto" w:sz="4" w:space="0"/>
              <w:right w:val="single" w:color="auto" w:sz="4" w:space="0"/>
            </w:tcBorders>
            <w:shd w:val="clear" w:color="auto" w:fill="auto"/>
            <w:vAlign w:val="center"/>
          </w:tcPr>
          <w:p w14:paraId="5C0F8063">
            <w:pPr>
              <w:pStyle w:val="14"/>
            </w:pPr>
            <w:r>
              <w:rPr>
                <w:rFonts w:hint="eastAsia"/>
              </w:rPr>
              <w:t>项目谋划与开工建设</w:t>
            </w:r>
          </w:p>
        </w:tc>
        <w:tc>
          <w:tcPr>
            <w:tcW w:w="851" w:type="dxa"/>
            <w:tcBorders>
              <w:top w:val="nil"/>
              <w:left w:val="nil"/>
              <w:bottom w:val="single" w:color="auto" w:sz="4" w:space="0"/>
              <w:right w:val="single" w:color="auto" w:sz="4" w:space="0"/>
            </w:tcBorders>
            <w:shd w:val="clear" w:color="auto" w:fill="auto"/>
            <w:vAlign w:val="center"/>
          </w:tcPr>
          <w:p w14:paraId="59BD3B91">
            <w:pPr>
              <w:pStyle w:val="14"/>
            </w:pPr>
            <w:r>
              <w:rPr>
                <w:rFonts w:hint="eastAsia"/>
              </w:rPr>
              <w:t>20</w:t>
            </w:r>
          </w:p>
        </w:tc>
        <w:tc>
          <w:tcPr>
            <w:tcW w:w="992" w:type="dxa"/>
            <w:tcBorders>
              <w:top w:val="nil"/>
              <w:left w:val="nil"/>
              <w:bottom w:val="single" w:color="auto" w:sz="4" w:space="0"/>
              <w:right w:val="single" w:color="auto" w:sz="4" w:space="0"/>
            </w:tcBorders>
            <w:shd w:val="clear" w:color="auto" w:fill="auto"/>
            <w:vAlign w:val="center"/>
          </w:tcPr>
          <w:p w14:paraId="4BA30F34">
            <w:pPr>
              <w:pStyle w:val="14"/>
            </w:pPr>
            <w:r>
              <w:rPr>
                <w:rFonts w:hint="eastAsia"/>
              </w:rPr>
              <w:t>建成1座节水型公园</w:t>
            </w:r>
          </w:p>
        </w:tc>
        <w:tc>
          <w:tcPr>
            <w:tcW w:w="850" w:type="dxa"/>
            <w:tcBorders>
              <w:top w:val="nil"/>
              <w:left w:val="nil"/>
              <w:bottom w:val="single" w:color="auto" w:sz="4" w:space="0"/>
              <w:right w:val="single" w:color="auto" w:sz="4" w:space="0"/>
            </w:tcBorders>
            <w:shd w:val="clear" w:color="auto" w:fill="auto"/>
            <w:vAlign w:val="center"/>
          </w:tcPr>
          <w:p w14:paraId="498B1C73">
            <w:pPr>
              <w:pStyle w:val="14"/>
            </w:pPr>
            <w:r>
              <w:rPr>
                <w:rFonts w:hint="eastAsia"/>
              </w:rPr>
              <w:t>80</w:t>
            </w:r>
          </w:p>
        </w:tc>
        <w:tc>
          <w:tcPr>
            <w:tcW w:w="1276" w:type="dxa"/>
            <w:tcBorders>
              <w:top w:val="nil"/>
              <w:left w:val="nil"/>
              <w:bottom w:val="single" w:color="auto" w:sz="4" w:space="0"/>
              <w:right w:val="single" w:color="auto" w:sz="4" w:space="0"/>
            </w:tcBorders>
            <w:shd w:val="clear" w:color="auto" w:fill="auto"/>
            <w:vAlign w:val="center"/>
          </w:tcPr>
          <w:p w14:paraId="78CF4A74">
            <w:pPr>
              <w:pStyle w:val="14"/>
            </w:pPr>
            <w:r>
              <w:rPr>
                <w:rFonts w:hint="eastAsia"/>
              </w:rPr>
              <w:t>建成1座节水型公园</w:t>
            </w:r>
          </w:p>
        </w:tc>
        <w:tc>
          <w:tcPr>
            <w:tcW w:w="1701" w:type="dxa"/>
            <w:tcBorders>
              <w:top w:val="nil"/>
              <w:left w:val="nil"/>
              <w:bottom w:val="single" w:color="auto" w:sz="4" w:space="0"/>
              <w:right w:val="single" w:color="auto" w:sz="4" w:space="0"/>
            </w:tcBorders>
            <w:shd w:val="clear" w:color="auto" w:fill="auto"/>
            <w:vAlign w:val="center"/>
          </w:tcPr>
          <w:p w14:paraId="43684CCF">
            <w:pPr>
              <w:pStyle w:val="14"/>
            </w:pPr>
            <w:r>
              <w:rPr>
                <w:rFonts w:hint="eastAsia"/>
              </w:rPr>
              <w:t>82.4</w:t>
            </w:r>
          </w:p>
        </w:tc>
      </w:tr>
      <w:tr w14:paraId="469C2E20">
        <w:tblPrEx>
          <w:tblCellMar>
            <w:top w:w="0" w:type="dxa"/>
            <w:left w:w="108" w:type="dxa"/>
            <w:bottom w:w="0" w:type="dxa"/>
            <w:right w:w="108" w:type="dxa"/>
          </w:tblCellMar>
        </w:tblPrEx>
        <w:trPr>
          <w:trHeight w:val="499" w:hRule="atLeast"/>
          <w:jc w:val="right"/>
        </w:trPr>
        <w:tc>
          <w:tcPr>
            <w:tcW w:w="490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FE3EB9D">
            <w:pPr>
              <w:pStyle w:val="14"/>
            </w:pPr>
            <w:r>
              <w:rPr>
                <w:rFonts w:hint="eastAsia"/>
              </w:rPr>
              <w:t>（三）节水器具推广</w:t>
            </w:r>
          </w:p>
        </w:tc>
        <w:tc>
          <w:tcPr>
            <w:tcW w:w="910" w:type="dxa"/>
            <w:tcBorders>
              <w:top w:val="nil"/>
              <w:left w:val="nil"/>
              <w:bottom w:val="single" w:color="auto" w:sz="4" w:space="0"/>
              <w:right w:val="single" w:color="auto" w:sz="4" w:space="0"/>
            </w:tcBorders>
            <w:shd w:val="clear" w:color="auto" w:fill="auto"/>
            <w:vAlign w:val="center"/>
          </w:tcPr>
          <w:p w14:paraId="05D2B83C">
            <w:pPr>
              <w:pStyle w:val="14"/>
            </w:pPr>
            <w:r>
              <w:rPr>
                <w:rFonts w:hint="eastAsia"/>
              </w:rPr>
              <w:t>　</w:t>
            </w:r>
          </w:p>
        </w:tc>
        <w:tc>
          <w:tcPr>
            <w:tcW w:w="992" w:type="dxa"/>
            <w:tcBorders>
              <w:top w:val="nil"/>
              <w:left w:val="nil"/>
              <w:bottom w:val="single" w:color="auto" w:sz="4" w:space="0"/>
              <w:right w:val="single" w:color="auto" w:sz="4" w:space="0"/>
            </w:tcBorders>
            <w:shd w:val="clear" w:color="auto" w:fill="auto"/>
            <w:vAlign w:val="center"/>
          </w:tcPr>
          <w:p w14:paraId="7FF2933C">
            <w:pPr>
              <w:pStyle w:val="14"/>
            </w:pPr>
            <w:r>
              <w:rPr>
                <w:rFonts w:hint="eastAsia"/>
              </w:rPr>
              <w:t>　</w:t>
            </w:r>
          </w:p>
        </w:tc>
        <w:tc>
          <w:tcPr>
            <w:tcW w:w="1134" w:type="dxa"/>
            <w:tcBorders>
              <w:top w:val="nil"/>
              <w:left w:val="nil"/>
              <w:bottom w:val="single" w:color="auto" w:sz="4" w:space="0"/>
              <w:right w:val="single" w:color="auto" w:sz="4" w:space="0"/>
            </w:tcBorders>
            <w:shd w:val="clear" w:color="auto" w:fill="auto"/>
            <w:vAlign w:val="center"/>
          </w:tcPr>
          <w:p w14:paraId="180762E7">
            <w:pPr>
              <w:pStyle w:val="14"/>
            </w:pPr>
            <w:r>
              <w:rPr>
                <w:rFonts w:hint="eastAsia"/>
              </w:rPr>
              <w:t>　</w:t>
            </w:r>
          </w:p>
        </w:tc>
        <w:tc>
          <w:tcPr>
            <w:tcW w:w="851" w:type="dxa"/>
            <w:tcBorders>
              <w:top w:val="nil"/>
              <w:left w:val="nil"/>
              <w:bottom w:val="single" w:color="auto" w:sz="4" w:space="0"/>
              <w:right w:val="single" w:color="auto" w:sz="4" w:space="0"/>
            </w:tcBorders>
            <w:shd w:val="clear" w:color="auto" w:fill="auto"/>
            <w:vAlign w:val="center"/>
          </w:tcPr>
          <w:p w14:paraId="6E6A065E">
            <w:pPr>
              <w:pStyle w:val="14"/>
            </w:pPr>
            <w:r>
              <w:rPr>
                <w:rFonts w:hint="eastAsia"/>
              </w:rPr>
              <w:t>　</w:t>
            </w:r>
          </w:p>
        </w:tc>
        <w:tc>
          <w:tcPr>
            <w:tcW w:w="992" w:type="dxa"/>
            <w:tcBorders>
              <w:top w:val="nil"/>
              <w:left w:val="nil"/>
              <w:bottom w:val="single" w:color="auto" w:sz="4" w:space="0"/>
              <w:right w:val="single" w:color="auto" w:sz="4" w:space="0"/>
            </w:tcBorders>
            <w:shd w:val="clear" w:color="auto" w:fill="auto"/>
            <w:vAlign w:val="center"/>
          </w:tcPr>
          <w:p w14:paraId="748324CE">
            <w:pPr>
              <w:pStyle w:val="14"/>
            </w:pPr>
            <w:r>
              <w:rPr>
                <w:rFonts w:hint="eastAsia"/>
              </w:rPr>
              <w:t>　</w:t>
            </w:r>
          </w:p>
        </w:tc>
        <w:tc>
          <w:tcPr>
            <w:tcW w:w="850" w:type="dxa"/>
            <w:tcBorders>
              <w:top w:val="nil"/>
              <w:left w:val="nil"/>
              <w:bottom w:val="single" w:color="auto" w:sz="4" w:space="0"/>
              <w:right w:val="single" w:color="auto" w:sz="4" w:space="0"/>
            </w:tcBorders>
            <w:shd w:val="clear" w:color="auto" w:fill="auto"/>
            <w:vAlign w:val="center"/>
          </w:tcPr>
          <w:p w14:paraId="6627D8F6">
            <w:pPr>
              <w:pStyle w:val="14"/>
            </w:pPr>
            <w:r>
              <w:rPr>
                <w:rFonts w:hint="eastAsia"/>
              </w:rPr>
              <w:t>　</w:t>
            </w:r>
          </w:p>
        </w:tc>
        <w:tc>
          <w:tcPr>
            <w:tcW w:w="1276" w:type="dxa"/>
            <w:tcBorders>
              <w:top w:val="nil"/>
              <w:left w:val="nil"/>
              <w:bottom w:val="single" w:color="auto" w:sz="4" w:space="0"/>
              <w:right w:val="single" w:color="auto" w:sz="4" w:space="0"/>
            </w:tcBorders>
            <w:shd w:val="clear" w:color="auto" w:fill="auto"/>
            <w:vAlign w:val="center"/>
          </w:tcPr>
          <w:p w14:paraId="21BB4563">
            <w:pPr>
              <w:pStyle w:val="14"/>
            </w:pPr>
            <w:r>
              <w:rPr>
                <w:rFonts w:hint="eastAsia"/>
              </w:rPr>
              <w:t>　</w:t>
            </w:r>
          </w:p>
        </w:tc>
        <w:tc>
          <w:tcPr>
            <w:tcW w:w="1701" w:type="dxa"/>
            <w:tcBorders>
              <w:top w:val="nil"/>
              <w:left w:val="nil"/>
              <w:bottom w:val="single" w:color="auto" w:sz="4" w:space="0"/>
              <w:right w:val="single" w:color="auto" w:sz="4" w:space="0"/>
            </w:tcBorders>
            <w:shd w:val="clear" w:color="auto" w:fill="auto"/>
            <w:vAlign w:val="center"/>
          </w:tcPr>
          <w:p w14:paraId="2861AFA6">
            <w:pPr>
              <w:pStyle w:val="14"/>
            </w:pPr>
            <w:r>
              <w:rPr>
                <w:rFonts w:hint="eastAsia"/>
              </w:rPr>
              <w:t>　</w:t>
            </w:r>
          </w:p>
        </w:tc>
      </w:tr>
      <w:tr w14:paraId="68883705">
        <w:tblPrEx>
          <w:tblCellMar>
            <w:top w:w="0" w:type="dxa"/>
            <w:left w:w="108" w:type="dxa"/>
            <w:bottom w:w="0" w:type="dxa"/>
            <w:right w:w="108" w:type="dxa"/>
          </w:tblCellMar>
        </w:tblPrEx>
        <w:trPr>
          <w:trHeight w:val="499" w:hRule="atLeast"/>
          <w:jc w:val="right"/>
        </w:trPr>
        <w:tc>
          <w:tcPr>
            <w:tcW w:w="1129" w:type="dxa"/>
            <w:tcBorders>
              <w:top w:val="nil"/>
              <w:left w:val="single" w:color="auto" w:sz="4" w:space="0"/>
              <w:bottom w:val="single" w:color="auto" w:sz="4" w:space="0"/>
              <w:right w:val="single" w:color="auto" w:sz="4" w:space="0"/>
            </w:tcBorders>
            <w:shd w:val="clear" w:color="auto" w:fill="auto"/>
            <w:vAlign w:val="center"/>
          </w:tcPr>
          <w:p w14:paraId="70A24BA7">
            <w:pPr>
              <w:pStyle w:val="14"/>
            </w:pPr>
            <w:r>
              <w:rPr>
                <w:rFonts w:hint="eastAsia"/>
              </w:rPr>
              <w:t>3</w:t>
            </w:r>
          </w:p>
        </w:tc>
        <w:tc>
          <w:tcPr>
            <w:tcW w:w="993" w:type="dxa"/>
            <w:tcBorders>
              <w:top w:val="nil"/>
              <w:left w:val="nil"/>
              <w:bottom w:val="single" w:color="auto" w:sz="4" w:space="0"/>
              <w:right w:val="single" w:color="auto" w:sz="4" w:space="0"/>
            </w:tcBorders>
            <w:shd w:val="clear" w:color="auto" w:fill="auto"/>
            <w:vAlign w:val="center"/>
          </w:tcPr>
          <w:p w14:paraId="1D3D3131">
            <w:pPr>
              <w:pStyle w:val="14"/>
            </w:pPr>
            <w:r>
              <w:rPr>
                <w:rFonts w:hint="eastAsia"/>
              </w:rPr>
              <w:t>节水器具推广工程</w:t>
            </w:r>
          </w:p>
        </w:tc>
        <w:tc>
          <w:tcPr>
            <w:tcW w:w="2101" w:type="dxa"/>
            <w:tcBorders>
              <w:top w:val="nil"/>
              <w:left w:val="nil"/>
              <w:bottom w:val="single" w:color="auto" w:sz="4" w:space="0"/>
              <w:right w:val="single" w:color="auto" w:sz="4" w:space="0"/>
            </w:tcBorders>
            <w:shd w:val="clear" w:color="auto" w:fill="auto"/>
            <w:vAlign w:val="center"/>
          </w:tcPr>
          <w:p w14:paraId="4F94F174">
            <w:pPr>
              <w:pStyle w:val="14"/>
            </w:pPr>
            <w:r>
              <w:rPr>
                <w:rFonts w:hint="eastAsia"/>
              </w:rPr>
              <w:t>在老旧小区推广节水器具，使2035年节水器具使用率达到100%</w:t>
            </w:r>
          </w:p>
        </w:tc>
        <w:tc>
          <w:tcPr>
            <w:tcW w:w="680" w:type="dxa"/>
            <w:tcBorders>
              <w:top w:val="nil"/>
              <w:left w:val="nil"/>
              <w:bottom w:val="single" w:color="auto" w:sz="4" w:space="0"/>
              <w:right w:val="single" w:color="auto" w:sz="4" w:space="0"/>
            </w:tcBorders>
            <w:shd w:val="clear" w:color="auto" w:fill="auto"/>
            <w:vAlign w:val="center"/>
          </w:tcPr>
          <w:p w14:paraId="1FFFC203">
            <w:pPr>
              <w:pStyle w:val="14"/>
            </w:pPr>
            <w:r>
              <w:rPr>
                <w:rFonts w:hint="eastAsia"/>
              </w:rPr>
              <w:t>2035年</w:t>
            </w:r>
          </w:p>
        </w:tc>
        <w:tc>
          <w:tcPr>
            <w:tcW w:w="910" w:type="dxa"/>
            <w:tcBorders>
              <w:top w:val="nil"/>
              <w:left w:val="nil"/>
              <w:bottom w:val="single" w:color="auto" w:sz="4" w:space="0"/>
              <w:right w:val="single" w:color="auto" w:sz="4" w:space="0"/>
            </w:tcBorders>
            <w:shd w:val="clear" w:color="auto" w:fill="auto"/>
            <w:vAlign w:val="center"/>
          </w:tcPr>
          <w:p w14:paraId="31C2C2E2">
            <w:pPr>
              <w:pStyle w:val="14"/>
            </w:pPr>
            <w:r>
              <w:rPr>
                <w:rFonts w:hint="eastAsia"/>
              </w:rPr>
              <w:t>41.35</w:t>
            </w:r>
          </w:p>
        </w:tc>
        <w:tc>
          <w:tcPr>
            <w:tcW w:w="992" w:type="dxa"/>
            <w:tcBorders>
              <w:top w:val="nil"/>
              <w:left w:val="nil"/>
              <w:bottom w:val="single" w:color="auto" w:sz="4" w:space="0"/>
              <w:right w:val="single" w:color="auto" w:sz="4" w:space="0"/>
            </w:tcBorders>
            <w:shd w:val="clear" w:color="auto" w:fill="auto"/>
            <w:vAlign w:val="center"/>
          </w:tcPr>
          <w:p w14:paraId="17BB311F">
            <w:pPr>
              <w:pStyle w:val="14"/>
            </w:pPr>
            <w:r>
              <w:rPr>
                <w:rFonts w:hint="eastAsia"/>
              </w:rPr>
              <w:t>62.34</w:t>
            </w:r>
          </w:p>
        </w:tc>
        <w:tc>
          <w:tcPr>
            <w:tcW w:w="1134" w:type="dxa"/>
            <w:tcBorders>
              <w:top w:val="nil"/>
              <w:left w:val="nil"/>
              <w:bottom w:val="single" w:color="auto" w:sz="4" w:space="0"/>
              <w:right w:val="single" w:color="auto" w:sz="4" w:space="0"/>
            </w:tcBorders>
            <w:shd w:val="clear" w:color="auto" w:fill="auto"/>
            <w:vAlign w:val="center"/>
          </w:tcPr>
          <w:p w14:paraId="03581DA6">
            <w:pPr>
              <w:pStyle w:val="14"/>
              <w:spacing w:line="280" w:lineRule="exact"/>
            </w:pPr>
            <w:r>
              <w:rPr>
                <w:rFonts w:hint="eastAsia"/>
              </w:rPr>
              <w:t>1.在老旧小区推广节水器具；2..保证在售用水器具全部为节水器具；3.制定鼓励居民家庭自主淘汰和更换非节水器具的政策和措施。</w:t>
            </w:r>
          </w:p>
        </w:tc>
        <w:tc>
          <w:tcPr>
            <w:tcW w:w="851" w:type="dxa"/>
            <w:tcBorders>
              <w:top w:val="nil"/>
              <w:left w:val="nil"/>
              <w:bottom w:val="single" w:color="auto" w:sz="4" w:space="0"/>
              <w:right w:val="single" w:color="auto" w:sz="4" w:space="0"/>
            </w:tcBorders>
            <w:shd w:val="clear" w:color="auto" w:fill="auto"/>
            <w:vAlign w:val="center"/>
          </w:tcPr>
          <w:p w14:paraId="6676234C">
            <w:pPr>
              <w:pStyle w:val="14"/>
              <w:spacing w:line="280" w:lineRule="exact"/>
            </w:pPr>
            <w:r>
              <w:rPr>
                <w:rFonts w:hint="eastAsia"/>
              </w:rPr>
              <w:t>10</w:t>
            </w:r>
          </w:p>
        </w:tc>
        <w:tc>
          <w:tcPr>
            <w:tcW w:w="992" w:type="dxa"/>
            <w:tcBorders>
              <w:top w:val="nil"/>
              <w:left w:val="nil"/>
              <w:bottom w:val="single" w:color="auto" w:sz="4" w:space="0"/>
              <w:right w:val="single" w:color="auto" w:sz="4" w:space="0"/>
            </w:tcBorders>
            <w:shd w:val="clear" w:color="auto" w:fill="auto"/>
            <w:vAlign w:val="center"/>
          </w:tcPr>
          <w:p w14:paraId="5D350B13">
            <w:pPr>
              <w:pStyle w:val="14"/>
              <w:spacing w:line="280" w:lineRule="exact"/>
            </w:pPr>
            <w:r>
              <w:rPr>
                <w:rFonts w:hint="eastAsia"/>
              </w:rPr>
              <w:t>1.在老旧小区推广节水器具；2..保证在售用水器具全部为节水器具；3.制定鼓励居民家庭自主淘汰和更换非节水器具的政策和措施。</w:t>
            </w:r>
          </w:p>
        </w:tc>
        <w:tc>
          <w:tcPr>
            <w:tcW w:w="850" w:type="dxa"/>
            <w:tcBorders>
              <w:top w:val="nil"/>
              <w:left w:val="nil"/>
              <w:bottom w:val="single" w:color="auto" w:sz="4" w:space="0"/>
              <w:right w:val="single" w:color="auto" w:sz="4" w:space="0"/>
            </w:tcBorders>
            <w:shd w:val="clear" w:color="auto" w:fill="auto"/>
            <w:vAlign w:val="center"/>
          </w:tcPr>
          <w:p w14:paraId="56F6CA64">
            <w:pPr>
              <w:pStyle w:val="14"/>
              <w:spacing w:line="280" w:lineRule="exact"/>
            </w:pPr>
            <w:r>
              <w:rPr>
                <w:rFonts w:hint="eastAsia"/>
              </w:rPr>
              <w:t>15.45</w:t>
            </w:r>
          </w:p>
        </w:tc>
        <w:tc>
          <w:tcPr>
            <w:tcW w:w="1276" w:type="dxa"/>
            <w:tcBorders>
              <w:top w:val="nil"/>
              <w:left w:val="nil"/>
              <w:bottom w:val="single" w:color="auto" w:sz="4" w:space="0"/>
              <w:right w:val="single" w:color="auto" w:sz="4" w:space="0"/>
            </w:tcBorders>
            <w:shd w:val="clear" w:color="auto" w:fill="auto"/>
            <w:vAlign w:val="center"/>
          </w:tcPr>
          <w:p w14:paraId="54BF4D25">
            <w:pPr>
              <w:pStyle w:val="14"/>
              <w:spacing w:line="280" w:lineRule="exact"/>
            </w:pPr>
            <w:r>
              <w:rPr>
                <w:rFonts w:hint="eastAsia"/>
              </w:rPr>
              <w:t>1.在老旧小区推广节水器具；2..保证在售用水器具全部为节水器具；3.制定鼓励居民家庭自主淘汰和更换非节水器具的政策和措施。</w:t>
            </w:r>
          </w:p>
        </w:tc>
        <w:tc>
          <w:tcPr>
            <w:tcW w:w="1701" w:type="dxa"/>
            <w:tcBorders>
              <w:top w:val="nil"/>
              <w:left w:val="nil"/>
              <w:bottom w:val="single" w:color="auto" w:sz="4" w:space="0"/>
              <w:right w:val="single" w:color="auto" w:sz="4" w:space="0"/>
            </w:tcBorders>
            <w:shd w:val="clear" w:color="auto" w:fill="auto"/>
            <w:vAlign w:val="center"/>
          </w:tcPr>
          <w:p w14:paraId="49FF7715">
            <w:pPr>
              <w:pStyle w:val="14"/>
            </w:pPr>
            <w:r>
              <w:rPr>
                <w:rFonts w:hint="eastAsia"/>
              </w:rPr>
              <w:t>15.9</w:t>
            </w:r>
          </w:p>
        </w:tc>
      </w:tr>
    </w:tbl>
    <w:p w14:paraId="77469504">
      <w:pPr>
        <w:ind w:firstLine="560"/>
        <w:rPr>
          <w:sz w:val="21"/>
          <w:szCs w:val="21"/>
        </w:rPr>
      </w:pPr>
      <w:r>
        <w:tab/>
      </w:r>
      <w:r>
        <w:rPr>
          <w:rFonts w:hint="eastAsia"/>
          <w:sz w:val="21"/>
          <w:szCs w:val="21"/>
        </w:rPr>
        <w:t>注：供水管网改造已列入《祁门县国民经济和社会发展第十四个五年规划和二</w:t>
      </w:r>
      <w:r>
        <w:rPr>
          <w:rFonts w:hint="eastAsia" w:ascii="微软雅黑" w:hAnsi="微软雅黑" w:eastAsia="微软雅黑" w:cs="微软雅黑"/>
          <w:sz w:val="21"/>
          <w:szCs w:val="21"/>
        </w:rPr>
        <w:t>〇</w:t>
      </w:r>
      <w:r>
        <w:rPr>
          <w:rFonts w:hint="eastAsia" w:ascii="仿宋_GB2312" w:hAnsi="仿宋_GB2312" w:cs="仿宋_GB2312"/>
          <w:sz w:val="21"/>
          <w:szCs w:val="21"/>
        </w:rPr>
        <w:t>三五年远景目标纲要</w:t>
      </w:r>
      <w:r>
        <w:rPr>
          <w:rFonts w:hint="eastAsia"/>
          <w:sz w:val="21"/>
          <w:szCs w:val="21"/>
        </w:rPr>
        <w:t>》中，本规划不列其投资。</w:t>
      </w:r>
    </w:p>
    <w:p w14:paraId="21E21D68">
      <w:pPr>
        <w:tabs>
          <w:tab w:val="left" w:pos="1515"/>
        </w:tabs>
        <w:ind w:firstLine="560"/>
        <w:sectPr>
          <w:pgSz w:w="16838" w:h="11906" w:orient="landscape"/>
          <w:pgMar w:top="1800" w:right="1440" w:bottom="1800" w:left="1440" w:header="851" w:footer="992" w:gutter="0"/>
          <w:cols w:space="425" w:num="1"/>
          <w:docGrid w:type="lines" w:linePitch="381" w:charSpace="0"/>
        </w:sectPr>
      </w:pPr>
    </w:p>
    <w:p w14:paraId="7A8EE510">
      <w:pPr>
        <w:pStyle w:val="2"/>
        <w:jc w:val="left"/>
      </w:pPr>
      <w:bookmarkStart w:id="52" w:name="_Toc197607760"/>
      <w:r>
        <w:rPr>
          <w:rFonts w:hint="eastAsia"/>
        </w:rPr>
        <w:t>附表5 非常规水源利用工程项目表</w:t>
      </w:r>
      <w:bookmarkEnd w:id="52"/>
    </w:p>
    <w:tbl>
      <w:tblPr>
        <w:tblStyle w:val="20"/>
        <w:tblW w:w="13892" w:type="dxa"/>
        <w:tblInd w:w="-289" w:type="dxa"/>
        <w:tblLayout w:type="autofit"/>
        <w:tblCellMar>
          <w:top w:w="0" w:type="dxa"/>
          <w:left w:w="108" w:type="dxa"/>
          <w:bottom w:w="0" w:type="dxa"/>
          <w:right w:w="108" w:type="dxa"/>
        </w:tblCellMar>
      </w:tblPr>
      <w:tblGrid>
        <w:gridCol w:w="559"/>
        <w:gridCol w:w="1413"/>
        <w:gridCol w:w="2886"/>
        <w:gridCol w:w="696"/>
        <w:gridCol w:w="849"/>
        <w:gridCol w:w="876"/>
        <w:gridCol w:w="1369"/>
        <w:gridCol w:w="850"/>
        <w:gridCol w:w="1418"/>
        <w:gridCol w:w="708"/>
        <w:gridCol w:w="1321"/>
        <w:gridCol w:w="947"/>
      </w:tblGrid>
      <w:tr w14:paraId="43BC771A">
        <w:tblPrEx>
          <w:tblCellMar>
            <w:top w:w="0" w:type="dxa"/>
            <w:left w:w="108" w:type="dxa"/>
            <w:bottom w:w="0" w:type="dxa"/>
            <w:right w:w="108" w:type="dxa"/>
          </w:tblCellMar>
        </w:tblPrEx>
        <w:trPr>
          <w:trHeight w:val="499" w:hRule="atLeast"/>
          <w:tblHeader/>
        </w:trPr>
        <w:tc>
          <w:tcPr>
            <w:tcW w:w="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CD3D092">
            <w:pPr>
              <w:pStyle w:val="14"/>
              <w:rPr>
                <w:b/>
                <w:bCs w:val="0"/>
              </w:rPr>
            </w:pPr>
            <w:r>
              <w:rPr>
                <w:rFonts w:hint="eastAsia"/>
                <w:b/>
                <w:bCs w:val="0"/>
              </w:rPr>
              <w:t>序号</w:t>
            </w:r>
          </w:p>
        </w:tc>
        <w:tc>
          <w:tcPr>
            <w:tcW w:w="14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F5330E">
            <w:pPr>
              <w:pStyle w:val="14"/>
              <w:rPr>
                <w:b/>
                <w:bCs w:val="0"/>
              </w:rPr>
            </w:pPr>
            <w:r>
              <w:rPr>
                <w:rFonts w:hint="eastAsia"/>
                <w:b/>
                <w:bCs w:val="0"/>
              </w:rPr>
              <w:t>项目名称</w:t>
            </w:r>
          </w:p>
        </w:tc>
        <w:tc>
          <w:tcPr>
            <w:tcW w:w="28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DB45489">
            <w:pPr>
              <w:pStyle w:val="14"/>
              <w:rPr>
                <w:b/>
                <w:bCs w:val="0"/>
              </w:rPr>
            </w:pPr>
            <w:r>
              <w:rPr>
                <w:rFonts w:hint="eastAsia"/>
                <w:b/>
                <w:bCs w:val="0"/>
              </w:rPr>
              <w:t>建设规模、主要内容</w:t>
            </w:r>
          </w:p>
        </w:tc>
        <w:tc>
          <w:tcPr>
            <w:tcW w:w="6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1BEB4E">
            <w:pPr>
              <w:pStyle w:val="14"/>
              <w:rPr>
                <w:b/>
                <w:bCs w:val="0"/>
              </w:rPr>
            </w:pPr>
            <w:r>
              <w:rPr>
                <w:rFonts w:hint="eastAsia"/>
                <w:b/>
                <w:bCs w:val="0"/>
              </w:rPr>
              <w:t>建设期限</w:t>
            </w:r>
          </w:p>
        </w:tc>
        <w:tc>
          <w:tcPr>
            <w:tcW w:w="8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C1ED984">
            <w:pPr>
              <w:pStyle w:val="14"/>
              <w:rPr>
                <w:b/>
                <w:bCs w:val="0"/>
              </w:rPr>
            </w:pPr>
            <w:r>
              <w:rPr>
                <w:rFonts w:hint="eastAsia"/>
                <w:b/>
                <w:bCs w:val="0"/>
              </w:rPr>
              <w:t>投资（万元）</w:t>
            </w:r>
          </w:p>
        </w:tc>
        <w:tc>
          <w:tcPr>
            <w:tcW w:w="8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68B700D">
            <w:pPr>
              <w:pStyle w:val="14"/>
              <w:rPr>
                <w:b/>
                <w:bCs w:val="0"/>
              </w:rPr>
            </w:pPr>
            <w:r>
              <w:rPr>
                <w:rFonts w:hint="eastAsia"/>
                <w:b/>
                <w:bCs w:val="0"/>
              </w:rPr>
              <w:t>预期节水量</w:t>
            </w:r>
          </w:p>
        </w:tc>
        <w:tc>
          <w:tcPr>
            <w:tcW w:w="6613" w:type="dxa"/>
            <w:gridSpan w:val="6"/>
            <w:tcBorders>
              <w:top w:val="single" w:color="auto" w:sz="4" w:space="0"/>
              <w:left w:val="nil"/>
              <w:bottom w:val="single" w:color="auto" w:sz="4" w:space="0"/>
              <w:right w:val="single" w:color="auto" w:sz="4" w:space="0"/>
            </w:tcBorders>
            <w:shd w:val="clear" w:color="auto" w:fill="auto"/>
            <w:vAlign w:val="center"/>
          </w:tcPr>
          <w:p w14:paraId="2E56670F">
            <w:pPr>
              <w:pStyle w:val="14"/>
              <w:rPr>
                <w:b/>
                <w:bCs w:val="0"/>
              </w:rPr>
            </w:pPr>
            <w:r>
              <w:rPr>
                <w:rFonts w:hint="eastAsia"/>
                <w:b/>
                <w:bCs w:val="0"/>
              </w:rPr>
              <w:t>分年度实施计划</w:t>
            </w:r>
          </w:p>
        </w:tc>
      </w:tr>
      <w:tr w14:paraId="1876EA50">
        <w:tblPrEx>
          <w:tblCellMar>
            <w:top w:w="0" w:type="dxa"/>
            <w:left w:w="108" w:type="dxa"/>
            <w:bottom w:w="0" w:type="dxa"/>
            <w:right w:w="108" w:type="dxa"/>
          </w:tblCellMar>
        </w:tblPrEx>
        <w:trPr>
          <w:trHeight w:val="499" w:hRule="atLeast"/>
          <w:tblHeader/>
        </w:trPr>
        <w:tc>
          <w:tcPr>
            <w:tcW w:w="559" w:type="dxa"/>
            <w:vMerge w:val="continue"/>
            <w:tcBorders>
              <w:top w:val="single" w:color="auto" w:sz="4" w:space="0"/>
              <w:left w:val="single" w:color="auto" w:sz="4" w:space="0"/>
              <w:bottom w:val="single" w:color="auto" w:sz="4" w:space="0"/>
              <w:right w:val="single" w:color="auto" w:sz="4" w:space="0"/>
            </w:tcBorders>
            <w:vAlign w:val="center"/>
          </w:tcPr>
          <w:p w14:paraId="3031F351">
            <w:pPr>
              <w:pStyle w:val="14"/>
              <w:rPr>
                <w:b/>
                <w:bCs w:val="0"/>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07504039">
            <w:pPr>
              <w:pStyle w:val="14"/>
              <w:rPr>
                <w:b/>
                <w:bCs w:val="0"/>
              </w:rPr>
            </w:pPr>
          </w:p>
        </w:tc>
        <w:tc>
          <w:tcPr>
            <w:tcW w:w="2886" w:type="dxa"/>
            <w:vMerge w:val="continue"/>
            <w:tcBorders>
              <w:top w:val="single" w:color="auto" w:sz="4" w:space="0"/>
              <w:left w:val="single" w:color="auto" w:sz="4" w:space="0"/>
              <w:bottom w:val="single" w:color="auto" w:sz="4" w:space="0"/>
              <w:right w:val="single" w:color="auto" w:sz="4" w:space="0"/>
            </w:tcBorders>
            <w:vAlign w:val="center"/>
          </w:tcPr>
          <w:p w14:paraId="2CBC7D5C">
            <w:pPr>
              <w:pStyle w:val="14"/>
              <w:rPr>
                <w:b/>
                <w:bCs w:val="0"/>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14:paraId="5622042B">
            <w:pPr>
              <w:pStyle w:val="14"/>
              <w:rPr>
                <w:b/>
                <w:bCs w:val="0"/>
              </w:rPr>
            </w:pPr>
          </w:p>
        </w:tc>
        <w:tc>
          <w:tcPr>
            <w:tcW w:w="849" w:type="dxa"/>
            <w:vMerge w:val="continue"/>
            <w:tcBorders>
              <w:top w:val="single" w:color="auto" w:sz="4" w:space="0"/>
              <w:left w:val="single" w:color="auto" w:sz="4" w:space="0"/>
              <w:bottom w:val="single" w:color="auto" w:sz="4" w:space="0"/>
              <w:right w:val="single" w:color="auto" w:sz="4" w:space="0"/>
            </w:tcBorders>
            <w:vAlign w:val="center"/>
          </w:tcPr>
          <w:p w14:paraId="7206C5FA">
            <w:pPr>
              <w:pStyle w:val="14"/>
              <w:rPr>
                <w:b/>
                <w:bCs w:val="0"/>
              </w:rPr>
            </w:pPr>
          </w:p>
        </w:tc>
        <w:tc>
          <w:tcPr>
            <w:tcW w:w="876" w:type="dxa"/>
            <w:vMerge w:val="continue"/>
            <w:tcBorders>
              <w:top w:val="single" w:color="auto" w:sz="4" w:space="0"/>
              <w:left w:val="single" w:color="auto" w:sz="4" w:space="0"/>
              <w:bottom w:val="single" w:color="auto" w:sz="4" w:space="0"/>
              <w:right w:val="single" w:color="auto" w:sz="4" w:space="0"/>
            </w:tcBorders>
            <w:vAlign w:val="center"/>
          </w:tcPr>
          <w:p w14:paraId="08E5F84B">
            <w:pPr>
              <w:pStyle w:val="14"/>
              <w:rPr>
                <w:b/>
                <w:bCs w:val="0"/>
              </w:rPr>
            </w:pPr>
          </w:p>
        </w:tc>
        <w:tc>
          <w:tcPr>
            <w:tcW w:w="2219" w:type="dxa"/>
            <w:gridSpan w:val="2"/>
            <w:tcBorders>
              <w:top w:val="single" w:color="auto" w:sz="4" w:space="0"/>
              <w:left w:val="nil"/>
              <w:bottom w:val="single" w:color="auto" w:sz="4" w:space="0"/>
              <w:right w:val="single" w:color="auto" w:sz="4" w:space="0"/>
            </w:tcBorders>
            <w:shd w:val="clear" w:color="auto" w:fill="auto"/>
            <w:vAlign w:val="center"/>
          </w:tcPr>
          <w:p w14:paraId="7972FB15">
            <w:pPr>
              <w:pStyle w:val="14"/>
              <w:rPr>
                <w:b/>
                <w:bCs w:val="0"/>
              </w:rPr>
            </w:pPr>
            <w:r>
              <w:rPr>
                <w:rFonts w:hint="eastAsia"/>
                <w:b/>
                <w:bCs w:val="0"/>
              </w:rPr>
              <w:t>2025年</w:t>
            </w:r>
          </w:p>
        </w:tc>
        <w:tc>
          <w:tcPr>
            <w:tcW w:w="2126" w:type="dxa"/>
            <w:gridSpan w:val="2"/>
            <w:tcBorders>
              <w:top w:val="single" w:color="auto" w:sz="4" w:space="0"/>
              <w:left w:val="nil"/>
              <w:bottom w:val="single" w:color="auto" w:sz="4" w:space="0"/>
              <w:right w:val="single" w:color="auto" w:sz="4" w:space="0"/>
            </w:tcBorders>
            <w:shd w:val="clear" w:color="auto" w:fill="auto"/>
            <w:vAlign w:val="center"/>
          </w:tcPr>
          <w:p w14:paraId="4B174A6A">
            <w:pPr>
              <w:pStyle w:val="14"/>
              <w:rPr>
                <w:b/>
                <w:bCs w:val="0"/>
              </w:rPr>
            </w:pPr>
            <w:r>
              <w:rPr>
                <w:rFonts w:hint="eastAsia"/>
                <w:b/>
                <w:bCs w:val="0"/>
              </w:rPr>
              <w:t>2030年</w:t>
            </w:r>
          </w:p>
        </w:tc>
        <w:tc>
          <w:tcPr>
            <w:tcW w:w="2268" w:type="dxa"/>
            <w:gridSpan w:val="2"/>
            <w:tcBorders>
              <w:top w:val="single" w:color="auto" w:sz="4" w:space="0"/>
              <w:left w:val="nil"/>
              <w:bottom w:val="single" w:color="auto" w:sz="4" w:space="0"/>
              <w:right w:val="single" w:color="auto" w:sz="4" w:space="0"/>
            </w:tcBorders>
            <w:shd w:val="clear" w:color="auto" w:fill="auto"/>
            <w:vAlign w:val="center"/>
          </w:tcPr>
          <w:p w14:paraId="578EB307">
            <w:pPr>
              <w:pStyle w:val="14"/>
              <w:rPr>
                <w:b/>
                <w:bCs w:val="0"/>
              </w:rPr>
            </w:pPr>
            <w:r>
              <w:rPr>
                <w:rFonts w:hint="eastAsia"/>
                <w:b/>
                <w:bCs w:val="0"/>
              </w:rPr>
              <w:t>2035年</w:t>
            </w:r>
          </w:p>
        </w:tc>
      </w:tr>
      <w:tr w14:paraId="2363BBE8">
        <w:tblPrEx>
          <w:tblCellMar>
            <w:top w:w="0" w:type="dxa"/>
            <w:left w:w="108" w:type="dxa"/>
            <w:bottom w:w="0" w:type="dxa"/>
            <w:right w:w="108" w:type="dxa"/>
          </w:tblCellMar>
        </w:tblPrEx>
        <w:trPr>
          <w:trHeight w:val="499" w:hRule="atLeast"/>
          <w:tblHeader/>
        </w:trPr>
        <w:tc>
          <w:tcPr>
            <w:tcW w:w="559" w:type="dxa"/>
            <w:vMerge w:val="continue"/>
            <w:tcBorders>
              <w:top w:val="single" w:color="auto" w:sz="4" w:space="0"/>
              <w:left w:val="single" w:color="auto" w:sz="4" w:space="0"/>
              <w:bottom w:val="single" w:color="auto" w:sz="4" w:space="0"/>
              <w:right w:val="single" w:color="auto" w:sz="4" w:space="0"/>
            </w:tcBorders>
            <w:vAlign w:val="center"/>
          </w:tcPr>
          <w:p w14:paraId="2507BF94">
            <w:pPr>
              <w:pStyle w:val="14"/>
              <w:rPr>
                <w:b/>
                <w:bCs w:val="0"/>
              </w:rPr>
            </w:pPr>
          </w:p>
        </w:tc>
        <w:tc>
          <w:tcPr>
            <w:tcW w:w="1413" w:type="dxa"/>
            <w:vMerge w:val="continue"/>
            <w:tcBorders>
              <w:top w:val="single" w:color="auto" w:sz="4" w:space="0"/>
              <w:left w:val="single" w:color="auto" w:sz="4" w:space="0"/>
              <w:bottom w:val="single" w:color="auto" w:sz="4" w:space="0"/>
              <w:right w:val="single" w:color="auto" w:sz="4" w:space="0"/>
            </w:tcBorders>
            <w:vAlign w:val="center"/>
          </w:tcPr>
          <w:p w14:paraId="354D534E">
            <w:pPr>
              <w:pStyle w:val="14"/>
              <w:rPr>
                <w:b/>
                <w:bCs w:val="0"/>
              </w:rPr>
            </w:pPr>
          </w:p>
        </w:tc>
        <w:tc>
          <w:tcPr>
            <w:tcW w:w="2886" w:type="dxa"/>
            <w:vMerge w:val="continue"/>
            <w:tcBorders>
              <w:top w:val="single" w:color="auto" w:sz="4" w:space="0"/>
              <w:left w:val="single" w:color="auto" w:sz="4" w:space="0"/>
              <w:bottom w:val="single" w:color="auto" w:sz="4" w:space="0"/>
              <w:right w:val="single" w:color="auto" w:sz="4" w:space="0"/>
            </w:tcBorders>
            <w:vAlign w:val="center"/>
          </w:tcPr>
          <w:p w14:paraId="72819633">
            <w:pPr>
              <w:pStyle w:val="14"/>
              <w:rPr>
                <w:b/>
                <w:bCs w:val="0"/>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14:paraId="706C0B93">
            <w:pPr>
              <w:pStyle w:val="14"/>
              <w:rPr>
                <w:b/>
                <w:bCs w:val="0"/>
              </w:rPr>
            </w:pPr>
          </w:p>
        </w:tc>
        <w:tc>
          <w:tcPr>
            <w:tcW w:w="849" w:type="dxa"/>
            <w:vMerge w:val="continue"/>
            <w:tcBorders>
              <w:top w:val="single" w:color="auto" w:sz="4" w:space="0"/>
              <w:left w:val="single" w:color="auto" w:sz="4" w:space="0"/>
              <w:bottom w:val="single" w:color="auto" w:sz="4" w:space="0"/>
              <w:right w:val="single" w:color="auto" w:sz="4" w:space="0"/>
            </w:tcBorders>
            <w:vAlign w:val="center"/>
          </w:tcPr>
          <w:p w14:paraId="7C04F9B7">
            <w:pPr>
              <w:pStyle w:val="14"/>
              <w:rPr>
                <w:b/>
                <w:bCs w:val="0"/>
              </w:rPr>
            </w:pPr>
          </w:p>
        </w:tc>
        <w:tc>
          <w:tcPr>
            <w:tcW w:w="876" w:type="dxa"/>
            <w:vMerge w:val="continue"/>
            <w:tcBorders>
              <w:top w:val="single" w:color="auto" w:sz="4" w:space="0"/>
              <w:left w:val="single" w:color="auto" w:sz="4" w:space="0"/>
              <w:bottom w:val="single" w:color="auto" w:sz="4" w:space="0"/>
              <w:right w:val="single" w:color="auto" w:sz="4" w:space="0"/>
            </w:tcBorders>
            <w:vAlign w:val="center"/>
          </w:tcPr>
          <w:p w14:paraId="65ECD04C">
            <w:pPr>
              <w:pStyle w:val="14"/>
              <w:rPr>
                <w:b/>
                <w:bCs w:val="0"/>
              </w:rPr>
            </w:pPr>
          </w:p>
        </w:tc>
        <w:tc>
          <w:tcPr>
            <w:tcW w:w="1369" w:type="dxa"/>
            <w:tcBorders>
              <w:top w:val="nil"/>
              <w:left w:val="nil"/>
              <w:bottom w:val="single" w:color="auto" w:sz="4" w:space="0"/>
              <w:right w:val="single" w:color="auto" w:sz="4" w:space="0"/>
            </w:tcBorders>
            <w:shd w:val="clear" w:color="auto" w:fill="auto"/>
            <w:vAlign w:val="center"/>
          </w:tcPr>
          <w:p w14:paraId="48FFE653">
            <w:pPr>
              <w:pStyle w:val="14"/>
              <w:rPr>
                <w:b/>
                <w:bCs w:val="0"/>
              </w:rPr>
            </w:pPr>
            <w:r>
              <w:rPr>
                <w:rFonts w:hint="eastAsia"/>
                <w:b/>
                <w:bCs w:val="0"/>
              </w:rPr>
              <w:t>建设内容</w:t>
            </w:r>
          </w:p>
        </w:tc>
        <w:tc>
          <w:tcPr>
            <w:tcW w:w="850" w:type="dxa"/>
            <w:tcBorders>
              <w:top w:val="nil"/>
              <w:left w:val="nil"/>
              <w:bottom w:val="single" w:color="auto" w:sz="4" w:space="0"/>
              <w:right w:val="single" w:color="auto" w:sz="4" w:space="0"/>
            </w:tcBorders>
            <w:shd w:val="clear" w:color="auto" w:fill="auto"/>
            <w:vAlign w:val="center"/>
          </w:tcPr>
          <w:p w14:paraId="1C33DB84">
            <w:pPr>
              <w:pStyle w:val="14"/>
              <w:rPr>
                <w:b/>
                <w:bCs w:val="0"/>
              </w:rPr>
            </w:pPr>
            <w:r>
              <w:rPr>
                <w:rFonts w:hint="eastAsia"/>
                <w:b/>
                <w:bCs w:val="0"/>
              </w:rPr>
              <w:t>投资</w:t>
            </w:r>
          </w:p>
        </w:tc>
        <w:tc>
          <w:tcPr>
            <w:tcW w:w="1418" w:type="dxa"/>
            <w:tcBorders>
              <w:top w:val="nil"/>
              <w:left w:val="nil"/>
              <w:bottom w:val="single" w:color="auto" w:sz="4" w:space="0"/>
              <w:right w:val="single" w:color="auto" w:sz="4" w:space="0"/>
            </w:tcBorders>
            <w:shd w:val="clear" w:color="auto" w:fill="auto"/>
            <w:vAlign w:val="center"/>
          </w:tcPr>
          <w:p w14:paraId="0C7916DF">
            <w:pPr>
              <w:pStyle w:val="14"/>
              <w:rPr>
                <w:b/>
                <w:bCs w:val="0"/>
              </w:rPr>
            </w:pPr>
            <w:r>
              <w:rPr>
                <w:rFonts w:hint="eastAsia"/>
                <w:b/>
                <w:bCs w:val="0"/>
              </w:rPr>
              <w:t>建设内容</w:t>
            </w:r>
          </w:p>
        </w:tc>
        <w:tc>
          <w:tcPr>
            <w:tcW w:w="708" w:type="dxa"/>
            <w:tcBorders>
              <w:top w:val="nil"/>
              <w:left w:val="nil"/>
              <w:bottom w:val="single" w:color="auto" w:sz="4" w:space="0"/>
              <w:right w:val="single" w:color="auto" w:sz="4" w:space="0"/>
            </w:tcBorders>
            <w:shd w:val="clear" w:color="auto" w:fill="auto"/>
            <w:vAlign w:val="center"/>
          </w:tcPr>
          <w:p w14:paraId="1C6F1A2B">
            <w:pPr>
              <w:pStyle w:val="14"/>
              <w:rPr>
                <w:b/>
                <w:bCs w:val="0"/>
              </w:rPr>
            </w:pPr>
            <w:r>
              <w:rPr>
                <w:rFonts w:hint="eastAsia"/>
                <w:b/>
                <w:bCs w:val="0"/>
              </w:rPr>
              <w:t>投资</w:t>
            </w:r>
          </w:p>
        </w:tc>
        <w:tc>
          <w:tcPr>
            <w:tcW w:w="1321" w:type="dxa"/>
            <w:tcBorders>
              <w:top w:val="nil"/>
              <w:left w:val="nil"/>
              <w:bottom w:val="single" w:color="auto" w:sz="4" w:space="0"/>
              <w:right w:val="single" w:color="auto" w:sz="4" w:space="0"/>
            </w:tcBorders>
            <w:shd w:val="clear" w:color="auto" w:fill="auto"/>
            <w:vAlign w:val="center"/>
          </w:tcPr>
          <w:p w14:paraId="6D4B9D17">
            <w:pPr>
              <w:pStyle w:val="14"/>
              <w:rPr>
                <w:b/>
                <w:bCs w:val="0"/>
              </w:rPr>
            </w:pPr>
            <w:r>
              <w:rPr>
                <w:rFonts w:hint="eastAsia"/>
                <w:b/>
                <w:bCs w:val="0"/>
              </w:rPr>
              <w:t>建设内容</w:t>
            </w:r>
          </w:p>
        </w:tc>
        <w:tc>
          <w:tcPr>
            <w:tcW w:w="947" w:type="dxa"/>
            <w:tcBorders>
              <w:top w:val="nil"/>
              <w:left w:val="nil"/>
              <w:bottom w:val="single" w:color="auto" w:sz="4" w:space="0"/>
              <w:right w:val="single" w:color="auto" w:sz="4" w:space="0"/>
            </w:tcBorders>
            <w:shd w:val="clear" w:color="auto" w:fill="auto"/>
            <w:vAlign w:val="center"/>
          </w:tcPr>
          <w:p w14:paraId="08D66169">
            <w:pPr>
              <w:pStyle w:val="14"/>
              <w:rPr>
                <w:b/>
                <w:bCs w:val="0"/>
              </w:rPr>
            </w:pPr>
            <w:r>
              <w:rPr>
                <w:rFonts w:hint="eastAsia"/>
                <w:b/>
                <w:bCs w:val="0"/>
              </w:rPr>
              <w:t>投资</w:t>
            </w:r>
          </w:p>
        </w:tc>
      </w:tr>
      <w:tr w14:paraId="61B2F274">
        <w:tblPrEx>
          <w:tblCellMar>
            <w:top w:w="0" w:type="dxa"/>
            <w:left w:w="108" w:type="dxa"/>
            <w:bottom w:w="0" w:type="dxa"/>
            <w:right w:w="108" w:type="dxa"/>
          </w:tblCellMar>
        </w:tblPrEx>
        <w:trPr>
          <w:trHeight w:val="499" w:hRule="atLeast"/>
        </w:trPr>
        <w:tc>
          <w:tcPr>
            <w:tcW w:w="555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42C870D">
            <w:pPr>
              <w:pStyle w:val="14"/>
            </w:pPr>
            <w:r>
              <w:rPr>
                <w:rFonts w:hint="eastAsia"/>
              </w:rPr>
              <w:t>项目合计</w:t>
            </w:r>
          </w:p>
        </w:tc>
        <w:tc>
          <w:tcPr>
            <w:tcW w:w="849" w:type="dxa"/>
            <w:tcBorders>
              <w:top w:val="nil"/>
              <w:left w:val="nil"/>
              <w:bottom w:val="single" w:color="auto" w:sz="4" w:space="0"/>
              <w:right w:val="single" w:color="auto" w:sz="4" w:space="0"/>
            </w:tcBorders>
            <w:shd w:val="clear" w:color="auto" w:fill="auto"/>
            <w:vAlign w:val="center"/>
          </w:tcPr>
          <w:p w14:paraId="7B45DA68">
            <w:pPr>
              <w:pStyle w:val="14"/>
            </w:pPr>
            <w:r>
              <w:rPr>
                <w:rFonts w:hint="eastAsia"/>
              </w:rPr>
              <w:t>16.78</w:t>
            </w:r>
          </w:p>
        </w:tc>
        <w:tc>
          <w:tcPr>
            <w:tcW w:w="876" w:type="dxa"/>
            <w:tcBorders>
              <w:top w:val="nil"/>
              <w:left w:val="nil"/>
              <w:bottom w:val="single" w:color="auto" w:sz="4" w:space="0"/>
              <w:right w:val="single" w:color="auto" w:sz="4" w:space="0"/>
            </w:tcBorders>
            <w:shd w:val="clear" w:color="auto" w:fill="auto"/>
            <w:vAlign w:val="center"/>
          </w:tcPr>
          <w:p w14:paraId="41D8BC12">
            <w:pPr>
              <w:pStyle w:val="14"/>
            </w:pPr>
          </w:p>
        </w:tc>
        <w:tc>
          <w:tcPr>
            <w:tcW w:w="1369" w:type="dxa"/>
            <w:tcBorders>
              <w:top w:val="nil"/>
              <w:left w:val="nil"/>
              <w:bottom w:val="single" w:color="auto" w:sz="4" w:space="0"/>
              <w:right w:val="single" w:color="auto" w:sz="4" w:space="0"/>
            </w:tcBorders>
            <w:shd w:val="clear" w:color="auto" w:fill="auto"/>
            <w:vAlign w:val="center"/>
          </w:tcPr>
          <w:p w14:paraId="32B3D4C8">
            <w:pPr>
              <w:pStyle w:val="14"/>
            </w:pPr>
            <w:r>
              <w:rPr>
                <w:rFonts w:hint="eastAsia"/>
              </w:rPr>
              <w:t>　</w:t>
            </w:r>
          </w:p>
        </w:tc>
        <w:tc>
          <w:tcPr>
            <w:tcW w:w="850" w:type="dxa"/>
            <w:tcBorders>
              <w:top w:val="nil"/>
              <w:left w:val="nil"/>
              <w:bottom w:val="single" w:color="auto" w:sz="4" w:space="0"/>
              <w:right w:val="single" w:color="auto" w:sz="4" w:space="0"/>
            </w:tcBorders>
            <w:shd w:val="clear" w:color="auto" w:fill="auto"/>
            <w:vAlign w:val="center"/>
          </w:tcPr>
          <w:p w14:paraId="37F6D91E">
            <w:pPr>
              <w:pStyle w:val="14"/>
            </w:pPr>
            <w:r>
              <w:rPr>
                <w:rFonts w:hint="eastAsia"/>
              </w:rPr>
              <w:t>1</w:t>
            </w:r>
          </w:p>
        </w:tc>
        <w:tc>
          <w:tcPr>
            <w:tcW w:w="1418" w:type="dxa"/>
            <w:tcBorders>
              <w:top w:val="nil"/>
              <w:left w:val="nil"/>
              <w:bottom w:val="single" w:color="auto" w:sz="4" w:space="0"/>
              <w:right w:val="single" w:color="auto" w:sz="4" w:space="0"/>
            </w:tcBorders>
            <w:shd w:val="clear" w:color="auto" w:fill="auto"/>
            <w:vAlign w:val="center"/>
          </w:tcPr>
          <w:p w14:paraId="13F43349">
            <w:pPr>
              <w:pStyle w:val="14"/>
            </w:pPr>
            <w:r>
              <w:rPr>
                <w:rFonts w:hint="eastAsia"/>
              </w:rPr>
              <w:t>　</w:t>
            </w:r>
          </w:p>
        </w:tc>
        <w:tc>
          <w:tcPr>
            <w:tcW w:w="708" w:type="dxa"/>
            <w:tcBorders>
              <w:top w:val="nil"/>
              <w:left w:val="nil"/>
              <w:bottom w:val="single" w:color="auto" w:sz="4" w:space="0"/>
              <w:right w:val="single" w:color="auto" w:sz="4" w:space="0"/>
            </w:tcBorders>
            <w:shd w:val="clear" w:color="auto" w:fill="auto"/>
            <w:vAlign w:val="center"/>
          </w:tcPr>
          <w:p w14:paraId="1A6033C4">
            <w:pPr>
              <w:pStyle w:val="14"/>
              <w:rPr>
                <w:rFonts w:hint="eastAsia"/>
              </w:rPr>
            </w:pPr>
            <w:r>
              <w:rPr>
                <w:rFonts w:hint="eastAsia"/>
              </w:rPr>
              <w:t>5.15</w:t>
            </w:r>
          </w:p>
        </w:tc>
        <w:tc>
          <w:tcPr>
            <w:tcW w:w="1321" w:type="dxa"/>
            <w:tcBorders>
              <w:top w:val="nil"/>
              <w:left w:val="nil"/>
              <w:bottom w:val="single" w:color="auto" w:sz="4" w:space="0"/>
              <w:right w:val="single" w:color="auto" w:sz="4" w:space="0"/>
            </w:tcBorders>
            <w:shd w:val="clear" w:color="auto" w:fill="auto"/>
            <w:vAlign w:val="center"/>
          </w:tcPr>
          <w:p w14:paraId="77AE9B2D">
            <w:pPr>
              <w:pStyle w:val="14"/>
            </w:pPr>
            <w:r>
              <w:rPr>
                <w:rFonts w:hint="eastAsia"/>
              </w:rPr>
              <w:t>　</w:t>
            </w:r>
          </w:p>
        </w:tc>
        <w:tc>
          <w:tcPr>
            <w:tcW w:w="947" w:type="dxa"/>
            <w:tcBorders>
              <w:top w:val="nil"/>
              <w:left w:val="nil"/>
              <w:bottom w:val="single" w:color="auto" w:sz="4" w:space="0"/>
              <w:right w:val="single" w:color="auto" w:sz="4" w:space="0"/>
            </w:tcBorders>
            <w:shd w:val="clear" w:color="auto" w:fill="auto"/>
            <w:vAlign w:val="center"/>
          </w:tcPr>
          <w:p w14:paraId="0083F74D">
            <w:pPr>
              <w:pStyle w:val="14"/>
              <w:rPr>
                <w:rFonts w:hint="eastAsia"/>
              </w:rPr>
            </w:pPr>
            <w:r>
              <w:rPr>
                <w:rFonts w:hint="eastAsia"/>
              </w:rPr>
              <w:t>5.30</w:t>
            </w:r>
          </w:p>
        </w:tc>
      </w:tr>
      <w:tr w14:paraId="35F36B37">
        <w:tblPrEx>
          <w:tblCellMar>
            <w:top w:w="0" w:type="dxa"/>
            <w:left w:w="108" w:type="dxa"/>
            <w:bottom w:w="0" w:type="dxa"/>
            <w:right w:w="108" w:type="dxa"/>
          </w:tblCellMar>
        </w:tblPrEx>
        <w:trPr>
          <w:trHeight w:val="600" w:hRule="atLeast"/>
        </w:trPr>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14:paraId="2002E6E3">
            <w:pPr>
              <w:pStyle w:val="14"/>
            </w:pPr>
            <w:r>
              <w:rPr>
                <w:rFonts w:hint="eastAsia"/>
              </w:rPr>
              <w:t>1</w:t>
            </w:r>
          </w:p>
        </w:tc>
        <w:tc>
          <w:tcPr>
            <w:tcW w:w="1413" w:type="dxa"/>
            <w:vMerge w:val="restart"/>
            <w:tcBorders>
              <w:top w:val="single" w:color="auto" w:sz="4" w:space="0"/>
              <w:left w:val="nil"/>
              <w:right w:val="single" w:color="auto" w:sz="4" w:space="0"/>
            </w:tcBorders>
            <w:shd w:val="clear" w:color="auto" w:fill="auto"/>
            <w:vAlign w:val="center"/>
          </w:tcPr>
          <w:p w14:paraId="2A605A19">
            <w:pPr>
              <w:pStyle w:val="14"/>
            </w:pPr>
            <w:r>
              <w:rPr>
                <w:rFonts w:hint="eastAsia"/>
              </w:rPr>
              <w:t>再生水利用率</w:t>
            </w:r>
          </w:p>
        </w:tc>
        <w:tc>
          <w:tcPr>
            <w:tcW w:w="2886" w:type="dxa"/>
            <w:tcBorders>
              <w:top w:val="single" w:color="auto" w:sz="4" w:space="0"/>
              <w:left w:val="nil"/>
              <w:bottom w:val="single" w:color="auto" w:sz="4" w:space="0"/>
              <w:right w:val="single" w:color="auto" w:sz="4" w:space="0"/>
            </w:tcBorders>
            <w:shd w:val="clear" w:color="auto" w:fill="auto"/>
            <w:vAlign w:val="center"/>
          </w:tcPr>
          <w:p w14:paraId="4D6D3D6F">
            <w:pPr>
              <w:pStyle w:val="14"/>
            </w:pPr>
            <w:r>
              <w:rPr>
                <w:rFonts w:hint="eastAsia"/>
              </w:rPr>
              <w:t>提高再生水利用率</w:t>
            </w:r>
          </w:p>
        </w:tc>
        <w:tc>
          <w:tcPr>
            <w:tcW w:w="696" w:type="dxa"/>
            <w:tcBorders>
              <w:top w:val="single" w:color="auto" w:sz="4" w:space="0"/>
              <w:left w:val="nil"/>
              <w:bottom w:val="single" w:color="auto" w:sz="4" w:space="0"/>
              <w:right w:val="single" w:color="auto" w:sz="4" w:space="0"/>
            </w:tcBorders>
            <w:shd w:val="clear" w:color="auto" w:fill="auto"/>
            <w:vAlign w:val="center"/>
          </w:tcPr>
          <w:p w14:paraId="72DAA8AF">
            <w:pPr>
              <w:pStyle w:val="14"/>
            </w:pPr>
            <w:r>
              <w:rPr>
                <w:rFonts w:hint="eastAsia"/>
              </w:rPr>
              <w:t>2035</w:t>
            </w:r>
          </w:p>
        </w:tc>
        <w:tc>
          <w:tcPr>
            <w:tcW w:w="849" w:type="dxa"/>
            <w:tcBorders>
              <w:top w:val="single" w:color="auto" w:sz="4" w:space="0"/>
              <w:left w:val="nil"/>
              <w:bottom w:val="single" w:color="auto" w:sz="4" w:space="0"/>
              <w:right w:val="single" w:color="auto" w:sz="4" w:space="0"/>
            </w:tcBorders>
            <w:shd w:val="clear" w:color="auto" w:fill="auto"/>
            <w:vAlign w:val="center"/>
          </w:tcPr>
          <w:p w14:paraId="498627DA">
            <w:pPr>
              <w:pStyle w:val="14"/>
              <w:rPr>
                <w:rFonts w:hint="eastAsia"/>
              </w:rPr>
            </w:pPr>
            <w:r>
              <w:rPr>
                <w:rFonts w:hint="eastAsia"/>
              </w:rPr>
              <w:t>11.45</w:t>
            </w:r>
          </w:p>
        </w:tc>
        <w:tc>
          <w:tcPr>
            <w:tcW w:w="876" w:type="dxa"/>
            <w:tcBorders>
              <w:top w:val="single" w:color="auto" w:sz="4" w:space="0"/>
              <w:left w:val="nil"/>
              <w:bottom w:val="single" w:color="auto" w:sz="4" w:space="0"/>
              <w:right w:val="single" w:color="auto" w:sz="4" w:space="0"/>
            </w:tcBorders>
            <w:shd w:val="clear" w:color="auto" w:fill="auto"/>
            <w:vAlign w:val="center"/>
          </w:tcPr>
          <w:p w14:paraId="3AB3ADCA">
            <w:pPr>
              <w:pStyle w:val="14"/>
            </w:pPr>
            <w:r>
              <w:rPr>
                <w:rFonts w:hint="eastAsia"/>
              </w:rPr>
              <w:t>　</w:t>
            </w:r>
          </w:p>
        </w:tc>
        <w:tc>
          <w:tcPr>
            <w:tcW w:w="1369" w:type="dxa"/>
            <w:tcBorders>
              <w:top w:val="single" w:color="auto" w:sz="4" w:space="0"/>
              <w:left w:val="nil"/>
              <w:bottom w:val="single" w:color="auto" w:sz="4" w:space="0"/>
              <w:right w:val="single" w:color="auto" w:sz="4" w:space="0"/>
            </w:tcBorders>
            <w:shd w:val="clear" w:color="auto" w:fill="auto"/>
            <w:vAlign w:val="center"/>
          </w:tcPr>
          <w:p w14:paraId="1A1EDED3">
            <w:pPr>
              <w:pStyle w:val="14"/>
            </w:pPr>
            <w:r>
              <w:rPr>
                <w:rFonts w:hint="eastAsia"/>
              </w:rPr>
              <w:t>以上级下达目标为准提高再生水利用率　</w:t>
            </w:r>
          </w:p>
        </w:tc>
        <w:tc>
          <w:tcPr>
            <w:tcW w:w="850" w:type="dxa"/>
            <w:tcBorders>
              <w:top w:val="single" w:color="auto" w:sz="4" w:space="0"/>
              <w:left w:val="nil"/>
              <w:bottom w:val="single" w:color="auto" w:sz="4" w:space="0"/>
              <w:right w:val="single" w:color="auto" w:sz="4" w:space="0"/>
            </w:tcBorders>
            <w:shd w:val="clear" w:color="auto" w:fill="auto"/>
            <w:vAlign w:val="center"/>
          </w:tcPr>
          <w:p w14:paraId="2D570039">
            <w:pPr>
              <w:pStyle w:val="14"/>
            </w:pPr>
            <w:r>
              <w:rPr>
                <w:rFonts w:hint="eastAsia"/>
              </w:rPr>
              <w:t>1　</w:t>
            </w:r>
          </w:p>
        </w:tc>
        <w:tc>
          <w:tcPr>
            <w:tcW w:w="1418" w:type="dxa"/>
            <w:tcBorders>
              <w:top w:val="single" w:color="auto" w:sz="4" w:space="0"/>
              <w:left w:val="nil"/>
              <w:bottom w:val="single" w:color="auto" w:sz="4" w:space="0"/>
              <w:right w:val="single" w:color="auto" w:sz="4" w:space="0"/>
            </w:tcBorders>
            <w:shd w:val="clear" w:color="auto" w:fill="auto"/>
            <w:vAlign w:val="center"/>
          </w:tcPr>
          <w:p w14:paraId="7DB04DB1">
            <w:pPr>
              <w:pStyle w:val="14"/>
            </w:pPr>
            <w:r>
              <w:rPr>
                <w:rFonts w:hint="eastAsia"/>
              </w:rPr>
              <w:t>以上级下达目标为准提高再生水利用率</w:t>
            </w:r>
          </w:p>
        </w:tc>
        <w:tc>
          <w:tcPr>
            <w:tcW w:w="708" w:type="dxa"/>
            <w:tcBorders>
              <w:top w:val="single" w:color="auto" w:sz="4" w:space="0"/>
              <w:left w:val="nil"/>
              <w:bottom w:val="single" w:color="auto" w:sz="4" w:space="0"/>
              <w:right w:val="single" w:color="auto" w:sz="4" w:space="0"/>
            </w:tcBorders>
            <w:shd w:val="clear" w:color="auto" w:fill="auto"/>
            <w:vAlign w:val="center"/>
          </w:tcPr>
          <w:p w14:paraId="6FA167F9">
            <w:pPr>
              <w:pStyle w:val="14"/>
              <w:rPr>
                <w:rFonts w:hint="eastAsia"/>
              </w:rPr>
            </w:pPr>
            <w:r>
              <w:rPr>
                <w:rFonts w:hint="eastAsia"/>
              </w:rPr>
              <w:t>5.15</w:t>
            </w:r>
          </w:p>
        </w:tc>
        <w:tc>
          <w:tcPr>
            <w:tcW w:w="1321" w:type="dxa"/>
            <w:tcBorders>
              <w:top w:val="single" w:color="auto" w:sz="4" w:space="0"/>
              <w:left w:val="nil"/>
              <w:bottom w:val="single" w:color="auto" w:sz="4" w:space="0"/>
              <w:right w:val="single" w:color="auto" w:sz="4" w:space="0"/>
            </w:tcBorders>
            <w:shd w:val="clear" w:color="auto" w:fill="auto"/>
            <w:vAlign w:val="center"/>
          </w:tcPr>
          <w:p w14:paraId="1E1EB239">
            <w:pPr>
              <w:pStyle w:val="14"/>
            </w:pPr>
            <w:r>
              <w:rPr>
                <w:rFonts w:hint="eastAsia"/>
              </w:rPr>
              <w:t>以上级下达目标为准提高再生水利用率</w:t>
            </w:r>
          </w:p>
        </w:tc>
        <w:tc>
          <w:tcPr>
            <w:tcW w:w="947" w:type="dxa"/>
            <w:tcBorders>
              <w:top w:val="single" w:color="auto" w:sz="4" w:space="0"/>
              <w:left w:val="nil"/>
              <w:bottom w:val="single" w:color="auto" w:sz="4" w:space="0"/>
              <w:right w:val="single" w:color="auto" w:sz="4" w:space="0"/>
            </w:tcBorders>
            <w:shd w:val="clear" w:color="auto" w:fill="auto"/>
            <w:vAlign w:val="center"/>
          </w:tcPr>
          <w:p w14:paraId="1AA7E470">
            <w:pPr>
              <w:pStyle w:val="14"/>
              <w:rPr>
                <w:rFonts w:hint="eastAsia"/>
              </w:rPr>
            </w:pPr>
            <w:r>
              <w:rPr>
                <w:rFonts w:hint="eastAsia"/>
              </w:rPr>
              <w:t>5.30</w:t>
            </w:r>
          </w:p>
        </w:tc>
      </w:tr>
      <w:tr w14:paraId="39B531BF">
        <w:tblPrEx>
          <w:tblCellMar>
            <w:top w:w="0" w:type="dxa"/>
            <w:left w:w="108" w:type="dxa"/>
            <w:bottom w:w="0" w:type="dxa"/>
            <w:right w:w="108" w:type="dxa"/>
          </w:tblCellMar>
        </w:tblPrEx>
        <w:trPr>
          <w:trHeight w:val="600" w:hRule="atLeast"/>
        </w:trPr>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14:paraId="033F6150">
            <w:pPr>
              <w:pStyle w:val="14"/>
              <w:rPr>
                <w:rFonts w:hint="eastAsia"/>
              </w:rPr>
            </w:pPr>
            <w:r>
              <w:rPr>
                <w:rFonts w:hint="eastAsia"/>
              </w:rPr>
              <w:t>2</w:t>
            </w:r>
          </w:p>
        </w:tc>
        <w:tc>
          <w:tcPr>
            <w:tcW w:w="1413" w:type="dxa"/>
            <w:vMerge w:val="continue"/>
            <w:tcBorders>
              <w:left w:val="nil"/>
              <w:bottom w:val="single" w:color="auto" w:sz="4" w:space="0"/>
              <w:right w:val="single" w:color="auto" w:sz="4" w:space="0"/>
            </w:tcBorders>
            <w:shd w:val="clear" w:color="auto" w:fill="auto"/>
            <w:vAlign w:val="center"/>
          </w:tcPr>
          <w:p w14:paraId="3184EE10">
            <w:pPr>
              <w:pStyle w:val="14"/>
              <w:rPr>
                <w:rFonts w:hint="eastAsia"/>
              </w:rPr>
            </w:pPr>
          </w:p>
        </w:tc>
        <w:tc>
          <w:tcPr>
            <w:tcW w:w="2886" w:type="dxa"/>
            <w:tcBorders>
              <w:top w:val="single" w:color="auto" w:sz="4" w:space="0"/>
              <w:left w:val="nil"/>
              <w:bottom w:val="single" w:color="auto" w:sz="4" w:space="0"/>
              <w:right w:val="single" w:color="auto" w:sz="4" w:space="0"/>
            </w:tcBorders>
            <w:shd w:val="clear" w:color="auto" w:fill="auto"/>
            <w:vAlign w:val="center"/>
          </w:tcPr>
          <w:p w14:paraId="53ADB7E7">
            <w:pPr>
              <w:pStyle w:val="14"/>
              <w:rPr>
                <w:rFonts w:hint="eastAsia"/>
              </w:rPr>
            </w:pPr>
            <w:r>
              <w:rPr>
                <w:rFonts w:hint="eastAsia"/>
              </w:rPr>
              <w:t>污水处理系统升级改造</w:t>
            </w:r>
          </w:p>
        </w:tc>
        <w:tc>
          <w:tcPr>
            <w:tcW w:w="696" w:type="dxa"/>
            <w:tcBorders>
              <w:top w:val="single" w:color="auto" w:sz="4" w:space="0"/>
              <w:left w:val="nil"/>
              <w:bottom w:val="single" w:color="auto" w:sz="4" w:space="0"/>
              <w:right w:val="single" w:color="auto" w:sz="4" w:space="0"/>
            </w:tcBorders>
            <w:shd w:val="clear" w:color="auto" w:fill="auto"/>
            <w:vAlign w:val="center"/>
          </w:tcPr>
          <w:p w14:paraId="4A74EC76">
            <w:pPr>
              <w:pStyle w:val="14"/>
              <w:rPr>
                <w:rFonts w:hint="eastAsia"/>
              </w:rPr>
            </w:pPr>
            <w:r>
              <w:rPr>
                <w:rFonts w:hint="eastAsia"/>
              </w:rPr>
              <w:t>2035</w:t>
            </w:r>
          </w:p>
        </w:tc>
        <w:tc>
          <w:tcPr>
            <w:tcW w:w="849" w:type="dxa"/>
            <w:tcBorders>
              <w:top w:val="single" w:color="auto" w:sz="4" w:space="0"/>
              <w:left w:val="nil"/>
              <w:bottom w:val="single" w:color="auto" w:sz="4" w:space="0"/>
              <w:right w:val="single" w:color="auto" w:sz="4" w:space="0"/>
            </w:tcBorders>
            <w:shd w:val="clear" w:color="auto" w:fill="auto"/>
            <w:vAlign w:val="center"/>
          </w:tcPr>
          <w:p w14:paraId="02A05904">
            <w:pPr>
              <w:pStyle w:val="14"/>
              <w:rPr>
                <w:rFonts w:hint="eastAsia"/>
              </w:rPr>
            </w:pPr>
            <w:r>
              <w:rPr>
                <w:rFonts w:hint="eastAsia"/>
              </w:rPr>
              <w:t>0</w:t>
            </w:r>
          </w:p>
        </w:tc>
        <w:tc>
          <w:tcPr>
            <w:tcW w:w="876" w:type="dxa"/>
            <w:tcBorders>
              <w:top w:val="single" w:color="auto" w:sz="4" w:space="0"/>
              <w:left w:val="nil"/>
              <w:bottom w:val="single" w:color="auto" w:sz="4" w:space="0"/>
              <w:right w:val="single" w:color="auto" w:sz="4" w:space="0"/>
            </w:tcBorders>
            <w:shd w:val="clear" w:color="auto" w:fill="auto"/>
            <w:vAlign w:val="center"/>
          </w:tcPr>
          <w:p w14:paraId="5C83A261">
            <w:pPr>
              <w:pStyle w:val="14"/>
              <w:rPr>
                <w:rFonts w:hint="eastAsia"/>
              </w:rPr>
            </w:pPr>
          </w:p>
        </w:tc>
        <w:tc>
          <w:tcPr>
            <w:tcW w:w="1369" w:type="dxa"/>
            <w:tcBorders>
              <w:top w:val="single" w:color="auto" w:sz="4" w:space="0"/>
              <w:left w:val="nil"/>
              <w:bottom w:val="single" w:color="auto" w:sz="4" w:space="0"/>
              <w:right w:val="single" w:color="auto" w:sz="4" w:space="0"/>
            </w:tcBorders>
            <w:shd w:val="clear" w:color="auto" w:fill="auto"/>
            <w:vAlign w:val="center"/>
          </w:tcPr>
          <w:p w14:paraId="40F9385C">
            <w:pPr>
              <w:pStyle w:val="14"/>
              <w:rPr>
                <w:rFonts w:hint="eastAsia"/>
              </w:rPr>
            </w:pPr>
            <w:r>
              <w:rPr>
                <w:rFonts w:hint="eastAsia"/>
              </w:rPr>
              <w:t>新建与提升改造新城区及高铁南站污水管网</w:t>
            </w:r>
          </w:p>
        </w:tc>
        <w:tc>
          <w:tcPr>
            <w:tcW w:w="850" w:type="dxa"/>
            <w:tcBorders>
              <w:top w:val="single" w:color="auto" w:sz="4" w:space="0"/>
              <w:left w:val="nil"/>
              <w:bottom w:val="single" w:color="auto" w:sz="4" w:space="0"/>
              <w:right w:val="single" w:color="auto" w:sz="4" w:space="0"/>
            </w:tcBorders>
            <w:shd w:val="clear" w:color="auto" w:fill="auto"/>
            <w:vAlign w:val="center"/>
          </w:tcPr>
          <w:p w14:paraId="33F3F917">
            <w:pPr>
              <w:pStyle w:val="14"/>
              <w:rPr>
                <w:rFonts w:hint="eastAsia"/>
              </w:rPr>
            </w:pPr>
            <w:r>
              <w:rPr>
                <w:rFonts w:hint="eastAsia"/>
              </w:rPr>
              <w:t>0</w:t>
            </w:r>
          </w:p>
        </w:tc>
        <w:tc>
          <w:tcPr>
            <w:tcW w:w="1418" w:type="dxa"/>
            <w:tcBorders>
              <w:top w:val="single" w:color="auto" w:sz="4" w:space="0"/>
              <w:left w:val="nil"/>
              <w:bottom w:val="single" w:color="auto" w:sz="4" w:space="0"/>
              <w:right w:val="single" w:color="auto" w:sz="4" w:space="0"/>
            </w:tcBorders>
            <w:shd w:val="clear" w:color="auto" w:fill="auto"/>
            <w:vAlign w:val="center"/>
          </w:tcPr>
          <w:p w14:paraId="31A7AEC3">
            <w:pPr>
              <w:pStyle w:val="14"/>
              <w:rPr>
                <w:rFonts w:hint="eastAsia"/>
              </w:rPr>
            </w:pPr>
            <w:r>
              <w:rPr>
                <w:rFonts w:hint="eastAsia"/>
              </w:rPr>
              <w:t>新建与提升改造新城区及高铁南站污水管网</w:t>
            </w:r>
          </w:p>
        </w:tc>
        <w:tc>
          <w:tcPr>
            <w:tcW w:w="708" w:type="dxa"/>
            <w:tcBorders>
              <w:top w:val="single" w:color="auto" w:sz="4" w:space="0"/>
              <w:left w:val="nil"/>
              <w:bottom w:val="single" w:color="auto" w:sz="4" w:space="0"/>
              <w:right w:val="single" w:color="auto" w:sz="4" w:space="0"/>
            </w:tcBorders>
            <w:shd w:val="clear" w:color="auto" w:fill="auto"/>
            <w:vAlign w:val="center"/>
          </w:tcPr>
          <w:p w14:paraId="08E84CA7">
            <w:pPr>
              <w:pStyle w:val="14"/>
              <w:rPr>
                <w:rFonts w:hint="eastAsia"/>
              </w:rPr>
            </w:pPr>
            <w:r>
              <w:rPr>
                <w:rFonts w:hint="eastAsia"/>
              </w:rPr>
              <w:t>0</w:t>
            </w:r>
          </w:p>
        </w:tc>
        <w:tc>
          <w:tcPr>
            <w:tcW w:w="1321" w:type="dxa"/>
            <w:tcBorders>
              <w:top w:val="single" w:color="auto" w:sz="4" w:space="0"/>
              <w:left w:val="nil"/>
              <w:bottom w:val="single" w:color="auto" w:sz="4" w:space="0"/>
              <w:right w:val="single" w:color="auto" w:sz="4" w:space="0"/>
            </w:tcBorders>
            <w:shd w:val="clear" w:color="auto" w:fill="auto"/>
            <w:vAlign w:val="center"/>
          </w:tcPr>
          <w:p w14:paraId="52D16607">
            <w:pPr>
              <w:pStyle w:val="14"/>
              <w:spacing w:line="320" w:lineRule="exact"/>
              <w:rPr>
                <w:rFonts w:hint="eastAsia"/>
              </w:rPr>
            </w:pPr>
            <w:r>
              <w:rPr>
                <w:rFonts w:hint="eastAsia"/>
              </w:rPr>
              <w:t>新建与提升改造新城区及高铁南站污水管网</w:t>
            </w:r>
          </w:p>
        </w:tc>
        <w:tc>
          <w:tcPr>
            <w:tcW w:w="947" w:type="dxa"/>
            <w:tcBorders>
              <w:top w:val="single" w:color="auto" w:sz="4" w:space="0"/>
              <w:left w:val="nil"/>
              <w:bottom w:val="single" w:color="auto" w:sz="4" w:space="0"/>
              <w:right w:val="single" w:color="auto" w:sz="4" w:space="0"/>
            </w:tcBorders>
            <w:shd w:val="clear" w:color="auto" w:fill="auto"/>
            <w:vAlign w:val="center"/>
          </w:tcPr>
          <w:p w14:paraId="4643FFB2">
            <w:pPr>
              <w:pStyle w:val="14"/>
              <w:rPr>
                <w:rFonts w:hint="eastAsia"/>
              </w:rPr>
            </w:pPr>
            <w:r>
              <w:rPr>
                <w:rFonts w:hint="eastAsia"/>
              </w:rPr>
              <w:t>0</w:t>
            </w:r>
          </w:p>
        </w:tc>
      </w:tr>
    </w:tbl>
    <w:p w14:paraId="29F7C8E1">
      <w:pPr>
        <w:ind w:firstLine="0" w:firstLineChars="0"/>
        <w:rPr>
          <w:rFonts w:hint="eastAsia"/>
        </w:rPr>
      </w:pPr>
    </w:p>
    <w:sectPr>
      <w:pgSz w:w="16838" w:h="11906" w:orient="landscape"/>
      <w:pgMar w:top="1800" w:right="1440" w:bottom="1800" w:left="1440" w:header="851" w:footer="992" w:gutter="0"/>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65C14">
    <w:pPr>
      <w:pStyle w:val="10"/>
      <w:ind w:firstLine="0" w:firstLineChars="0"/>
      <w:jc w:val="center"/>
      <w:rPr>
        <w:sz w:val="28"/>
        <w:szCs w:val="28"/>
      </w:rPr>
    </w:pPr>
  </w:p>
  <w:p w14:paraId="2BF43447">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44FED">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B7B06">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9871310"/>
      <w:docPartObj>
        <w:docPartGallery w:val="AutoText"/>
      </w:docPartObj>
    </w:sdtPr>
    <w:sdtEndPr>
      <w:rPr>
        <w:sz w:val="28"/>
        <w:szCs w:val="28"/>
      </w:rPr>
    </w:sdtEndPr>
    <w:sdtContent>
      <w:p w14:paraId="427FC2D2">
        <w:pPr>
          <w:pStyle w:val="10"/>
          <w:ind w:firstLine="0" w:firstLineChars="0"/>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p>
    </w:sdtContent>
  </w:sdt>
  <w:p w14:paraId="3A61BDF8">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AADD1">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14488">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DA54E">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none"/>
      <w:pStyle w:val="36"/>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D97"/>
    <w:rsid w:val="000007F6"/>
    <w:rsid w:val="000040AE"/>
    <w:rsid w:val="00010876"/>
    <w:rsid w:val="00011435"/>
    <w:rsid w:val="00012F62"/>
    <w:rsid w:val="00013C1B"/>
    <w:rsid w:val="00016673"/>
    <w:rsid w:val="00022A6B"/>
    <w:rsid w:val="00023391"/>
    <w:rsid w:val="00024143"/>
    <w:rsid w:val="000242A9"/>
    <w:rsid w:val="0002494E"/>
    <w:rsid w:val="00025897"/>
    <w:rsid w:val="00030FE5"/>
    <w:rsid w:val="00031206"/>
    <w:rsid w:val="00036B1C"/>
    <w:rsid w:val="00037FD6"/>
    <w:rsid w:val="00041BA3"/>
    <w:rsid w:val="00042EE9"/>
    <w:rsid w:val="00051E1F"/>
    <w:rsid w:val="00054523"/>
    <w:rsid w:val="00056E70"/>
    <w:rsid w:val="00057ECB"/>
    <w:rsid w:val="000605D5"/>
    <w:rsid w:val="00060A83"/>
    <w:rsid w:val="00066617"/>
    <w:rsid w:val="00071518"/>
    <w:rsid w:val="00071E20"/>
    <w:rsid w:val="0007232A"/>
    <w:rsid w:val="00072B07"/>
    <w:rsid w:val="0007497E"/>
    <w:rsid w:val="00074B9F"/>
    <w:rsid w:val="0007613D"/>
    <w:rsid w:val="000765A8"/>
    <w:rsid w:val="00080E1B"/>
    <w:rsid w:val="00084F9A"/>
    <w:rsid w:val="00085B2F"/>
    <w:rsid w:val="00094A25"/>
    <w:rsid w:val="000955C1"/>
    <w:rsid w:val="000A036A"/>
    <w:rsid w:val="000A4F7B"/>
    <w:rsid w:val="000B6E75"/>
    <w:rsid w:val="000B79A2"/>
    <w:rsid w:val="000C55D7"/>
    <w:rsid w:val="000D0C62"/>
    <w:rsid w:val="000D2C01"/>
    <w:rsid w:val="000D4798"/>
    <w:rsid w:val="000D5B75"/>
    <w:rsid w:val="000D6C3F"/>
    <w:rsid w:val="000D7D20"/>
    <w:rsid w:val="000E1B2F"/>
    <w:rsid w:val="000E1E1D"/>
    <w:rsid w:val="000E1EEB"/>
    <w:rsid w:val="000E4D21"/>
    <w:rsid w:val="000F0070"/>
    <w:rsid w:val="000F0FD8"/>
    <w:rsid w:val="000F1C5B"/>
    <w:rsid w:val="000F229E"/>
    <w:rsid w:val="000F29A7"/>
    <w:rsid w:val="000F4160"/>
    <w:rsid w:val="000F499F"/>
    <w:rsid w:val="000F6A7D"/>
    <w:rsid w:val="000F6E20"/>
    <w:rsid w:val="00102C54"/>
    <w:rsid w:val="0010302E"/>
    <w:rsid w:val="001043D8"/>
    <w:rsid w:val="001045EE"/>
    <w:rsid w:val="00104F96"/>
    <w:rsid w:val="001056EE"/>
    <w:rsid w:val="00107C0D"/>
    <w:rsid w:val="00110EEC"/>
    <w:rsid w:val="0012065B"/>
    <w:rsid w:val="00120856"/>
    <w:rsid w:val="001241AA"/>
    <w:rsid w:val="0012576B"/>
    <w:rsid w:val="001278EF"/>
    <w:rsid w:val="00132F31"/>
    <w:rsid w:val="00134FAB"/>
    <w:rsid w:val="00137911"/>
    <w:rsid w:val="00137B0C"/>
    <w:rsid w:val="00137CB1"/>
    <w:rsid w:val="00141B6C"/>
    <w:rsid w:val="001420A6"/>
    <w:rsid w:val="001473D1"/>
    <w:rsid w:val="00153CFE"/>
    <w:rsid w:val="00157D12"/>
    <w:rsid w:val="001655E1"/>
    <w:rsid w:val="00167D07"/>
    <w:rsid w:val="00174535"/>
    <w:rsid w:val="001752BD"/>
    <w:rsid w:val="001779CF"/>
    <w:rsid w:val="00180C70"/>
    <w:rsid w:val="00180C99"/>
    <w:rsid w:val="001811AC"/>
    <w:rsid w:val="001834CA"/>
    <w:rsid w:val="00183A60"/>
    <w:rsid w:val="00183E62"/>
    <w:rsid w:val="001841F1"/>
    <w:rsid w:val="001855DF"/>
    <w:rsid w:val="00186EF9"/>
    <w:rsid w:val="00187EEC"/>
    <w:rsid w:val="001902BE"/>
    <w:rsid w:val="00195C5D"/>
    <w:rsid w:val="001A0F81"/>
    <w:rsid w:val="001A46F2"/>
    <w:rsid w:val="001A4F57"/>
    <w:rsid w:val="001A507C"/>
    <w:rsid w:val="001B0BEF"/>
    <w:rsid w:val="001B0DC6"/>
    <w:rsid w:val="001B1443"/>
    <w:rsid w:val="001B22AB"/>
    <w:rsid w:val="001B5BE6"/>
    <w:rsid w:val="001C123B"/>
    <w:rsid w:val="001C183C"/>
    <w:rsid w:val="001D0F2E"/>
    <w:rsid w:val="001D5A65"/>
    <w:rsid w:val="001D6193"/>
    <w:rsid w:val="001E2F93"/>
    <w:rsid w:val="001E37E8"/>
    <w:rsid w:val="001E598B"/>
    <w:rsid w:val="001E5D3E"/>
    <w:rsid w:val="001F0798"/>
    <w:rsid w:val="00200179"/>
    <w:rsid w:val="002006DE"/>
    <w:rsid w:val="00204250"/>
    <w:rsid w:val="00204A54"/>
    <w:rsid w:val="00205F8E"/>
    <w:rsid w:val="00206134"/>
    <w:rsid w:val="00207A2D"/>
    <w:rsid w:val="002104AE"/>
    <w:rsid w:val="0021399C"/>
    <w:rsid w:val="00214DD5"/>
    <w:rsid w:val="00216817"/>
    <w:rsid w:val="00220A66"/>
    <w:rsid w:val="00222560"/>
    <w:rsid w:val="002252CC"/>
    <w:rsid w:val="00225369"/>
    <w:rsid w:val="00231576"/>
    <w:rsid w:val="0023441F"/>
    <w:rsid w:val="00237E9B"/>
    <w:rsid w:val="00240A6A"/>
    <w:rsid w:val="00242E22"/>
    <w:rsid w:val="00245EF6"/>
    <w:rsid w:val="00251A0F"/>
    <w:rsid w:val="002553ED"/>
    <w:rsid w:val="00256832"/>
    <w:rsid w:val="00256C7F"/>
    <w:rsid w:val="002614FC"/>
    <w:rsid w:val="0026252B"/>
    <w:rsid w:val="0026305F"/>
    <w:rsid w:val="00263C49"/>
    <w:rsid w:val="00264137"/>
    <w:rsid w:val="002643D0"/>
    <w:rsid w:val="00267B68"/>
    <w:rsid w:val="00271CDF"/>
    <w:rsid w:val="00283321"/>
    <w:rsid w:val="00285F7A"/>
    <w:rsid w:val="00286F0D"/>
    <w:rsid w:val="00291A15"/>
    <w:rsid w:val="0029243F"/>
    <w:rsid w:val="0029256B"/>
    <w:rsid w:val="00293403"/>
    <w:rsid w:val="00295122"/>
    <w:rsid w:val="002A1BAB"/>
    <w:rsid w:val="002A225D"/>
    <w:rsid w:val="002A2C2F"/>
    <w:rsid w:val="002B0EAD"/>
    <w:rsid w:val="002B1CCE"/>
    <w:rsid w:val="002B2C5B"/>
    <w:rsid w:val="002B3806"/>
    <w:rsid w:val="002C1B0A"/>
    <w:rsid w:val="002C2226"/>
    <w:rsid w:val="002C356E"/>
    <w:rsid w:val="002C451F"/>
    <w:rsid w:val="002C6680"/>
    <w:rsid w:val="002E1D55"/>
    <w:rsid w:val="002E792E"/>
    <w:rsid w:val="002F0700"/>
    <w:rsid w:val="002F1344"/>
    <w:rsid w:val="002F1B87"/>
    <w:rsid w:val="002F1FED"/>
    <w:rsid w:val="002F301D"/>
    <w:rsid w:val="002F43FD"/>
    <w:rsid w:val="002F4843"/>
    <w:rsid w:val="002F637D"/>
    <w:rsid w:val="0030137E"/>
    <w:rsid w:val="003046BD"/>
    <w:rsid w:val="003059F0"/>
    <w:rsid w:val="00305E24"/>
    <w:rsid w:val="003132BF"/>
    <w:rsid w:val="00313659"/>
    <w:rsid w:val="003155BD"/>
    <w:rsid w:val="00316280"/>
    <w:rsid w:val="003166E1"/>
    <w:rsid w:val="00317103"/>
    <w:rsid w:val="00317850"/>
    <w:rsid w:val="00325ECD"/>
    <w:rsid w:val="0033209B"/>
    <w:rsid w:val="0033270D"/>
    <w:rsid w:val="00333775"/>
    <w:rsid w:val="00334EFD"/>
    <w:rsid w:val="00344301"/>
    <w:rsid w:val="0034695B"/>
    <w:rsid w:val="00350271"/>
    <w:rsid w:val="00350497"/>
    <w:rsid w:val="00350BB0"/>
    <w:rsid w:val="00352981"/>
    <w:rsid w:val="00352C4F"/>
    <w:rsid w:val="0035341C"/>
    <w:rsid w:val="00354C5C"/>
    <w:rsid w:val="00355025"/>
    <w:rsid w:val="00355DF3"/>
    <w:rsid w:val="00356C21"/>
    <w:rsid w:val="00364873"/>
    <w:rsid w:val="00367154"/>
    <w:rsid w:val="00373384"/>
    <w:rsid w:val="0038246C"/>
    <w:rsid w:val="00385785"/>
    <w:rsid w:val="00386059"/>
    <w:rsid w:val="00390151"/>
    <w:rsid w:val="003910D9"/>
    <w:rsid w:val="00392119"/>
    <w:rsid w:val="00393143"/>
    <w:rsid w:val="00395295"/>
    <w:rsid w:val="003974BD"/>
    <w:rsid w:val="003A03AA"/>
    <w:rsid w:val="003A2FE3"/>
    <w:rsid w:val="003A3872"/>
    <w:rsid w:val="003A395F"/>
    <w:rsid w:val="003B5DB7"/>
    <w:rsid w:val="003B5E0E"/>
    <w:rsid w:val="003B6194"/>
    <w:rsid w:val="003B78BD"/>
    <w:rsid w:val="003C1EA3"/>
    <w:rsid w:val="003C31AC"/>
    <w:rsid w:val="003C3990"/>
    <w:rsid w:val="003D2FA7"/>
    <w:rsid w:val="003D4A3C"/>
    <w:rsid w:val="003D739C"/>
    <w:rsid w:val="003E3500"/>
    <w:rsid w:val="003E421B"/>
    <w:rsid w:val="003E4F00"/>
    <w:rsid w:val="003E598C"/>
    <w:rsid w:val="003E769B"/>
    <w:rsid w:val="003F1E3F"/>
    <w:rsid w:val="003F3903"/>
    <w:rsid w:val="003F5AA6"/>
    <w:rsid w:val="003F5E6D"/>
    <w:rsid w:val="003F6A57"/>
    <w:rsid w:val="00401AA0"/>
    <w:rsid w:val="00402ACE"/>
    <w:rsid w:val="00404A94"/>
    <w:rsid w:val="00404BBC"/>
    <w:rsid w:val="004052C2"/>
    <w:rsid w:val="004074E5"/>
    <w:rsid w:val="0041227D"/>
    <w:rsid w:val="0041532C"/>
    <w:rsid w:val="00416F09"/>
    <w:rsid w:val="0041777A"/>
    <w:rsid w:val="00423CDD"/>
    <w:rsid w:val="00423D2B"/>
    <w:rsid w:val="004265E3"/>
    <w:rsid w:val="00430520"/>
    <w:rsid w:val="00435EF2"/>
    <w:rsid w:val="00437885"/>
    <w:rsid w:val="0044225B"/>
    <w:rsid w:val="004435AA"/>
    <w:rsid w:val="00444070"/>
    <w:rsid w:val="004465D0"/>
    <w:rsid w:val="00451D97"/>
    <w:rsid w:val="00453455"/>
    <w:rsid w:val="00453BED"/>
    <w:rsid w:val="004575E8"/>
    <w:rsid w:val="0046091A"/>
    <w:rsid w:val="004628FC"/>
    <w:rsid w:val="0046341A"/>
    <w:rsid w:val="00467A5C"/>
    <w:rsid w:val="00467F4D"/>
    <w:rsid w:val="004744D2"/>
    <w:rsid w:val="0047497B"/>
    <w:rsid w:val="0047751E"/>
    <w:rsid w:val="00477BC2"/>
    <w:rsid w:val="00481F55"/>
    <w:rsid w:val="00482402"/>
    <w:rsid w:val="004845ED"/>
    <w:rsid w:val="004859A9"/>
    <w:rsid w:val="00490524"/>
    <w:rsid w:val="00490BED"/>
    <w:rsid w:val="00492384"/>
    <w:rsid w:val="00494A41"/>
    <w:rsid w:val="00495020"/>
    <w:rsid w:val="00496B3D"/>
    <w:rsid w:val="004A29E3"/>
    <w:rsid w:val="004A549B"/>
    <w:rsid w:val="004A54CD"/>
    <w:rsid w:val="004A55EF"/>
    <w:rsid w:val="004A5E6C"/>
    <w:rsid w:val="004A69E6"/>
    <w:rsid w:val="004B2374"/>
    <w:rsid w:val="004B2590"/>
    <w:rsid w:val="004B3152"/>
    <w:rsid w:val="004B35FB"/>
    <w:rsid w:val="004B4B1D"/>
    <w:rsid w:val="004C051D"/>
    <w:rsid w:val="004C1268"/>
    <w:rsid w:val="004C197F"/>
    <w:rsid w:val="004C28F7"/>
    <w:rsid w:val="004C464F"/>
    <w:rsid w:val="004C7C8C"/>
    <w:rsid w:val="004D21BD"/>
    <w:rsid w:val="004D2A6B"/>
    <w:rsid w:val="004D390C"/>
    <w:rsid w:val="004D60EF"/>
    <w:rsid w:val="004D6EA5"/>
    <w:rsid w:val="004D75BB"/>
    <w:rsid w:val="004E07BB"/>
    <w:rsid w:val="004E0B5E"/>
    <w:rsid w:val="004F02C5"/>
    <w:rsid w:val="004F2D68"/>
    <w:rsid w:val="004F4BCD"/>
    <w:rsid w:val="004F6C38"/>
    <w:rsid w:val="00500E08"/>
    <w:rsid w:val="00500E36"/>
    <w:rsid w:val="00507749"/>
    <w:rsid w:val="00516D61"/>
    <w:rsid w:val="0052249B"/>
    <w:rsid w:val="00522507"/>
    <w:rsid w:val="00523293"/>
    <w:rsid w:val="00524623"/>
    <w:rsid w:val="00526CB8"/>
    <w:rsid w:val="00527A28"/>
    <w:rsid w:val="0053079C"/>
    <w:rsid w:val="00533AF2"/>
    <w:rsid w:val="00533D2E"/>
    <w:rsid w:val="00537817"/>
    <w:rsid w:val="00537FB2"/>
    <w:rsid w:val="00542A67"/>
    <w:rsid w:val="0054523C"/>
    <w:rsid w:val="005472E4"/>
    <w:rsid w:val="005511F1"/>
    <w:rsid w:val="005526EF"/>
    <w:rsid w:val="00552E96"/>
    <w:rsid w:val="005546D8"/>
    <w:rsid w:val="00555A43"/>
    <w:rsid w:val="00555C4C"/>
    <w:rsid w:val="00556F29"/>
    <w:rsid w:val="00557309"/>
    <w:rsid w:val="00570856"/>
    <w:rsid w:val="005736D4"/>
    <w:rsid w:val="005860DB"/>
    <w:rsid w:val="00587A37"/>
    <w:rsid w:val="00590F25"/>
    <w:rsid w:val="00591469"/>
    <w:rsid w:val="00591738"/>
    <w:rsid w:val="0059391A"/>
    <w:rsid w:val="005959BD"/>
    <w:rsid w:val="005A1261"/>
    <w:rsid w:val="005A7B05"/>
    <w:rsid w:val="005A7B1F"/>
    <w:rsid w:val="005A7B51"/>
    <w:rsid w:val="005A7FD5"/>
    <w:rsid w:val="005B6883"/>
    <w:rsid w:val="005B7E82"/>
    <w:rsid w:val="005C0117"/>
    <w:rsid w:val="005C15A3"/>
    <w:rsid w:val="005C26A9"/>
    <w:rsid w:val="005C33DA"/>
    <w:rsid w:val="005C3B7E"/>
    <w:rsid w:val="005C467D"/>
    <w:rsid w:val="005C4C98"/>
    <w:rsid w:val="005C5037"/>
    <w:rsid w:val="005C5AD9"/>
    <w:rsid w:val="005D0755"/>
    <w:rsid w:val="005D15E1"/>
    <w:rsid w:val="005D638B"/>
    <w:rsid w:val="005E092E"/>
    <w:rsid w:val="005E20F3"/>
    <w:rsid w:val="005E2702"/>
    <w:rsid w:val="005E4E3D"/>
    <w:rsid w:val="005E570E"/>
    <w:rsid w:val="005E6596"/>
    <w:rsid w:val="005E7470"/>
    <w:rsid w:val="005E74BB"/>
    <w:rsid w:val="005E78EC"/>
    <w:rsid w:val="005E7C21"/>
    <w:rsid w:val="005F023C"/>
    <w:rsid w:val="005F2FE4"/>
    <w:rsid w:val="005F340F"/>
    <w:rsid w:val="005F3945"/>
    <w:rsid w:val="005F4E5F"/>
    <w:rsid w:val="005F5A4A"/>
    <w:rsid w:val="006001CC"/>
    <w:rsid w:val="0060065A"/>
    <w:rsid w:val="006013C1"/>
    <w:rsid w:val="00602611"/>
    <w:rsid w:val="006044A9"/>
    <w:rsid w:val="00605DE4"/>
    <w:rsid w:val="00606F67"/>
    <w:rsid w:val="00611EEA"/>
    <w:rsid w:val="00611FED"/>
    <w:rsid w:val="00614184"/>
    <w:rsid w:val="0061439C"/>
    <w:rsid w:val="00614EA2"/>
    <w:rsid w:val="0062138E"/>
    <w:rsid w:val="00625507"/>
    <w:rsid w:val="006261F7"/>
    <w:rsid w:val="00630452"/>
    <w:rsid w:val="00631BA9"/>
    <w:rsid w:val="00632F97"/>
    <w:rsid w:val="00637191"/>
    <w:rsid w:val="00641068"/>
    <w:rsid w:val="006417B6"/>
    <w:rsid w:val="00644EE8"/>
    <w:rsid w:val="006455F0"/>
    <w:rsid w:val="00646776"/>
    <w:rsid w:val="00646DBA"/>
    <w:rsid w:val="00647B02"/>
    <w:rsid w:val="006522E7"/>
    <w:rsid w:val="00652DF1"/>
    <w:rsid w:val="006573CE"/>
    <w:rsid w:val="00660FD0"/>
    <w:rsid w:val="00662831"/>
    <w:rsid w:val="00663DD9"/>
    <w:rsid w:val="0066448C"/>
    <w:rsid w:val="00664521"/>
    <w:rsid w:val="00664743"/>
    <w:rsid w:val="00670839"/>
    <w:rsid w:val="00671D3C"/>
    <w:rsid w:val="00674BFE"/>
    <w:rsid w:val="0067581D"/>
    <w:rsid w:val="006806BB"/>
    <w:rsid w:val="0068371D"/>
    <w:rsid w:val="0068531F"/>
    <w:rsid w:val="006859F9"/>
    <w:rsid w:val="00686F02"/>
    <w:rsid w:val="0069021D"/>
    <w:rsid w:val="006907AB"/>
    <w:rsid w:val="006925E2"/>
    <w:rsid w:val="00693404"/>
    <w:rsid w:val="006A2DD3"/>
    <w:rsid w:val="006A568C"/>
    <w:rsid w:val="006A5F23"/>
    <w:rsid w:val="006B015A"/>
    <w:rsid w:val="006B04DB"/>
    <w:rsid w:val="006B1F52"/>
    <w:rsid w:val="006B54B2"/>
    <w:rsid w:val="006B5AD1"/>
    <w:rsid w:val="006B64A3"/>
    <w:rsid w:val="006C0BD9"/>
    <w:rsid w:val="006C0E7D"/>
    <w:rsid w:val="006C398B"/>
    <w:rsid w:val="006D16FA"/>
    <w:rsid w:val="006D374A"/>
    <w:rsid w:val="006D4C0D"/>
    <w:rsid w:val="006D5E3D"/>
    <w:rsid w:val="006E2ABA"/>
    <w:rsid w:val="006E3C3A"/>
    <w:rsid w:val="006E61C1"/>
    <w:rsid w:val="006E6A66"/>
    <w:rsid w:val="006F0A28"/>
    <w:rsid w:val="006F1116"/>
    <w:rsid w:val="006F13AF"/>
    <w:rsid w:val="006F2621"/>
    <w:rsid w:val="006F458B"/>
    <w:rsid w:val="006F5393"/>
    <w:rsid w:val="006F7BA2"/>
    <w:rsid w:val="00700E14"/>
    <w:rsid w:val="00702E87"/>
    <w:rsid w:val="00703129"/>
    <w:rsid w:val="00704D52"/>
    <w:rsid w:val="007073A3"/>
    <w:rsid w:val="00707D9D"/>
    <w:rsid w:val="00713E5F"/>
    <w:rsid w:val="0071477F"/>
    <w:rsid w:val="00717377"/>
    <w:rsid w:val="0072420D"/>
    <w:rsid w:val="00724763"/>
    <w:rsid w:val="00724E26"/>
    <w:rsid w:val="007271B6"/>
    <w:rsid w:val="0072781D"/>
    <w:rsid w:val="00733A30"/>
    <w:rsid w:val="00733B31"/>
    <w:rsid w:val="00740A8D"/>
    <w:rsid w:val="00743172"/>
    <w:rsid w:val="007438A3"/>
    <w:rsid w:val="00743A14"/>
    <w:rsid w:val="00746038"/>
    <w:rsid w:val="00746978"/>
    <w:rsid w:val="00752CF1"/>
    <w:rsid w:val="00753DCA"/>
    <w:rsid w:val="00753E29"/>
    <w:rsid w:val="00756129"/>
    <w:rsid w:val="00757FF7"/>
    <w:rsid w:val="007604A2"/>
    <w:rsid w:val="007614CC"/>
    <w:rsid w:val="00761C63"/>
    <w:rsid w:val="007639DB"/>
    <w:rsid w:val="00763D7D"/>
    <w:rsid w:val="007642B8"/>
    <w:rsid w:val="007747F2"/>
    <w:rsid w:val="00774A73"/>
    <w:rsid w:val="00775D39"/>
    <w:rsid w:val="00780859"/>
    <w:rsid w:val="0078369C"/>
    <w:rsid w:val="0078372B"/>
    <w:rsid w:val="0078506A"/>
    <w:rsid w:val="007851F7"/>
    <w:rsid w:val="00786DFF"/>
    <w:rsid w:val="00790C2E"/>
    <w:rsid w:val="007915D8"/>
    <w:rsid w:val="007933AA"/>
    <w:rsid w:val="0079638F"/>
    <w:rsid w:val="007A4492"/>
    <w:rsid w:val="007A5626"/>
    <w:rsid w:val="007A7D22"/>
    <w:rsid w:val="007B192A"/>
    <w:rsid w:val="007C32E0"/>
    <w:rsid w:val="007C3653"/>
    <w:rsid w:val="007C51DF"/>
    <w:rsid w:val="007C5328"/>
    <w:rsid w:val="007C61D3"/>
    <w:rsid w:val="007C69C6"/>
    <w:rsid w:val="007C6D4F"/>
    <w:rsid w:val="007D1232"/>
    <w:rsid w:val="007D377A"/>
    <w:rsid w:val="007E0444"/>
    <w:rsid w:val="007E1FDC"/>
    <w:rsid w:val="007E2EC1"/>
    <w:rsid w:val="007E39C9"/>
    <w:rsid w:val="007E440D"/>
    <w:rsid w:val="007E7296"/>
    <w:rsid w:val="007F37DA"/>
    <w:rsid w:val="007F74F3"/>
    <w:rsid w:val="00803D55"/>
    <w:rsid w:val="00803F31"/>
    <w:rsid w:val="008052A8"/>
    <w:rsid w:val="008115BE"/>
    <w:rsid w:val="008118FA"/>
    <w:rsid w:val="0081344B"/>
    <w:rsid w:val="00813CAC"/>
    <w:rsid w:val="00813DB1"/>
    <w:rsid w:val="008141E3"/>
    <w:rsid w:val="00815850"/>
    <w:rsid w:val="00817640"/>
    <w:rsid w:val="0082177C"/>
    <w:rsid w:val="008219AD"/>
    <w:rsid w:val="00821C27"/>
    <w:rsid w:val="008229DB"/>
    <w:rsid w:val="008255A7"/>
    <w:rsid w:val="00831941"/>
    <w:rsid w:val="008327E7"/>
    <w:rsid w:val="00832818"/>
    <w:rsid w:val="00832E62"/>
    <w:rsid w:val="008333DE"/>
    <w:rsid w:val="008357CA"/>
    <w:rsid w:val="00837A10"/>
    <w:rsid w:val="00840ADF"/>
    <w:rsid w:val="00843348"/>
    <w:rsid w:val="00847272"/>
    <w:rsid w:val="00850F05"/>
    <w:rsid w:val="008521EA"/>
    <w:rsid w:val="00852B2D"/>
    <w:rsid w:val="00854F89"/>
    <w:rsid w:val="00860259"/>
    <w:rsid w:val="008620D0"/>
    <w:rsid w:val="00864B42"/>
    <w:rsid w:val="00865338"/>
    <w:rsid w:val="008664DD"/>
    <w:rsid w:val="00867E59"/>
    <w:rsid w:val="0087410E"/>
    <w:rsid w:val="008761C7"/>
    <w:rsid w:val="00877840"/>
    <w:rsid w:val="00877B4A"/>
    <w:rsid w:val="00881011"/>
    <w:rsid w:val="0088103B"/>
    <w:rsid w:val="00881609"/>
    <w:rsid w:val="00881ECC"/>
    <w:rsid w:val="008820B4"/>
    <w:rsid w:val="00883580"/>
    <w:rsid w:val="008871DD"/>
    <w:rsid w:val="00895940"/>
    <w:rsid w:val="008A2657"/>
    <w:rsid w:val="008A35AE"/>
    <w:rsid w:val="008A4E01"/>
    <w:rsid w:val="008A655C"/>
    <w:rsid w:val="008B1073"/>
    <w:rsid w:val="008B1C37"/>
    <w:rsid w:val="008B44BE"/>
    <w:rsid w:val="008B4A4D"/>
    <w:rsid w:val="008B503A"/>
    <w:rsid w:val="008B5493"/>
    <w:rsid w:val="008B7EDC"/>
    <w:rsid w:val="008C07BA"/>
    <w:rsid w:val="008C23DC"/>
    <w:rsid w:val="008C2B01"/>
    <w:rsid w:val="008C3EF8"/>
    <w:rsid w:val="008C4B35"/>
    <w:rsid w:val="008C73C9"/>
    <w:rsid w:val="008D2DDD"/>
    <w:rsid w:val="008D3A92"/>
    <w:rsid w:val="008D69B2"/>
    <w:rsid w:val="008D6C44"/>
    <w:rsid w:val="008E2346"/>
    <w:rsid w:val="008E2495"/>
    <w:rsid w:val="008E5315"/>
    <w:rsid w:val="008E6FA0"/>
    <w:rsid w:val="008F05F2"/>
    <w:rsid w:val="008F363E"/>
    <w:rsid w:val="008F683F"/>
    <w:rsid w:val="009003D4"/>
    <w:rsid w:val="00900957"/>
    <w:rsid w:val="0090181F"/>
    <w:rsid w:val="0090324B"/>
    <w:rsid w:val="00904A61"/>
    <w:rsid w:val="00905703"/>
    <w:rsid w:val="009070C0"/>
    <w:rsid w:val="00907F82"/>
    <w:rsid w:val="00912EF9"/>
    <w:rsid w:val="009140CF"/>
    <w:rsid w:val="00915FF8"/>
    <w:rsid w:val="00925016"/>
    <w:rsid w:val="00925F6F"/>
    <w:rsid w:val="009305A3"/>
    <w:rsid w:val="009308D5"/>
    <w:rsid w:val="00930DF7"/>
    <w:rsid w:val="009314D3"/>
    <w:rsid w:val="0093150B"/>
    <w:rsid w:val="00931B87"/>
    <w:rsid w:val="0094061A"/>
    <w:rsid w:val="0094146B"/>
    <w:rsid w:val="009414A9"/>
    <w:rsid w:val="00942675"/>
    <w:rsid w:val="00947137"/>
    <w:rsid w:val="00947F2B"/>
    <w:rsid w:val="00955660"/>
    <w:rsid w:val="00956442"/>
    <w:rsid w:val="00956B20"/>
    <w:rsid w:val="00956C99"/>
    <w:rsid w:val="00960619"/>
    <w:rsid w:val="00960756"/>
    <w:rsid w:val="00960EE5"/>
    <w:rsid w:val="00961B16"/>
    <w:rsid w:val="00962C2B"/>
    <w:rsid w:val="009707F7"/>
    <w:rsid w:val="00971357"/>
    <w:rsid w:val="00972BF5"/>
    <w:rsid w:val="009742D7"/>
    <w:rsid w:val="00975EC7"/>
    <w:rsid w:val="00980A14"/>
    <w:rsid w:val="00981D6A"/>
    <w:rsid w:val="00981E5A"/>
    <w:rsid w:val="0098246B"/>
    <w:rsid w:val="00984985"/>
    <w:rsid w:val="009871E2"/>
    <w:rsid w:val="00987C35"/>
    <w:rsid w:val="00992D94"/>
    <w:rsid w:val="00997591"/>
    <w:rsid w:val="009A25E4"/>
    <w:rsid w:val="009A2C4E"/>
    <w:rsid w:val="009A2FB2"/>
    <w:rsid w:val="009A346B"/>
    <w:rsid w:val="009A352A"/>
    <w:rsid w:val="009A5067"/>
    <w:rsid w:val="009A5134"/>
    <w:rsid w:val="009A7A2A"/>
    <w:rsid w:val="009B253A"/>
    <w:rsid w:val="009B4A89"/>
    <w:rsid w:val="009B6664"/>
    <w:rsid w:val="009B6E54"/>
    <w:rsid w:val="009C5D60"/>
    <w:rsid w:val="009C6153"/>
    <w:rsid w:val="009C6530"/>
    <w:rsid w:val="009C7E4F"/>
    <w:rsid w:val="009D5B05"/>
    <w:rsid w:val="009D6656"/>
    <w:rsid w:val="009D718A"/>
    <w:rsid w:val="009E0818"/>
    <w:rsid w:val="009E5770"/>
    <w:rsid w:val="009E6992"/>
    <w:rsid w:val="009E6CED"/>
    <w:rsid w:val="009F0215"/>
    <w:rsid w:val="009F29E3"/>
    <w:rsid w:val="009F38B9"/>
    <w:rsid w:val="009F68CB"/>
    <w:rsid w:val="009F69C5"/>
    <w:rsid w:val="00A00146"/>
    <w:rsid w:val="00A007B3"/>
    <w:rsid w:val="00A05A69"/>
    <w:rsid w:val="00A07559"/>
    <w:rsid w:val="00A07BC0"/>
    <w:rsid w:val="00A109E7"/>
    <w:rsid w:val="00A10C41"/>
    <w:rsid w:val="00A11540"/>
    <w:rsid w:val="00A14F8F"/>
    <w:rsid w:val="00A16CFC"/>
    <w:rsid w:val="00A237C6"/>
    <w:rsid w:val="00A274FB"/>
    <w:rsid w:val="00A279C9"/>
    <w:rsid w:val="00A30C4C"/>
    <w:rsid w:val="00A32E61"/>
    <w:rsid w:val="00A3412C"/>
    <w:rsid w:val="00A34788"/>
    <w:rsid w:val="00A356BF"/>
    <w:rsid w:val="00A35760"/>
    <w:rsid w:val="00A40EF4"/>
    <w:rsid w:val="00A43049"/>
    <w:rsid w:val="00A465F2"/>
    <w:rsid w:val="00A47D64"/>
    <w:rsid w:val="00A5024B"/>
    <w:rsid w:val="00A53020"/>
    <w:rsid w:val="00A53034"/>
    <w:rsid w:val="00A55205"/>
    <w:rsid w:val="00A55930"/>
    <w:rsid w:val="00A56606"/>
    <w:rsid w:val="00A604B7"/>
    <w:rsid w:val="00A624F3"/>
    <w:rsid w:val="00A642AD"/>
    <w:rsid w:val="00A65CDC"/>
    <w:rsid w:val="00A66DFC"/>
    <w:rsid w:val="00A6758A"/>
    <w:rsid w:val="00A74E04"/>
    <w:rsid w:val="00A810B6"/>
    <w:rsid w:val="00A8360E"/>
    <w:rsid w:val="00A8391E"/>
    <w:rsid w:val="00A852A1"/>
    <w:rsid w:val="00A87C07"/>
    <w:rsid w:val="00A92E28"/>
    <w:rsid w:val="00A932D5"/>
    <w:rsid w:val="00A94F78"/>
    <w:rsid w:val="00A956E9"/>
    <w:rsid w:val="00A95D6E"/>
    <w:rsid w:val="00A965AB"/>
    <w:rsid w:val="00AA080A"/>
    <w:rsid w:val="00AA16FE"/>
    <w:rsid w:val="00AA47F4"/>
    <w:rsid w:val="00AB23C3"/>
    <w:rsid w:val="00AB4B5F"/>
    <w:rsid w:val="00AB6E2B"/>
    <w:rsid w:val="00AB7A2C"/>
    <w:rsid w:val="00AB7BFE"/>
    <w:rsid w:val="00AC71B6"/>
    <w:rsid w:val="00AD0A6F"/>
    <w:rsid w:val="00AD122F"/>
    <w:rsid w:val="00AD315A"/>
    <w:rsid w:val="00AD4966"/>
    <w:rsid w:val="00AE5598"/>
    <w:rsid w:val="00AE654D"/>
    <w:rsid w:val="00AE6550"/>
    <w:rsid w:val="00AE7463"/>
    <w:rsid w:val="00AF24C7"/>
    <w:rsid w:val="00AF3B73"/>
    <w:rsid w:val="00AF5403"/>
    <w:rsid w:val="00AF6DD6"/>
    <w:rsid w:val="00AF7369"/>
    <w:rsid w:val="00B004FE"/>
    <w:rsid w:val="00B10FA2"/>
    <w:rsid w:val="00B11596"/>
    <w:rsid w:val="00B12B3C"/>
    <w:rsid w:val="00B1366A"/>
    <w:rsid w:val="00B163F8"/>
    <w:rsid w:val="00B17B95"/>
    <w:rsid w:val="00B20EFB"/>
    <w:rsid w:val="00B22ADA"/>
    <w:rsid w:val="00B274ED"/>
    <w:rsid w:val="00B27A5C"/>
    <w:rsid w:val="00B32565"/>
    <w:rsid w:val="00B3313F"/>
    <w:rsid w:val="00B3383E"/>
    <w:rsid w:val="00B338BB"/>
    <w:rsid w:val="00B346AF"/>
    <w:rsid w:val="00B35F16"/>
    <w:rsid w:val="00B40CF8"/>
    <w:rsid w:val="00B4282A"/>
    <w:rsid w:val="00B440FA"/>
    <w:rsid w:val="00B4598E"/>
    <w:rsid w:val="00B4748C"/>
    <w:rsid w:val="00B53D55"/>
    <w:rsid w:val="00B609BE"/>
    <w:rsid w:val="00B6194D"/>
    <w:rsid w:val="00B62F51"/>
    <w:rsid w:val="00B62FC2"/>
    <w:rsid w:val="00B6526B"/>
    <w:rsid w:val="00B66E2B"/>
    <w:rsid w:val="00B73147"/>
    <w:rsid w:val="00B735F0"/>
    <w:rsid w:val="00B73E80"/>
    <w:rsid w:val="00B80B0B"/>
    <w:rsid w:val="00B80E2F"/>
    <w:rsid w:val="00B81589"/>
    <w:rsid w:val="00B86B05"/>
    <w:rsid w:val="00B86C32"/>
    <w:rsid w:val="00B94E98"/>
    <w:rsid w:val="00B966B0"/>
    <w:rsid w:val="00B9786C"/>
    <w:rsid w:val="00BB1D59"/>
    <w:rsid w:val="00BB3FC4"/>
    <w:rsid w:val="00BB5913"/>
    <w:rsid w:val="00BB5D96"/>
    <w:rsid w:val="00BC0091"/>
    <w:rsid w:val="00BC217C"/>
    <w:rsid w:val="00BC509D"/>
    <w:rsid w:val="00BC50BF"/>
    <w:rsid w:val="00BC5E50"/>
    <w:rsid w:val="00BD2242"/>
    <w:rsid w:val="00BD28BD"/>
    <w:rsid w:val="00BE0453"/>
    <w:rsid w:val="00BE4957"/>
    <w:rsid w:val="00BE6BBD"/>
    <w:rsid w:val="00BE7353"/>
    <w:rsid w:val="00BF0756"/>
    <w:rsid w:val="00BF0A39"/>
    <w:rsid w:val="00BF2DDA"/>
    <w:rsid w:val="00BF585D"/>
    <w:rsid w:val="00BF5A86"/>
    <w:rsid w:val="00BF6552"/>
    <w:rsid w:val="00BF73ED"/>
    <w:rsid w:val="00C00E91"/>
    <w:rsid w:val="00C0111B"/>
    <w:rsid w:val="00C011B3"/>
    <w:rsid w:val="00C03717"/>
    <w:rsid w:val="00C03773"/>
    <w:rsid w:val="00C03D79"/>
    <w:rsid w:val="00C05D38"/>
    <w:rsid w:val="00C10453"/>
    <w:rsid w:val="00C1154A"/>
    <w:rsid w:val="00C118A5"/>
    <w:rsid w:val="00C13D2D"/>
    <w:rsid w:val="00C141BE"/>
    <w:rsid w:val="00C14D91"/>
    <w:rsid w:val="00C158D2"/>
    <w:rsid w:val="00C16044"/>
    <w:rsid w:val="00C17DE6"/>
    <w:rsid w:val="00C205E7"/>
    <w:rsid w:val="00C23F11"/>
    <w:rsid w:val="00C25A79"/>
    <w:rsid w:val="00C27270"/>
    <w:rsid w:val="00C2785F"/>
    <w:rsid w:val="00C31D65"/>
    <w:rsid w:val="00C32091"/>
    <w:rsid w:val="00C33C80"/>
    <w:rsid w:val="00C4106A"/>
    <w:rsid w:val="00C416BD"/>
    <w:rsid w:val="00C42F37"/>
    <w:rsid w:val="00C4585A"/>
    <w:rsid w:val="00C54CDF"/>
    <w:rsid w:val="00C5596B"/>
    <w:rsid w:val="00C55A03"/>
    <w:rsid w:val="00C5617E"/>
    <w:rsid w:val="00C56F41"/>
    <w:rsid w:val="00C631D6"/>
    <w:rsid w:val="00C6554F"/>
    <w:rsid w:val="00C66B25"/>
    <w:rsid w:val="00C67162"/>
    <w:rsid w:val="00C67587"/>
    <w:rsid w:val="00C70100"/>
    <w:rsid w:val="00C7208A"/>
    <w:rsid w:val="00C7413B"/>
    <w:rsid w:val="00C765B6"/>
    <w:rsid w:val="00C77F78"/>
    <w:rsid w:val="00C806F2"/>
    <w:rsid w:val="00C8199C"/>
    <w:rsid w:val="00C84335"/>
    <w:rsid w:val="00C84A96"/>
    <w:rsid w:val="00C86D71"/>
    <w:rsid w:val="00C92735"/>
    <w:rsid w:val="00C92CE5"/>
    <w:rsid w:val="00C94077"/>
    <w:rsid w:val="00CA092C"/>
    <w:rsid w:val="00CA14E7"/>
    <w:rsid w:val="00CA1A7F"/>
    <w:rsid w:val="00CA1C0E"/>
    <w:rsid w:val="00CA2241"/>
    <w:rsid w:val="00CA3427"/>
    <w:rsid w:val="00CA7F0C"/>
    <w:rsid w:val="00CB4194"/>
    <w:rsid w:val="00CB522A"/>
    <w:rsid w:val="00CB6968"/>
    <w:rsid w:val="00CB7832"/>
    <w:rsid w:val="00CC0AE3"/>
    <w:rsid w:val="00CC1CC0"/>
    <w:rsid w:val="00CC35BE"/>
    <w:rsid w:val="00CC44FA"/>
    <w:rsid w:val="00CC5B04"/>
    <w:rsid w:val="00CD047E"/>
    <w:rsid w:val="00CD0FF6"/>
    <w:rsid w:val="00CD1E31"/>
    <w:rsid w:val="00CD4E67"/>
    <w:rsid w:val="00CD6216"/>
    <w:rsid w:val="00CD62D4"/>
    <w:rsid w:val="00CD643E"/>
    <w:rsid w:val="00CE21AA"/>
    <w:rsid w:val="00CE6EB9"/>
    <w:rsid w:val="00CE7E1A"/>
    <w:rsid w:val="00CF1DB3"/>
    <w:rsid w:val="00CF4AAA"/>
    <w:rsid w:val="00CF54C3"/>
    <w:rsid w:val="00CF59A6"/>
    <w:rsid w:val="00CF661A"/>
    <w:rsid w:val="00D004D2"/>
    <w:rsid w:val="00D0074D"/>
    <w:rsid w:val="00D02F71"/>
    <w:rsid w:val="00D03299"/>
    <w:rsid w:val="00D03937"/>
    <w:rsid w:val="00D043D9"/>
    <w:rsid w:val="00D04F90"/>
    <w:rsid w:val="00D05FE8"/>
    <w:rsid w:val="00D120BC"/>
    <w:rsid w:val="00D13921"/>
    <w:rsid w:val="00D1450E"/>
    <w:rsid w:val="00D1483A"/>
    <w:rsid w:val="00D167E9"/>
    <w:rsid w:val="00D1698F"/>
    <w:rsid w:val="00D16C05"/>
    <w:rsid w:val="00D17C56"/>
    <w:rsid w:val="00D20180"/>
    <w:rsid w:val="00D262F2"/>
    <w:rsid w:val="00D30270"/>
    <w:rsid w:val="00D3150E"/>
    <w:rsid w:val="00D32BF2"/>
    <w:rsid w:val="00D32C73"/>
    <w:rsid w:val="00D32D03"/>
    <w:rsid w:val="00D343D7"/>
    <w:rsid w:val="00D37759"/>
    <w:rsid w:val="00D4355A"/>
    <w:rsid w:val="00D46F50"/>
    <w:rsid w:val="00D52241"/>
    <w:rsid w:val="00D531DC"/>
    <w:rsid w:val="00D602BB"/>
    <w:rsid w:val="00D6135D"/>
    <w:rsid w:val="00D6161F"/>
    <w:rsid w:val="00D649BE"/>
    <w:rsid w:val="00D678B1"/>
    <w:rsid w:val="00D70337"/>
    <w:rsid w:val="00D72997"/>
    <w:rsid w:val="00D76F48"/>
    <w:rsid w:val="00D83808"/>
    <w:rsid w:val="00D86032"/>
    <w:rsid w:val="00D861F9"/>
    <w:rsid w:val="00D87FBD"/>
    <w:rsid w:val="00D90D48"/>
    <w:rsid w:val="00D91023"/>
    <w:rsid w:val="00D932D4"/>
    <w:rsid w:val="00D95B96"/>
    <w:rsid w:val="00D97891"/>
    <w:rsid w:val="00DA0DE8"/>
    <w:rsid w:val="00DA16F1"/>
    <w:rsid w:val="00DA3C45"/>
    <w:rsid w:val="00DA5599"/>
    <w:rsid w:val="00DB26A9"/>
    <w:rsid w:val="00DB2BC5"/>
    <w:rsid w:val="00DB2ED9"/>
    <w:rsid w:val="00DB4EB3"/>
    <w:rsid w:val="00DB50CD"/>
    <w:rsid w:val="00DB5491"/>
    <w:rsid w:val="00DB76C7"/>
    <w:rsid w:val="00DB7D9D"/>
    <w:rsid w:val="00DC1494"/>
    <w:rsid w:val="00DC2576"/>
    <w:rsid w:val="00DC4C9C"/>
    <w:rsid w:val="00DC4DF1"/>
    <w:rsid w:val="00DC50B5"/>
    <w:rsid w:val="00DC5BB8"/>
    <w:rsid w:val="00DD26D1"/>
    <w:rsid w:val="00DD6E8F"/>
    <w:rsid w:val="00DE0394"/>
    <w:rsid w:val="00DE07F3"/>
    <w:rsid w:val="00DE293E"/>
    <w:rsid w:val="00DE5970"/>
    <w:rsid w:val="00DE6C47"/>
    <w:rsid w:val="00DE7865"/>
    <w:rsid w:val="00DF1480"/>
    <w:rsid w:val="00DF44F1"/>
    <w:rsid w:val="00DF484D"/>
    <w:rsid w:val="00E0196B"/>
    <w:rsid w:val="00E0595A"/>
    <w:rsid w:val="00E05D14"/>
    <w:rsid w:val="00E12C77"/>
    <w:rsid w:val="00E134E3"/>
    <w:rsid w:val="00E135DC"/>
    <w:rsid w:val="00E151E6"/>
    <w:rsid w:val="00E20D8B"/>
    <w:rsid w:val="00E25276"/>
    <w:rsid w:val="00E25733"/>
    <w:rsid w:val="00E25D66"/>
    <w:rsid w:val="00E35754"/>
    <w:rsid w:val="00E359D7"/>
    <w:rsid w:val="00E430D8"/>
    <w:rsid w:val="00E432EA"/>
    <w:rsid w:val="00E43672"/>
    <w:rsid w:val="00E469C9"/>
    <w:rsid w:val="00E51067"/>
    <w:rsid w:val="00E51565"/>
    <w:rsid w:val="00E518A7"/>
    <w:rsid w:val="00E5652D"/>
    <w:rsid w:val="00E57B16"/>
    <w:rsid w:val="00E61E75"/>
    <w:rsid w:val="00E644A4"/>
    <w:rsid w:val="00E7238F"/>
    <w:rsid w:val="00E72720"/>
    <w:rsid w:val="00E77FC2"/>
    <w:rsid w:val="00E81877"/>
    <w:rsid w:val="00E83593"/>
    <w:rsid w:val="00E85002"/>
    <w:rsid w:val="00E86459"/>
    <w:rsid w:val="00E909CD"/>
    <w:rsid w:val="00E9213F"/>
    <w:rsid w:val="00E94E4C"/>
    <w:rsid w:val="00EA0143"/>
    <w:rsid w:val="00EA2D1E"/>
    <w:rsid w:val="00EA5AD0"/>
    <w:rsid w:val="00EB34A3"/>
    <w:rsid w:val="00EB5737"/>
    <w:rsid w:val="00EC0783"/>
    <w:rsid w:val="00EC2969"/>
    <w:rsid w:val="00EC2A59"/>
    <w:rsid w:val="00EC360A"/>
    <w:rsid w:val="00ED5D72"/>
    <w:rsid w:val="00EE01ED"/>
    <w:rsid w:val="00EE15BD"/>
    <w:rsid w:val="00EE2097"/>
    <w:rsid w:val="00EE2B9D"/>
    <w:rsid w:val="00EE68A0"/>
    <w:rsid w:val="00EF1329"/>
    <w:rsid w:val="00EF2184"/>
    <w:rsid w:val="00EF23A3"/>
    <w:rsid w:val="00EF4308"/>
    <w:rsid w:val="00EF5185"/>
    <w:rsid w:val="00EF5FA8"/>
    <w:rsid w:val="00EF62BA"/>
    <w:rsid w:val="00EF7E2C"/>
    <w:rsid w:val="00F040FD"/>
    <w:rsid w:val="00F048BE"/>
    <w:rsid w:val="00F0784D"/>
    <w:rsid w:val="00F138C1"/>
    <w:rsid w:val="00F16351"/>
    <w:rsid w:val="00F235D9"/>
    <w:rsid w:val="00F248F4"/>
    <w:rsid w:val="00F24EDB"/>
    <w:rsid w:val="00F253AA"/>
    <w:rsid w:val="00F2677D"/>
    <w:rsid w:val="00F27547"/>
    <w:rsid w:val="00F31A02"/>
    <w:rsid w:val="00F34056"/>
    <w:rsid w:val="00F3463F"/>
    <w:rsid w:val="00F3729D"/>
    <w:rsid w:val="00F376FE"/>
    <w:rsid w:val="00F429C3"/>
    <w:rsid w:val="00F450EE"/>
    <w:rsid w:val="00F45408"/>
    <w:rsid w:val="00F4636F"/>
    <w:rsid w:val="00F46C0F"/>
    <w:rsid w:val="00F4773C"/>
    <w:rsid w:val="00F52255"/>
    <w:rsid w:val="00F53197"/>
    <w:rsid w:val="00F53587"/>
    <w:rsid w:val="00F56F0A"/>
    <w:rsid w:val="00F57CA8"/>
    <w:rsid w:val="00F60FD1"/>
    <w:rsid w:val="00F61D00"/>
    <w:rsid w:val="00F6212F"/>
    <w:rsid w:val="00F64892"/>
    <w:rsid w:val="00F65CF0"/>
    <w:rsid w:val="00F70B9D"/>
    <w:rsid w:val="00F70D77"/>
    <w:rsid w:val="00F71648"/>
    <w:rsid w:val="00F73AC3"/>
    <w:rsid w:val="00F8082B"/>
    <w:rsid w:val="00F85C55"/>
    <w:rsid w:val="00F85E09"/>
    <w:rsid w:val="00F85F98"/>
    <w:rsid w:val="00F86651"/>
    <w:rsid w:val="00F90966"/>
    <w:rsid w:val="00F915EF"/>
    <w:rsid w:val="00F92499"/>
    <w:rsid w:val="00F94050"/>
    <w:rsid w:val="00F95C46"/>
    <w:rsid w:val="00F970D7"/>
    <w:rsid w:val="00F9747B"/>
    <w:rsid w:val="00FA51E7"/>
    <w:rsid w:val="00FA7C3B"/>
    <w:rsid w:val="00FB14E0"/>
    <w:rsid w:val="00FB225D"/>
    <w:rsid w:val="00FB6A83"/>
    <w:rsid w:val="00FB75B1"/>
    <w:rsid w:val="00FC2EEA"/>
    <w:rsid w:val="00FC5129"/>
    <w:rsid w:val="00FC57AC"/>
    <w:rsid w:val="00FC6A18"/>
    <w:rsid w:val="00FD6468"/>
    <w:rsid w:val="00FD7343"/>
    <w:rsid w:val="00FD7DE5"/>
    <w:rsid w:val="00FD7E9F"/>
    <w:rsid w:val="00FE28FB"/>
    <w:rsid w:val="00FE5762"/>
    <w:rsid w:val="00FE7AC2"/>
    <w:rsid w:val="00FF0BA7"/>
    <w:rsid w:val="00FF2684"/>
    <w:rsid w:val="00FF44EF"/>
    <w:rsid w:val="00FF7E76"/>
    <w:rsid w:val="78FE2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_GB2312" w:cstheme="minorBidi"/>
      <w:kern w:val="2"/>
      <w:sz w:val="28"/>
      <w:szCs w:val="22"/>
      <w:lang w:val="en-US" w:eastAsia="zh-CN" w:bidi="ar-SA"/>
    </w:rPr>
  </w:style>
  <w:style w:type="paragraph" w:styleId="2">
    <w:name w:val="heading 1"/>
    <w:basedOn w:val="1"/>
    <w:next w:val="1"/>
    <w:link w:val="24"/>
    <w:qFormat/>
    <w:uiPriority w:val="9"/>
    <w:pPr>
      <w:keepNext/>
      <w:keepLines/>
      <w:ind w:firstLine="0" w:firstLineChars="0"/>
      <w:jc w:val="center"/>
      <w:outlineLvl w:val="0"/>
    </w:pPr>
    <w:rPr>
      <w:rFonts w:eastAsia="黑体"/>
      <w:b/>
      <w:bCs/>
      <w:kern w:val="44"/>
      <w:sz w:val="32"/>
      <w:szCs w:val="44"/>
    </w:rPr>
  </w:style>
  <w:style w:type="paragraph" w:styleId="3">
    <w:name w:val="heading 2"/>
    <w:basedOn w:val="1"/>
    <w:next w:val="1"/>
    <w:link w:val="25"/>
    <w:unhideWhenUsed/>
    <w:qFormat/>
    <w:uiPriority w:val="9"/>
    <w:pPr>
      <w:keepNext/>
      <w:keepLines/>
      <w:ind w:firstLine="0" w:firstLineChars="0"/>
      <w:jc w:val="left"/>
      <w:outlineLvl w:val="1"/>
    </w:pPr>
    <w:rPr>
      <w:rFonts w:eastAsia="黑体" w:asciiTheme="majorHAnsi" w:hAnsiTheme="majorHAnsi" w:cstheme="majorBidi"/>
      <w:b/>
      <w:bCs/>
      <w:sz w:val="30"/>
      <w:szCs w:val="32"/>
    </w:rPr>
  </w:style>
  <w:style w:type="paragraph" w:styleId="4">
    <w:name w:val="heading 3"/>
    <w:basedOn w:val="1"/>
    <w:next w:val="1"/>
    <w:link w:val="26"/>
    <w:unhideWhenUsed/>
    <w:qFormat/>
    <w:uiPriority w:val="9"/>
    <w:pPr>
      <w:keepNext/>
      <w:keepLines/>
      <w:ind w:firstLine="0" w:firstLineChars="0"/>
      <w:jc w:val="left"/>
      <w:outlineLvl w:val="2"/>
    </w:pPr>
    <w:rPr>
      <w:rFonts w:eastAsia="黑体"/>
      <w:b/>
      <w:bCs/>
      <w:szCs w:val="32"/>
    </w:rPr>
  </w:style>
  <w:style w:type="paragraph" w:styleId="5">
    <w:name w:val="heading 4"/>
    <w:basedOn w:val="1"/>
    <w:next w:val="1"/>
    <w:link w:val="34"/>
    <w:unhideWhenUsed/>
    <w:qFormat/>
    <w:uiPriority w:val="9"/>
    <w:pPr>
      <w:keepNext/>
      <w:keepLines/>
      <w:ind w:firstLine="0" w:firstLineChars="0"/>
      <w:outlineLvl w:val="3"/>
    </w:pPr>
    <w:rPr>
      <w:rFonts w:asciiTheme="majorHAnsi" w:hAnsiTheme="majorHAnsi" w:eastAsiaTheme="majorEastAsia" w:cstheme="majorBidi"/>
      <w:b/>
      <w:bCs/>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spacing w:line="240" w:lineRule="auto"/>
      <w:ind w:left="2520" w:leftChars="1200" w:firstLine="0" w:firstLineChars="0"/>
    </w:pPr>
    <w:rPr>
      <w:rFonts w:asciiTheme="minorHAnsi" w:hAnsiTheme="minorHAnsi" w:eastAsiaTheme="minorEastAsia"/>
      <w:sz w:val="21"/>
      <w14:ligatures w14:val="standardContextual"/>
    </w:rPr>
  </w:style>
  <w:style w:type="paragraph" w:styleId="7">
    <w:name w:val="toc 5"/>
    <w:basedOn w:val="1"/>
    <w:next w:val="1"/>
    <w:autoRedefine/>
    <w:unhideWhenUsed/>
    <w:uiPriority w:val="39"/>
    <w:pPr>
      <w:spacing w:line="240" w:lineRule="auto"/>
      <w:ind w:left="1680" w:leftChars="800" w:firstLine="0" w:firstLineChars="0"/>
    </w:pPr>
    <w:rPr>
      <w:rFonts w:asciiTheme="minorHAnsi" w:hAnsiTheme="minorHAnsi" w:eastAsiaTheme="minorEastAsia"/>
      <w:sz w:val="21"/>
      <w14:ligatures w14:val="standardContextual"/>
    </w:rPr>
  </w:style>
  <w:style w:type="paragraph" w:styleId="8">
    <w:name w:val="toc 3"/>
    <w:basedOn w:val="1"/>
    <w:next w:val="1"/>
    <w:autoRedefine/>
    <w:unhideWhenUsed/>
    <w:qFormat/>
    <w:uiPriority w:val="39"/>
    <w:pPr>
      <w:widowControl/>
      <w:spacing w:after="100" w:line="259" w:lineRule="auto"/>
      <w:ind w:left="440" w:firstLine="0" w:firstLineChars="0"/>
      <w:jc w:val="left"/>
    </w:pPr>
    <w:rPr>
      <w:rFonts w:cs="Times New Roman" w:asciiTheme="minorHAnsi" w:hAnsiTheme="minorHAnsi" w:eastAsiaTheme="minorEastAsia"/>
      <w:kern w:val="0"/>
      <w:sz w:val="22"/>
    </w:rPr>
  </w:style>
  <w:style w:type="paragraph" w:styleId="9">
    <w:name w:val="toc 8"/>
    <w:basedOn w:val="1"/>
    <w:next w:val="1"/>
    <w:autoRedefine/>
    <w:unhideWhenUsed/>
    <w:qFormat/>
    <w:uiPriority w:val="39"/>
    <w:pPr>
      <w:spacing w:line="240" w:lineRule="auto"/>
      <w:ind w:left="2940" w:leftChars="1400" w:firstLine="0" w:firstLineChars="0"/>
    </w:pPr>
    <w:rPr>
      <w:rFonts w:asciiTheme="minorHAnsi" w:hAnsiTheme="minorHAnsi" w:eastAsiaTheme="minorEastAsia"/>
      <w:sz w:val="21"/>
      <w14:ligatures w14:val="standardContextual"/>
    </w:rPr>
  </w:style>
  <w:style w:type="paragraph" w:styleId="10">
    <w:name w:val="footer"/>
    <w:basedOn w:val="1"/>
    <w:link w:val="41"/>
    <w:unhideWhenUsed/>
    <w:qFormat/>
    <w:uiPriority w:val="99"/>
    <w:pPr>
      <w:tabs>
        <w:tab w:val="center" w:pos="4153"/>
        <w:tab w:val="right" w:pos="8306"/>
      </w:tabs>
      <w:snapToGrid w:val="0"/>
      <w:spacing w:line="240" w:lineRule="auto"/>
      <w:jc w:val="left"/>
    </w:pPr>
    <w:rPr>
      <w:sz w:val="18"/>
      <w:szCs w:val="18"/>
    </w:rPr>
  </w:style>
  <w:style w:type="paragraph" w:styleId="11">
    <w:name w:val="header"/>
    <w:basedOn w:val="1"/>
    <w:link w:val="40"/>
    <w:unhideWhenUsed/>
    <w:qFormat/>
    <w:uiPriority w:val="99"/>
    <w:pPr>
      <w:tabs>
        <w:tab w:val="center" w:pos="4153"/>
        <w:tab w:val="right" w:pos="8306"/>
      </w:tabs>
      <w:snapToGrid w:val="0"/>
      <w:spacing w:line="240" w:lineRule="auto"/>
      <w:jc w:val="center"/>
    </w:pPr>
    <w:rPr>
      <w:sz w:val="18"/>
      <w:szCs w:val="18"/>
    </w:rPr>
  </w:style>
  <w:style w:type="paragraph" w:styleId="12">
    <w:name w:val="toc 1"/>
    <w:basedOn w:val="1"/>
    <w:next w:val="1"/>
    <w:autoRedefine/>
    <w:unhideWhenUsed/>
    <w:qFormat/>
    <w:uiPriority w:val="39"/>
    <w:pPr>
      <w:widowControl/>
      <w:spacing w:line="259" w:lineRule="auto"/>
      <w:ind w:firstLine="0" w:firstLineChars="0"/>
      <w:jc w:val="left"/>
    </w:pPr>
    <w:rPr>
      <w:rFonts w:eastAsia="黑体" w:cs="Times New Roman" w:asciiTheme="minorHAnsi" w:hAnsiTheme="minorHAnsi"/>
      <w:b/>
      <w:kern w:val="0"/>
    </w:rPr>
  </w:style>
  <w:style w:type="paragraph" w:styleId="13">
    <w:name w:val="toc 4"/>
    <w:basedOn w:val="1"/>
    <w:next w:val="1"/>
    <w:autoRedefine/>
    <w:unhideWhenUsed/>
    <w:qFormat/>
    <w:uiPriority w:val="39"/>
    <w:pPr>
      <w:spacing w:line="240" w:lineRule="auto"/>
      <w:ind w:left="1260" w:leftChars="600" w:firstLine="0" w:firstLineChars="0"/>
    </w:pPr>
    <w:rPr>
      <w:rFonts w:asciiTheme="minorHAnsi" w:hAnsiTheme="minorHAnsi" w:eastAsiaTheme="minorEastAsia"/>
      <w:sz w:val="21"/>
      <w14:ligatures w14:val="standardContextual"/>
    </w:rPr>
  </w:style>
  <w:style w:type="paragraph" w:styleId="14">
    <w:name w:val="Subtitle"/>
    <w:basedOn w:val="1"/>
    <w:next w:val="1"/>
    <w:link w:val="28"/>
    <w:qFormat/>
    <w:uiPriority w:val="11"/>
    <w:pPr>
      <w:spacing w:line="240" w:lineRule="auto"/>
      <w:ind w:firstLine="0" w:firstLineChars="0"/>
      <w:jc w:val="center"/>
      <w:outlineLvl w:val="1"/>
    </w:pPr>
    <w:rPr>
      <w:bCs/>
      <w:kern w:val="28"/>
      <w:sz w:val="24"/>
      <w:szCs w:val="32"/>
    </w:rPr>
  </w:style>
  <w:style w:type="paragraph" w:styleId="15">
    <w:name w:val="toc 6"/>
    <w:basedOn w:val="1"/>
    <w:next w:val="1"/>
    <w:autoRedefine/>
    <w:unhideWhenUsed/>
    <w:qFormat/>
    <w:uiPriority w:val="39"/>
    <w:pPr>
      <w:spacing w:line="240" w:lineRule="auto"/>
      <w:ind w:left="2100" w:leftChars="1000" w:firstLine="0" w:firstLineChars="0"/>
    </w:pPr>
    <w:rPr>
      <w:rFonts w:asciiTheme="minorHAnsi" w:hAnsiTheme="minorHAnsi" w:eastAsiaTheme="minorEastAsia"/>
      <w:sz w:val="21"/>
      <w14:ligatures w14:val="standardContextual"/>
    </w:rPr>
  </w:style>
  <w:style w:type="paragraph" w:styleId="16">
    <w:name w:val="toc 2"/>
    <w:basedOn w:val="1"/>
    <w:next w:val="1"/>
    <w:autoRedefine/>
    <w:unhideWhenUsed/>
    <w:uiPriority w:val="39"/>
    <w:pPr>
      <w:widowControl/>
      <w:spacing w:line="240" w:lineRule="auto"/>
      <w:jc w:val="left"/>
    </w:pPr>
    <w:rPr>
      <w:rFonts w:eastAsia="黑体" w:cs="Times New Roman" w:asciiTheme="minorHAnsi" w:hAnsiTheme="minorHAnsi"/>
      <w:kern w:val="0"/>
      <w:sz w:val="24"/>
    </w:rPr>
  </w:style>
  <w:style w:type="paragraph" w:styleId="17">
    <w:name w:val="toc 9"/>
    <w:basedOn w:val="1"/>
    <w:next w:val="1"/>
    <w:autoRedefine/>
    <w:unhideWhenUsed/>
    <w:qFormat/>
    <w:uiPriority w:val="39"/>
    <w:pPr>
      <w:spacing w:line="240" w:lineRule="auto"/>
      <w:ind w:left="3360" w:leftChars="1600" w:firstLine="0" w:firstLineChars="0"/>
    </w:pPr>
    <w:rPr>
      <w:rFonts w:asciiTheme="minorHAnsi" w:hAnsiTheme="minorHAnsi" w:eastAsiaTheme="minorEastAsia"/>
      <w:sz w:val="21"/>
      <w14:ligatures w14:val="standardContextual"/>
    </w:rPr>
  </w:style>
  <w:style w:type="paragraph" w:styleId="18">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19">
    <w:name w:val="Title"/>
    <w:basedOn w:val="1"/>
    <w:next w:val="1"/>
    <w:link w:val="27"/>
    <w:qFormat/>
    <w:uiPriority w:val="10"/>
    <w:pPr>
      <w:ind w:firstLine="0" w:firstLineChars="0"/>
      <w:jc w:val="center"/>
      <w:outlineLvl w:val="0"/>
    </w:pPr>
    <w:rPr>
      <w:rFonts w:asciiTheme="majorHAnsi" w:hAnsiTheme="majorHAnsi" w:cstheme="majorBidi"/>
      <w:b/>
      <w:bCs/>
      <w:sz w:val="24"/>
      <w:szCs w:val="32"/>
    </w:rPr>
  </w:style>
  <w:style w:type="table" w:styleId="21">
    <w:name w:val="Table Grid"/>
    <w:basedOn w:val="20"/>
    <w:autoRedefine/>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qFormat/>
    <w:uiPriority w:val="99"/>
    <w:rPr>
      <w:color w:val="0563C1" w:themeColor="hyperlink"/>
      <w:u w:val="single"/>
      <w14:textFill>
        <w14:solidFill>
          <w14:schemeClr w14:val="hlink"/>
        </w14:solidFill>
      </w14:textFill>
    </w:rPr>
  </w:style>
  <w:style w:type="character" w:customStyle="1" w:styleId="24">
    <w:name w:val="标题 1 字符"/>
    <w:basedOn w:val="22"/>
    <w:link w:val="2"/>
    <w:qFormat/>
    <w:uiPriority w:val="9"/>
    <w:rPr>
      <w:rFonts w:ascii="Times New Roman" w:hAnsi="Times New Roman" w:eastAsia="黑体"/>
      <w:b/>
      <w:bCs/>
      <w:kern w:val="44"/>
      <w:sz w:val="32"/>
      <w:szCs w:val="44"/>
    </w:rPr>
  </w:style>
  <w:style w:type="character" w:customStyle="1" w:styleId="25">
    <w:name w:val="标题 2 字符"/>
    <w:basedOn w:val="22"/>
    <w:link w:val="3"/>
    <w:qFormat/>
    <w:uiPriority w:val="9"/>
    <w:rPr>
      <w:rFonts w:eastAsia="黑体" w:asciiTheme="majorHAnsi" w:hAnsiTheme="majorHAnsi" w:cstheme="majorBidi"/>
      <w:b/>
      <w:bCs/>
      <w:sz w:val="30"/>
      <w:szCs w:val="32"/>
    </w:rPr>
  </w:style>
  <w:style w:type="character" w:customStyle="1" w:styleId="26">
    <w:name w:val="标题 3 字符"/>
    <w:basedOn w:val="22"/>
    <w:link w:val="4"/>
    <w:qFormat/>
    <w:uiPriority w:val="9"/>
    <w:rPr>
      <w:rFonts w:ascii="Times New Roman" w:hAnsi="Times New Roman" w:eastAsia="黑体"/>
      <w:b/>
      <w:bCs/>
      <w:sz w:val="28"/>
      <w:szCs w:val="32"/>
    </w:rPr>
  </w:style>
  <w:style w:type="character" w:customStyle="1" w:styleId="27">
    <w:name w:val="标题 字符"/>
    <w:basedOn w:val="22"/>
    <w:link w:val="19"/>
    <w:qFormat/>
    <w:uiPriority w:val="10"/>
    <w:rPr>
      <w:rFonts w:eastAsia="仿宋_GB2312" w:asciiTheme="majorHAnsi" w:hAnsiTheme="majorHAnsi" w:cstheme="majorBidi"/>
      <w:b/>
      <w:bCs/>
      <w:sz w:val="24"/>
      <w:szCs w:val="32"/>
    </w:rPr>
  </w:style>
  <w:style w:type="character" w:customStyle="1" w:styleId="28">
    <w:name w:val="副标题 字符"/>
    <w:basedOn w:val="22"/>
    <w:link w:val="14"/>
    <w:qFormat/>
    <w:uiPriority w:val="11"/>
    <w:rPr>
      <w:rFonts w:ascii="Times New Roman" w:hAnsi="Times New Roman" w:eastAsia="仿宋_GB2312"/>
      <w:bCs/>
      <w:kern w:val="28"/>
      <w:sz w:val="24"/>
      <w:szCs w:val="32"/>
    </w:rPr>
  </w:style>
  <w:style w:type="character" w:customStyle="1" w:styleId="29">
    <w:name w:val="正文首行缩进 Char"/>
    <w:qFormat/>
    <w:uiPriority w:val="0"/>
    <w:rPr>
      <w:rFonts w:ascii="Calibri" w:hAnsi="Calibri"/>
      <w:spacing w:val="16"/>
      <w:kern w:val="2"/>
      <w:sz w:val="21"/>
      <w:szCs w:val="22"/>
    </w:rPr>
  </w:style>
  <w:style w:type="paragraph" w:customStyle="1" w:styleId="30">
    <w:name w:val="正文1"/>
    <w:link w:val="31"/>
    <w:autoRedefine/>
    <w:qFormat/>
    <w:uiPriority w:val="0"/>
    <w:pPr>
      <w:spacing w:line="560" w:lineRule="exact"/>
      <w:ind w:firstLine="200" w:firstLineChars="200"/>
      <w:jc w:val="both"/>
    </w:pPr>
    <w:rPr>
      <w:rFonts w:ascii="Times New Roman" w:hAnsi="Times New Roman" w:eastAsia="仿宋_GB2312" w:cstheme="minorBidi"/>
      <w:kern w:val="0"/>
      <w:sz w:val="32"/>
      <w:szCs w:val="30"/>
      <w:lang w:val="en-US" w:eastAsia="zh-CN" w:bidi="ar-SA"/>
    </w:rPr>
  </w:style>
  <w:style w:type="character" w:customStyle="1" w:styleId="31">
    <w:name w:val="正文1 Char"/>
    <w:link w:val="30"/>
    <w:autoRedefine/>
    <w:qFormat/>
    <w:uiPriority w:val="0"/>
    <w:rPr>
      <w:rFonts w:ascii="Times New Roman" w:hAnsi="Times New Roman" w:eastAsia="仿宋_GB2312"/>
      <w:kern w:val="0"/>
      <w:sz w:val="32"/>
      <w:szCs w:val="30"/>
    </w:rPr>
  </w:style>
  <w:style w:type="character" w:customStyle="1" w:styleId="32">
    <w:name w:val="Body text|1_"/>
    <w:basedOn w:val="22"/>
    <w:link w:val="33"/>
    <w:qFormat/>
    <w:uiPriority w:val="0"/>
    <w:rPr>
      <w:rFonts w:ascii="宋体" w:hAnsi="宋体" w:eastAsia="宋体" w:cs="宋体"/>
      <w:sz w:val="30"/>
      <w:szCs w:val="30"/>
      <w:lang w:val="zh-TW" w:eastAsia="zh-TW" w:bidi="zh-TW"/>
    </w:rPr>
  </w:style>
  <w:style w:type="paragraph" w:customStyle="1" w:styleId="33">
    <w:name w:val="Body text|1"/>
    <w:basedOn w:val="1"/>
    <w:link w:val="32"/>
    <w:qFormat/>
    <w:uiPriority w:val="0"/>
    <w:pPr>
      <w:spacing w:line="391" w:lineRule="auto"/>
      <w:ind w:firstLine="400" w:firstLineChars="0"/>
      <w:jc w:val="left"/>
    </w:pPr>
    <w:rPr>
      <w:rFonts w:ascii="宋体" w:hAnsi="宋体" w:eastAsia="宋体" w:cs="宋体"/>
      <w:sz w:val="30"/>
      <w:szCs w:val="30"/>
      <w:lang w:val="zh-TW" w:eastAsia="zh-TW" w:bidi="zh-TW"/>
    </w:rPr>
  </w:style>
  <w:style w:type="character" w:customStyle="1" w:styleId="34">
    <w:name w:val="标题 4 字符"/>
    <w:basedOn w:val="22"/>
    <w:link w:val="5"/>
    <w:uiPriority w:val="9"/>
    <w:rPr>
      <w:rFonts w:asciiTheme="majorHAnsi" w:hAnsiTheme="majorHAnsi" w:eastAsiaTheme="majorEastAsia" w:cstheme="majorBidi"/>
      <w:b/>
      <w:bCs/>
      <w:sz w:val="28"/>
      <w:szCs w:val="28"/>
    </w:rPr>
  </w:style>
  <w:style w:type="character" w:customStyle="1" w:styleId="35">
    <w:name w:val="fontstyle01"/>
    <w:basedOn w:val="22"/>
    <w:autoRedefine/>
    <w:qFormat/>
    <w:uiPriority w:val="0"/>
    <w:rPr>
      <w:rFonts w:hint="eastAsia" w:ascii="仿宋" w:hAnsi="仿宋" w:eastAsia="仿宋"/>
      <w:color w:val="000000"/>
      <w:sz w:val="22"/>
      <w:szCs w:val="22"/>
    </w:rPr>
  </w:style>
  <w:style w:type="paragraph" w:customStyle="1" w:styleId="36">
    <w:name w:val="附录表标题"/>
    <w:next w:val="1"/>
    <w:autoRedefine/>
    <w:qFormat/>
    <w:uiPriority w:val="0"/>
    <w:pPr>
      <w:numPr>
        <w:ilvl w:val="0"/>
        <w:numId w:val="1"/>
      </w:numPr>
      <w:jc w:val="center"/>
      <w:textAlignment w:val="baseline"/>
    </w:pPr>
    <w:rPr>
      <w:rFonts w:ascii="黑体" w:hAnsi="Times New Roman" w:eastAsia="黑体" w:cs="Times New Roman"/>
      <w:kern w:val="21"/>
      <w:sz w:val="21"/>
      <w:szCs w:val="20"/>
      <w:lang w:val="en-US" w:eastAsia="zh-CN" w:bidi="ar-SA"/>
    </w:rPr>
  </w:style>
  <w:style w:type="paragraph" w:customStyle="1" w:styleId="37">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character" w:styleId="38">
    <w:name w:val="Placeholder Text"/>
    <w:basedOn w:val="22"/>
    <w:semiHidden/>
    <w:qFormat/>
    <w:uiPriority w:val="99"/>
    <w:rPr>
      <w:color w:val="666666"/>
    </w:rPr>
  </w:style>
  <w:style w:type="paragraph" w:styleId="39">
    <w:name w:val="List Paragraph"/>
    <w:basedOn w:val="1"/>
    <w:link w:val="42"/>
    <w:qFormat/>
    <w:uiPriority w:val="34"/>
    <w:pPr>
      <w:ind w:firstLine="420"/>
    </w:pPr>
  </w:style>
  <w:style w:type="character" w:customStyle="1" w:styleId="40">
    <w:name w:val="页眉 字符"/>
    <w:basedOn w:val="22"/>
    <w:link w:val="11"/>
    <w:qFormat/>
    <w:uiPriority w:val="99"/>
    <w:rPr>
      <w:rFonts w:ascii="Times New Roman" w:hAnsi="Times New Roman" w:eastAsia="仿宋_GB2312"/>
      <w:sz w:val="18"/>
      <w:szCs w:val="18"/>
    </w:rPr>
  </w:style>
  <w:style w:type="character" w:customStyle="1" w:styleId="41">
    <w:name w:val="页脚 字符"/>
    <w:basedOn w:val="22"/>
    <w:link w:val="10"/>
    <w:uiPriority w:val="99"/>
    <w:rPr>
      <w:rFonts w:ascii="Times New Roman" w:hAnsi="Times New Roman" w:eastAsia="仿宋_GB2312"/>
      <w:sz w:val="18"/>
      <w:szCs w:val="18"/>
    </w:rPr>
  </w:style>
  <w:style w:type="character" w:customStyle="1" w:styleId="42">
    <w:name w:val="列表段落 字符"/>
    <w:link w:val="39"/>
    <w:autoRedefine/>
    <w:qFormat/>
    <w:uiPriority w:val="34"/>
    <w:rPr>
      <w:rFonts w:ascii="Times New Roman" w:hAnsi="Times New Roman" w:eastAsia="仿宋_GB2312"/>
      <w:sz w:val="28"/>
    </w:rPr>
  </w:style>
  <w:style w:type="paragraph" w:customStyle="1" w:styleId="43">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44">
    <w:name w:val="Unresolved Mention"/>
    <w:basedOn w:val="2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chart" Target="charts/chart1.xml"/><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7" Type="http://schemas.openxmlformats.org/officeDocument/2006/relationships/image" Target="../media/image11.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 Id="rId3" Type="http://schemas.openxmlformats.org/officeDocument/2006/relationships/image" Target="../media/image7.png"/><Relationship Id="rId2" Type="http://schemas.openxmlformats.org/officeDocument/2006/relationships/themeOverride" Target="../theme/themeOverride1.xml"/><Relationship Id="rId1" Type="http://schemas.openxmlformats.org/officeDocument/2006/relationships/oleObject" Target="file:///F:\&#20010;&#20154;&#36164;&#26009;\&#39033;&#30446;&#25253;&#21578;\2023&#21306;&#21439;&#20844;&#25253;\&#31041;&#38376;\&#31041;&#38376;&#35745;&#31639;&#12289;&#22270;&#34920;&#25968;&#25454;7.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28"/>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a:ln w="9525">
              <a:solidFill>
                <a:srgbClr val="FFFFFF"/>
              </a:solidFill>
            </a:ln>
            <a:scene3d>
              <a:camera prst="orthographicFront"/>
              <a:lightRig rig="threePt" dir="t"/>
            </a:scene3d>
            <a:sp3d contourW="9525"/>
          </c:spPr>
          <c:explosion val="0"/>
          <c:dPt>
            <c:idx val="0"/>
            <c:bubble3D val="0"/>
            <c:spPr>
              <a:blipFill>
                <a:blip xmlns:r="http://schemas.openxmlformats.org/officeDocument/2006/relationships" r:embed="rId3"/>
                <a:stretch>
                  <a:fillRect/>
                </a:stretch>
              </a:blipFill>
              <a:ln w="9525">
                <a:solidFill>
                  <a:srgbClr val="FFFFFF"/>
                </a:solidFill>
              </a:ln>
              <a:effectLst/>
              <a:scene3d>
                <a:camera prst="orthographicFront"/>
                <a:lightRig rig="threePt" dir="t"/>
              </a:scene3d>
              <a:sp3d contourW="9525">
                <a:contourClr>
                  <a:srgbClr val="FFFFFF"/>
                </a:contourClr>
              </a:sp3d>
            </c:spPr>
          </c:dPt>
          <c:dPt>
            <c:idx val="1"/>
            <c:bubble3D val="0"/>
            <c:spPr>
              <a:blipFill>
                <a:blip xmlns:r="http://schemas.openxmlformats.org/officeDocument/2006/relationships" r:embed="rId4"/>
                <a:stretch>
                  <a:fillRect/>
                </a:stretch>
              </a:blipFill>
              <a:ln w="9525">
                <a:solidFill>
                  <a:srgbClr val="FFFFFF"/>
                </a:solidFill>
              </a:ln>
              <a:effectLst/>
              <a:scene3d>
                <a:camera prst="orthographicFront"/>
                <a:lightRig rig="threePt" dir="t"/>
              </a:scene3d>
              <a:sp3d contourW="9525">
                <a:contourClr>
                  <a:srgbClr val="FFFFFF"/>
                </a:contourClr>
              </a:sp3d>
            </c:spPr>
          </c:dPt>
          <c:dPt>
            <c:idx val="2"/>
            <c:bubble3D val="0"/>
            <c:spPr>
              <a:blipFill>
                <a:blip xmlns:r="http://schemas.openxmlformats.org/officeDocument/2006/relationships" r:embed="rId5"/>
                <a:stretch>
                  <a:fillRect/>
                </a:stretch>
              </a:blipFill>
              <a:ln w="9525">
                <a:solidFill>
                  <a:srgbClr val="FFFFFF"/>
                </a:solidFill>
              </a:ln>
              <a:effectLst/>
              <a:scene3d>
                <a:camera prst="orthographicFront"/>
                <a:lightRig rig="threePt" dir="t"/>
              </a:scene3d>
              <a:sp3d contourW="9525">
                <a:contourClr>
                  <a:srgbClr val="FFFFFF"/>
                </a:contourClr>
              </a:sp3d>
            </c:spPr>
          </c:dPt>
          <c:dPt>
            <c:idx val="3"/>
            <c:bubble3D val="0"/>
            <c:spPr>
              <a:blipFill>
                <a:blip xmlns:r="http://schemas.openxmlformats.org/officeDocument/2006/relationships" r:embed="rId6"/>
                <a:stretch>
                  <a:fillRect/>
                </a:stretch>
              </a:blipFill>
              <a:ln w="9525">
                <a:solidFill>
                  <a:srgbClr val="FFFFFF"/>
                </a:solidFill>
              </a:ln>
              <a:effectLst/>
              <a:scene3d>
                <a:camera prst="orthographicFront"/>
                <a:lightRig rig="threePt" dir="t"/>
              </a:scene3d>
              <a:sp3d contourW="9525">
                <a:contourClr>
                  <a:srgbClr val="FFFFFF"/>
                </a:contourClr>
              </a:sp3d>
            </c:spPr>
          </c:dPt>
          <c:dPt>
            <c:idx val="4"/>
            <c:bubble3D val="0"/>
            <c:spPr>
              <a:solidFill>
                <a:srgbClr val="4299B0">
                  <a:shade val="76667"/>
                </a:srgbClr>
              </a:solidFill>
              <a:ln w="9525">
                <a:solidFill>
                  <a:srgbClr val="FFFFFF"/>
                </a:solidFill>
              </a:ln>
              <a:effectLst/>
              <a:scene3d>
                <a:camera prst="orthographicFront"/>
                <a:lightRig rig="threePt" dir="t"/>
              </a:scene3d>
              <a:sp3d contourW="9525"/>
            </c:spPr>
          </c:dPt>
          <c:dPt>
            <c:idx val="5"/>
            <c:bubble3D val="0"/>
            <c:spPr>
              <a:solidFill>
                <a:srgbClr val="DC853D">
                  <a:shade val="76667"/>
                </a:srgbClr>
              </a:solidFill>
              <a:ln w="9525">
                <a:solidFill>
                  <a:srgbClr val="FFFFFF"/>
                </a:solidFill>
              </a:ln>
              <a:effectLst/>
              <a:scene3d>
                <a:camera prst="orthographicFront"/>
                <a:lightRig rig="threePt" dir="t"/>
              </a:scene3d>
              <a:sp3d contourW="9525"/>
            </c:spPr>
          </c:dPt>
          <c:dLbls>
            <c:dLbl>
              <c:idx val="0"/>
              <c:layout/>
              <c:tx>
                <c:rich>
                  <a:bodyPr rot="0" spcFirstLastPara="0" vertOverflow="ellipsis" vert="horz" wrap="square" lIns="38100" tIns="19050" rIns="38100" bIns="19050" anchor="ctr" anchorCtr="1"/>
                  <a:lstStyle/>
                  <a:p>
                    <a:fld id="{6a5eb48a-c0a1-4709-b16b-1a4d1a5481f2}"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1"/>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1"/>
              <c:layout/>
              <c:tx>
                <c:rich>
                  <a:bodyPr rot="0" spcFirstLastPara="0" vertOverflow="ellipsis" vert="horz" wrap="square" lIns="38100" tIns="19050" rIns="38100" bIns="19050" anchor="ctr" anchorCtr="1"/>
                  <a:lstStyle/>
                  <a:p>
                    <a:fld id="{bd164956-4170-4958-ab15-654385f2c39f}"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1"/>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2"/>
              <c:layout/>
              <c:tx>
                <c:rich>
                  <a:bodyPr rot="0" spcFirstLastPara="0" vertOverflow="ellipsis" vert="horz" wrap="square" lIns="38100" tIns="19050" rIns="38100" bIns="19050" anchor="ctr" anchorCtr="1"/>
                  <a:lstStyle/>
                  <a:p>
                    <a:fld id="{dc3779d9-9166-4e54-8c26-2acd7af0cd03}"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1"/>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3"/>
              <c:layout/>
              <c:tx>
                <c:rich>
                  <a:bodyPr rot="0" spcFirstLastPara="0" vertOverflow="ellipsis" vert="horz" wrap="square" lIns="38100" tIns="19050" rIns="38100" bIns="19050" anchor="ctr" anchorCtr="1"/>
                  <a:lstStyle/>
                  <a:p>
                    <a:fld id="{a03f6749-f9ca-4581-bf81-2480ed05597d}"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1"/>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4"/>
              <c:layout/>
              <c:tx>
                <c:rich>
                  <a:bodyPr rot="0" spcFirstLastPara="0" vertOverflow="ellipsis" vert="horz" wrap="square" lIns="38100" tIns="19050" rIns="38100" bIns="19050" anchor="ctr" anchorCtr="1"/>
                  <a:lstStyle/>
                  <a:p>
                    <a:fld id="{6d4c5ee7-a3a4-4fef-b035-290f4a43f1b5}"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1"/>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dLbl>
              <c:idx val="5"/>
              <c:layout/>
              <c:tx>
                <c:rich>
                  <a:bodyPr rot="0" spcFirstLastPara="0" vertOverflow="ellipsis" vert="horz" wrap="square" lIns="38100" tIns="19050" rIns="38100" bIns="19050" anchor="ctr" anchorCtr="1"/>
                  <a:lstStyle/>
                  <a:p>
                    <a:fld id="{98170434-b1d0-44da-9d90-08d3f68e450a}" type="CELLRANGE">
                      <a:t>[CELLRANGE]</a:t>
                    </a:fld>
                    <a:endParaRPr lang="en-US" altLang="zh-CN" b="0" i="0" u="none" strike="noStrike" baseline="0">
                      <a:latin typeface="Times New Roman" panose="02020603050405020304" charset="0"/>
                      <a:ea typeface="Times New Roman" panose="02020603050405020304" charset="0"/>
                      <a:cs typeface="+mn-ea"/>
                    </a:endParaRPr>
                  </a:p>
                </c:rich>
              </c:tx>
              <c:dLblPos val="outEnd"/>
              <c:showLegendKey val="1"/>
              <c:showVal val="0"/>
              <c:showCatName val="0"/>
              <c:showSerName val="0"/>
              <c:showPercent val="0"/>
              <c:showBubbleSize val="0"/>
              <c:separator> </c:separator>
              <c:extLst>
                <c:ext xmlns:c15="http://schemas.microsoft.com/office/drawing/2012/chart" uri="{CE6537A1-D6FC-4f65-9D91-7224C49458BB}">
                  <c15:layout/>
                  <c15:dlblFieldTable/>
                  <c15:xForSave val="1"/>
                  <c15:showDataLabelsRange val="1"/>
                </c:ext>
              </c:extLst>
            </c:dLbl>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rgbClr val="000000"/>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dLblPos val="outEnd"/>
            <c:showLegendKey val="1"/>
            <c:showVal val="0"/>
            <c:showCatName val="0"/>
            <c:showSerName val="0"/>
            <c:showPercent val="0"/>
            <c:showBubbleSize val="0"/>
            <c:showLeaderLines val="1"/>
            <c:extLst>
              <c:ext xmlns:c15="http://schemas.microsoft.com/office/drawing/2012/chart" uri="{CE6537A1-D6FC-4f65-9D91-7224C49458BB}">
                <c15:layout/>
                <c15:showDataLabelsRange val="1"/>
                <c15:showLeaderLines val="1"/>
                <c15:leaderLines>
                  <c:spPr>
                    <a:ln w="9525" cap="flat" cmpd="sng" algn="ctr">
                      <a:solidFill>
                        <a:srgbClr val="A6A6A6">
                          <a:lumMod val="35000"/>
                          <a:lumOff val="65000"/>
                        </a:srgbClr>
                      </a:solidFill>
                      <a:prstDash val="solid"/>
                      <a:round/>
                    </a:ln>
                    <a:effectLst/>
                  </c:spPr>
                </c15:leaderLines>
              </c:ext>
            </c:extLst>
          </c:dLbls>
          <c:cat>
            <c:strRef>
              <c:f>[祁门计算、图表数据7.11.xlsx]图表!$A$28:$F$28</c:f>
              <c:strCache>
                <c:ptCount val="6"/>
                <c:pt idx="0">
                  <c:v>耕地灌溉</c:v>
                </c:pt>
                <c:pt idx="1">
                  <c:v>林牧渔畜</c:v>
                </c:pt>
                <c:pt idx="2">
                  <c:v>工业</c:v>
                </c:pt>
                <c:pt idx="3">
                  <c:v>城镇公共</c:v>
                </c:pt>
                <c:pt idx="4">
                  <c:v>居民生活</c:v>
                </c:pt>
                <c:pt idx="5">
                  <c:v>生态环境</c:v>
                </c:pt>
              </c:strCache>
            </c:strRef>
          </c:cat>
          <c:val>
            <c:numRef>
              <c:f>[祁门计算、图表数据7.11.xlsx]图表!$A$30:$F$30</c:f>
              <c:numCache>
                <c:formatCode>0.0%</c:formatCode>
                <c:ptCount val="6"/>
                <c:pt idx="0">
                  <c:v>0.629</c:v>
                </c:pt>
                <c:pt idx="1">
                  <c:v>0.086</c:v>
                </c:pt>
                <c:pt idx="2">
                  <c:v>0.07</c:v>
                </c:pt>
                <c:pt idx="3">
                  <c:v>0.053</c:v>
                </c:pt>
                <c:pt idx="4">
                  <c:v>0.143</c:v>
                </c:pt>
                <c:pt idx="5">
                  <c:v>0.019</c:v>
                </c:pt>
              </c:numCache>
            </c:numRef>
          </c:val>
          <c:extLst>
            <c:ext xmlns:c15="http://schemas.microsoft.com/office/drawing/2012/chart" uri="{02D57815-91ED-43cb-92C2-25804820EDAC}">
              <c15:datalabelsRange>
                <c15:f>图表!$A$30:$F$30</c15:f>
                <c15:dlblRangeCache>
                  <c:ptCount val="6"/>
                  <c:pt idx="0">
                    <c:v>62.9%</c:v>
                  </c:pt>
                  <c:pt idx="1">
                    <c:v>8.6%</c:v>
                  </c:pt>
                  <c:pt idx="2">
                    <c:v>7.0%</c:v>
                  </c:pt>
                  <c:pt idx="3">
                    <c:v>5.3%</c:v>
                  </c:pt>
                  <c:pt idx="4">
                    <c:v>14.3%</c:v>
                  </c:pt>
                  <c:pt idx="5">
                    <c:v>1.9%</c:v>
                  </c:pt>
                </c15:dlblRangeCache>
              </c15:datalabelsRange>
            </c:ext>
          </c:extLst>
        </c:ser>
        <c:dLbls>
          <c:showLegendKey val="0"/>
          <c:showVal val="1"/>
          <c:showCatName val="0"/>
          <c:showSerName val="0"/>
          <c:showPercent val="0"/>
          <c:showBubbleSize val="0"/>
        </c:dLbls>
      </c:pie3DChart>
      <c:spPr>
        <a:noFill/>
        <a:ln>
          <a:noFill/>
        </a:ln>
        <a:effectLst/>
      </c:spPr>
    </c:plotArea>
    <c:legend>
      <c:legendPos val="r"/>
      <c:legendEntry>
        <c:idx val="0"/>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1"/>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2"/>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3"/>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4"/>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egendEntry>
        <c:idx val="5"/>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legend>
    <c:plotVisOnly val="1"/>
    <c:dispBlanksAs val="gap"/>
    <c:showDLblsOverMax val="0"/>
    <c:extLst>
      <c:ext uri="{0b15fc19-7d7d-44ad-8c2d-2c3a37ce22c3}">
        <chartProps xmlns="https://web.wps.cn/et/2018/main" chartId="{6feb3031-c65d-4e1c-bd2a-eef928a39121}"/>
      </c:ext>
    </c:extLst>
  </c:chart>
  <c:spPr>
    <a:blipFill>
      <a:blip xmlns:r="http://schemas.openxmlformats.org/officeDocument/2006/relationships" r:embed="rId7"/>
      <a:stretch>
        <a:fillRect/>
      </a:stretch>
    </a:blipFill>
    <a:ln w="9525" cap="flat" cmpd="sng" algn="ctr">
      <a:solidFill>
        <a:srgbClr val="D9D9D9">
          <a:lumMod val="15000"/>
          <a:lumOff val="85000"/>
        </a:srgbClr>
      </a:solidFill>
      <a:prstDash val="solid"/>
      <a:round/>
    </a:ln>
    <a:effectLst>
      <a:outerShdw blurRad="63500" dist="37357" dir="2700000" sx="0" sy="0" rotWithShape="0">
        <a:scrgbClr r="0" g="0" b="0"/>
      </a:outerShdw>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C2698-BE5E-4144-81DB-4CFAE44ED99B}">
  <ds:schemaRefs/>
</ds:datastoreItem>
</file>

<file path=docProps/app.xml><?xml version="1.0" encoding="utf-8"?>
<Properties xmlns="http://schemas.openxmlformats.org/officeDocument/2006/extended-properties" xmlns:vt="http://schemas.openxmlformats.org/officeDocument/2006/docPropsVTypes">
  <Template>Normal.dotm</Template>
  <Pages>82</Pages>
  <Words>1977</Words>
  <Characters>2150</Characters>
  <Lines>302</Lines>
  <Paragraphs>85</Paragraphs>
  <TotalTime>1461</TotalTime>
  <ScaleCrop>false</ScaleCrop>
  <LinksUpToDate>false</LinksUpToDate>
  <CharactersWithSpaces>2292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2025-05-07T02:42:00Z</dcterms:created>
  <dc:creator>admin</dc:creator>
  <cp:lastModifiedBy>幼虫</cp:lastModifiedBy>
  <dcterms:modified xsi:type="dcterms:W3CDTF">2025-08-15T01:16:05Z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eyJoZGlkIjoiZjFlYTQ2Y2Y1ODM1ZTYxMDBiNzQwOGVhMjQyYzYxZWIiLCJ1c2VySWQiOiI2MTgxMDQyMDkifQ==</vt:lpwstr>
  </property>
  <property fmtid="{D5CDD505-2E9C-101B-9397-08002B2CF9AE}" pid="3" name="KSOProductBuildVer">
    <vt:lpwstr>2052-12.1.0.21915</vt:lpwstr>
  </property>
  <property fmtid="{D5CDD505-2E9C-101B-9397-08002B2CF9AE}" pid="4" name="ICV">
    <vt:lpwstr>113780251E0A48238430FD537D22C621_12</vt:lpwstr>
  </property>
</Properties>
</file>