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napToGrid w:val="0"/>
        <w:spacing w:line="560" w:lineRule="exact"/>
        <w:ind w:firstLine="0"/>
        <w:jc w:val="both"/>
        <w:rPr>
          <w:rFonts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黑体" w:cs="黑体"/>
          <w:spacing w:val="-4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4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spacing w:val="-4"/>
          <w:sz w:val="32"/>
          <w:szCs w:val="32"/>
        </w:rPr>
        <w:t>：</w:t>
      </w:r>
    </w:p>
    <w:p>
      <w:pPr>
        <w:pStyle w:val="2"/>
        <w:adjustRightInd w:val="0"/>
        <w:snapToGrid w:val="0"/>
        <w:spacing w:line="560" w:lineRule="exact"/>
        <w:ind w:left="0"/>
        <w:jc w:val="center"/>
        <w:rPr>
          <w:rFonts w:ascii="Times New Roman" w:hAnsi="Times New Roman" w:eastAsia="仿宋_GB2312" w:cs="Times New Roman"/>
          <w:kern w:val="36"/>
        </w:rPr>
      </w:pPr>
    </w:p>
    <w:p>
      <w:pPr>
        <w:pStyle w:val="2"/>
        <w:adjustRightInd w:val="0"/>
        <w:snapToGrid w:val="0"/>
        <w:spacing w:line="560" w:lineRule="exact"/>
        <w:ind w:left="0"/>
        <w:jc w:val="center"/>
        <w:rPr>
          <w:rFonts w:ascii="Times New Roman" w:hAnsi="Times New Roman" w:eastAsia="方正小标宋简体" w:cs="Times New Roman"/>
          <w:kern w:val="36"/>
        </w:rPr>
      </w:pPr>
      <w:r>
        <w:rPr>
          <w:rFonts w:hint="eastAsia" w:ascii="Times New Roman" w:hAnsi="Times New Roman" w:eastAsia="方正小标宋简体"/>
          <w:kern w:val="36"/>
        </w:rPr>
        <w:t>祁门县农村宅基地承包地纠纷排查</w:t>
      </w:r>
    </w:p>
    <w:p>
      <w:pPr>
        <w:pStyle w:val="2"/>
        <w:adjustRightInd w:val="0"/>
        <w:snapToGrid w:val="0"/>
        <w:spacing w:line="560" w:lineRule="exact"/>
        <w:ind w:left="0"/>
        <w:jc w:val="center"/>
        <w:rPr>
          <w:rFonts w:ascii="Times New Roman" w:hAnsi="Times New Roman" w:eastAsia="方正小标宋简体" w:cs="Times New Roman"/>
          <w:kern w:val="36"/>
        </w:rPr>
      </w:pPr>
      <w:r>
        <w:rPr>
          <w:rFonts w:hint="eastAsia" w:ascii="Times New Roman" w:hAnsi="Times New Roman" w:eastAsia="方正小标宋简体"/>
          <w:kern w:val="36"/>
        </w:rPr>
        <w:t>化解联席会议制度</w:t>
      </w:r>
    </w:p>
    <w:p>
      <w:pPr>
        <w:pStyle w:val="2"/>
        <w:adjustRightInd w:val="0"/>
        <w:snapToGrid w:val="0"/>
        <w:spacing w:line="560" w:lineRule="exact"/>
        <w:ind w:left="0" w:firstLine="584" w:firstLineChars="200"/>
        <w:rPr>
          <w:rFonts w:ascii="Times New Roman" w:hAnsi="Times New Roman" w:eastAsia="方正小标宋简体" w:cs="Times New Roman"/>
          <w:spacing w:val="-4"/>
          <w:sz w:val="30"/>
          <w:szCs w:val="30"/>
        </w:rPr>
      </w:pPr>
    </w:p>
    <w:p>
      <w:pPr>
        <w:pStyle w:val="2"/>
        <w:adjustRightInd w:val="0"/>
        <w:snapToGrid w:val="0"/>
        <w:spacing w:line="560" w:lineRule="exact"/>
        <w:ind w:left="0" w:firstLine="616" w:firstLineChars="200"/>
        <w:rPr>
          <w:rFonts w:ascii="Times New Roman" w:hAnsi="Times New Roman" w:eastAsia="仿宋_GB2312" w:cs="Times New Roman"/>
          <w:spacing w:val="-4"/>
          <w:sz w:val="30"/>
          <w:szCs w:val="30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为统筹协调推进全县农村宅基地承包地纠纷排查化解工作，建立祁门县农村宅基地承包地纠纷排查化解联席会议制度（以下简称联席会议）。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一、主要职责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（一）贯彻落实省、市关于纠纷排查化解工作的决策部署，加强政策研究，向上级提出有关意见建议。</w:t>
      </w:r>
    </w:p>
    <w:p>
      <w:pPr>
        <w:pStyle w:val="3"/>
        <w:adjustRightInd w:val="0"/>
        <w:snapToGrid w:val="0"/>
        <w:spacing w:line="560" w:lineRule="exact"/>
        <w:ind w:firstLine="635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（二）统筹推进全县纠纷排查化解工作，协调各部门做好排查化解相关事项，督促各级认真抓好排查化解工作任务。</w:t>
      </w:r>
    </w:p>
    <w:p>
      <w:pPr>
        <w:pStyle w:val="3"/>
        <w:adjustRightInd w:val="0"/>
        <w:snapToGrid w:val="0"/>
        <w:spacing w:line="560" w:lineRule="exact"/>
        <w:ind w:firstLine="58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（三）定期调度工作进展情况，及时了解全县工作开展情况，协调解决工作中出现的重大问题。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（四）向上级汇报纠纷排查化解工作情况。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二、组织规则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联席会议由县委组织部、县委宣传部、县委统战部、县委政法委、县法院、县检察院、县公安局、县民政局、县司法局、县财政局、县农业农村水利局、县自然资源和规划局、县住房城乡建设局、县退役军人事务局、县政府信访局、县残联、县妇联等部门组成，县农业农村水利局为牵头单位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县政府副县长文婷婷担任联席会议召集人，县委办公室、县政府办公室分管负责人、县农业农村水利局主要负责人担任副召集人，各成员单位有关负责人为联席会议成员。联席会议成员因工作变动等需要调整的，由所在单位提出，联席会议确定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县联席会议办公室设在县农业农村水利局，与县农村宅基地管理领导小组办公室合署办公，承担联席会议日常工作，县农业综合行政执法大队大队长兼任办公室主任，县农业综合行政执法大队副大队长兼任办公室副主任，抽调人员成立工作专班。联席会议设联络员，由各成员单位有关科室主要负责人担任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三、工作规则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一）联席会议实行全体会议和专题会议制度。全体会议由召集人主持，全体成员参加，必要时可邀请其他相关单位有关负责同志参加。专题会议由召集人或副召集人主持，全体成员或部分成员参加，必要时可邀请其他相关单位有关负责人参加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（二）联席会议由联席会议办公室提出需研究解决的问题和事项，报召集人审定会议议题，确定会议时间及形式。成员单位根据工作需要可以提出召开联席会议的建议。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（三）联席会议以会议纪要形式明确会议议定事项，由召集人或副召集人签发后，印发各相关单位。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仿宋_GB2312"/>
        </w:rPr>
        <w:t>（四）联席会议成员单位根据工作部署，组织开展联合督导检查。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（五）重大事项按程序报告县委、县政府。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四、工作要求</w:t>
      </w:r>
    </w:p>
    <w:p>
      <w:pPr>
        <w:pStyle w:val="3"/>
        <w:adjustRightInd w:val="0"/>
        <w:snapToGrid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</w:rPr>
      </w:pPr>
      <w:r>
        <w:rPr>
          <w:rFonts w:hint="eastAsia" w:ascii="Times New Roman" w:hAnsi="Times New Roman" w:eastAsia="仿宋_GB2312" w:cs="仿宋_GB2312"/>
          <w:spacing w:val="-6"/>
        </w:rPr>
        <w:t>各成员单位要按照职责分工，深入研究农村宅基地承包地纠纷排查化解工作中的重大问题，制订相关配套政策措施或提出政策措施建议；及时向联席会议办公室提出需联席会议讨论的议题，认真落实联席会议确定的工作任务和议定事项</w:t>
      </w:r>
      <w:r>
        <w:rPr>
          <w:rFonts w:ascii="Times New Roman" w:hAnsi="Times New Roman" w:eastAsia="仿宋_GB2312" w:cs="Times New Roman"/>
          <w:spacing w:val="-6"/>
        </w:rPr>
        <w:t xml:space="preserve">, </w:t>
      </w:r>
      <w:r>
        <w:rPr>
          <w:rFonts w:hint="eastAsia" w:ascii="Times New Roman" w:hAnsi="Times New Roman" w:eastAsia="仿宋_GB2312" w:cs="仿宋_GB2312"/>
          <w:spacing w:val="-6"/>
        </w:rPr>
        <w:t>派员带队或参加督导；互通信息，密切配合，互相支持，形成合力，充分发挥联席会议作用，共同推进农村宅基地承包地纠纷排查化解工作。联席会议办公室要及时向各成员单位通报有关情况。</w:t>
      </w: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ind w:left="440" w:leftChars="200" w:right="440" w:rightChars="20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>—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20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3E"/>
    <w:rsid w:val="00060379"/>
    <w:rsid w:val="0015139B"/>
    <w:rsid w:val="00184E0A"/>
    <w:rsid w:val="00280688"/>
    <w:rsid w:val="00285511"/>
    <w:rsid w:val="00292BAB"/>
    <w:rsid w:val="00300C9D"/>
    <w:rsid w:val="003673D9"/>
    <w:rsid w:val="00394AF4"/>
    <w:rsid w:val="003D76DF"/>
    <w:rsid w:val="0043433E"/>
    <w:rsid w:val="00475AE6"/>
    <w:rsid w:val="004B57DD"/>
    <w:rsid w:val="004C38EA"/>
    <w:rsid w:val="00502237"/>
    <w:rsid w:val="005749C5"/>
    <w:rsid w:val="00612331"/>
    <w:rsid w:val="0064191B"/>
    <w:rsid w:val="006A0DA4"/>
    <w:rsid w:val="00724194"/>
    <w:rsid w:val="007A5215"/>
    <w:rsid w:val="007F421C"/>
    <w:rsid w:val="00825FEF"/>
    <w:rsid w:val="0083498E"/>
    <w:rsid w:val="008659FD"/>
    <w:rsid w:val="009361EC"/>
    <w:rsid w:val="009B4470"/>
    <w:rsid w:val="009F4D9A"/>
    <w:rsid w:val="00AB049D"/>
    <w:rsid w:val="00B66633"/>
    <w:rsid w:val="00B837AA"/>
    <w:rsid w:val="00BE3191"/>
    <w:rsid w:val="00C313FD"/>
    <w:rsid w:val="00C3247C"/>
    <w:rsid w:val="00C344E7"/>
    <w:rsid w:val="00C41FD2"/>
    <w:rsid w:val="00C50734"/>
    <w:rsid w:val="00C753C9"/>
    <w:rsid w:val="00C77C10"/>
    <w:rsid w:val="00CD13DE"/>
    <w:rsid w:val="00D27798"/>
    <w:rsid w:val="00D62131"/>
    <w:rsid w:val="00D86782"/>
    <w:rsid w:val="00DB5137"/>
    <w:rsid w:val="00E04618"/>
    <w:rsid w:val="00E17354"/>
    <w:rsid w:val="00E237A6"/>
    <w:rsid w:val="00EF4E3E"/>
    <w:rsid w:val="00F06668"/>
    <w:rsid w:val="00F319F3"/>
    <w:rsid w:val="00F715C7"/>
    <w:rsid w:val="00FA762F"/>
    <w:rsid w:val="0244793D"/>
    <w:rsid w:val="027760AD"/>
    <w:rsid w:val="032B7B7C"/>
    <w:rsid w:val="04990DE6"/>
    <w:rsid w:val="06345E06"/>
    <w:rsid w:val="06F90B5B"/>
    <w:rsid w:val="076C57D5"/>
    <w:rsid w:val="077D627D"/>
    <w:rsid w:val="090B6EEB"/>
    <w:rsid w:val="0A252D85"/>
    <w:rsid w:val="103A0241"/>
    <w:rsid w:val="11671F51"/>
    <w:rsid w:val="11E22BBA"/>
    <w:rsid w:val="15361A76"/>
    <w:rsid w:val="154B1CEE"/>
    <w:rsid w:val="1825503B"/>
    <w:rsid w:val="1B66094A"/>
    <w:rsid w:val="1BE20AD5"/>
    <w:rsid w:val="1BF60030"/>
    <w:rsid w:val="1E86055A"/>
    <w:rsid w:val="1F545604"/>
    <w:rsid w:val="23725128"/>
    <w:rsid w:val="23DD3F3F"/>
    <w:rsid w:val="24CA12D9"/>
    <w:rsid w:val="24FE37BB"/>
    <w:rsid w:val="25035790"/>
    <w:rsid w:val="253315A6"/>
    <w:rsid w:val="268A22EF"/>
    <w:rsid w:val="27EA2905"/>
    <w:rsid w:val="29732D00"/>
    <w:rsid w:val="2A7551D3"/>
    <w:rsid w:val="2C6E17C2"/>
    <w:rsid w:val="2CAF0BBF"/>
    <w:rsid w:val="2CB32185"/>
    <w:rsid w:val="2D3B727D"/>
    <w:rsid w:val="2E0200F4"/>
    <w:rsid w:val="2F0A0F8C"/>
    <w:rsid w:val="2F143332"/>
    <w:rsid w:val="2FBC4ADC"/>
    <w:rsid w:val="2FD17199"/>
    <w:rsid w:val="2FF456D2"/>
    <w:rsid w:val="31077974"/>
    <w:rsid w:val="3147478D"/>
    <w:rsid w:val="32B76599"/>
    <w:rsid w:val="3355579B"/>
    <w:rsid w:val="33940287"/>
    <w:rsid w:val="352C16DA"/>
    <w:rsid w:val="35E1636A"/>
    <w:rsid w:val="38131259"/>
    <w:rsid w:val="387368D8"/>
    <w:rsid w:val="394C6533"/>
    <w:rsid w:val="3CB23141"/>
    <w:rsid w:val="3D7E0D88"/>
    <w:rsid w:val="3E060185"/>
    <w:rsid w:val="41FE356B"/>
    <w:rsid w:val="44C24999"/>
    <w:rsid w:val="454A0277"/>
    <w:rsid w:val="4669725B"/>
    <w:rsid w:val="4CDC1FBB"/>
    <w:rsid w:val="4CF534CE"/>
    <w:rsid w:val="4F99266E"/>
    <w:rsid w:val="50A44493"/>
    <w:rsid w:val="51C32A2F"/>
    <w:rsid w:val="54541D03"/>
    <w:rsid w:val="57121890"/>
    <w:rsid w:val="580D6159"/>
    <w:rsid w:val="58741355"/>
    <w:rsid w:val="59CD1ED5"/>
    <w:rsid w:val="5AE65661"/>
    <w:rsid w:val="5C744E01"/>
    <w:rsid w:val="5E266610"/>
    <w:rsid w:val="602529FA"/>
    <w:rsid w:val="60ED21B9"/>
    <w:rsid w:val="62192981"/>
    <w:rsid w:val="641F394C"/>
    <w:rsid w:val="667D31C4"/>
    <w:rsid w:val="670D0F8D"/>
    <w:rsid w:val="671E37E0"/>
    <w:rsid w:val="67B62FF5"/>
    <w:rsid w:val="6B206389"/>
    <w:rsid w:val="6B9330E1"/>
    <w:rsid w:val="6DD87DC5"/>
    <w:rsid w:val="6E823C1B"/>
    <w:rsid w:val="6E83193A"/>
    <w:rsid w:val="71AF6011"/>
    <w:rsid w:val="71B371AB"/>
    <w:rsid w:val="72243095"/>
    <w:rsid w:val="75CF66EB"/>
    <w:rsid w:val="7697727B"/>
    <w:rsid w:val="783F632D"/>
    <w:rsid w:val="7A0E3FB9"/>
    <w:rsid w:val="7AC443B3"/>
    <w:rsid w:val="7B7163C1"/>
    <w:rsid w:val="7BA55D45"/>
    <w:rsid w:val="7D22776A"/>
    <w:rsid w:val="7E46381D"/>
    <w:rsid w:val="7F381399"/>
    <w:rsid w:val="7F4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231"/>
      <w:outlineLvl w:val="0"/>
    </w:pPr>
    <w:rPr>
      <w:rFonts w:ascii="方正小标宋简体" w:hAnsi="方正小标宋简体" w:cs="方正小标宋简体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99"/>
    <w:rPr>
      <w:sz w:val="32"/>
      <w:szCs w:val="32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rFonts w:ascii="方正小标宋简体" w:hAnsi="方正小标宋简体" w:eastAsia="宋体" w:cs="方正小标宋简体"/>
      <w:kern w:val="0"/>
      <w:sz w:val="44"/>
      <w:szCs w:val="44"/>
    </w:rPr>
  </w:style>
  <w:style w:type="character" w:customStyle="1" w:styleId="11">
    <w:name w:val="Body Text Char"/>
    <w:basedOn w:val="8"/>
    <w:link w:val="3"/>
    <w:qFormat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2">
    <w:name w:val="Footer Char"/>
    <w:basedOn w:val="8"/>
    <w:link w:val="4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宋体" w:hAnsi="宋体" w:cs="宋体"/>
      <w:kern w:val="0"/>
      <w:sz w:val="18"/>
      <w:szCs w:val="18"/>
    </w:rPr>
  </w:style>
  <w:style w:type="paragraph" w:customStyle="1" w:styleId="14">
    <w:name w:val="Style 9"/>
    <w:basedOn w:val="1"/>
    <w:qFormat/>
    <w:uiPriority w:val="99"/>
    <w:pPr>
      <w:spacing w:line="420" w:lineRule="auto"/>
      <w:ind w:firstLine="400"/>
    </w:pPr>
    <w:rPr>
      <w:color w:val="000000"/>
      <w:sz w:val="30"/>
      <w:szCs w:val="30"/>
    </w:rPr>
  </w:style>
  <w:style w:type="character" w:customStyle="1" w:styleId="15">
    <w:name w:val="15"/>
    <w:basedOn w:val="8"/>
    <w:qFormat/>
    <w:uiPriority w:val="99"/>
    <w:rPr>
      <w:rFonts w:ascii="宋体" w:hAnsi="宋体" w:eastAsia="宋体" w:cs="宋体"/>
      <w:sz w:val="42"/>
      <w:szCs w:val="42"/>
    </w:rPr>
  </w:style>
  <w:style w:type="character" w:customStyle="1" w:styleId="16">
    <w:name w:val="17"/>
    <w:basedOn w:val="8"/>
    <w:qFormat/>
    <w:uiPriority w:val="99"/>
    <w:rPr>
      <w:rFonts w:ascii="宋体" w:hAnsi="宋体" w:eastAsia="宋体" w:cs="宋体"/>
      <w:sz w:val="30"/>
      <w:szCs w:val="30"/>
    </w:rPr>
  </w:style>
  <w:style w:type="paragraph" w:customStyle="1" w:styleId="17">
    <w:name w:val="Style 11"/>
    <w:basedOn w:val="1"/>
    <w:qFormat/>
    <w:uiPriority w:val="99"/>
    <w:pPr>
      <w:spacing w:line="601" w:lineRule="exact"/>
      <w:ind w:firstLine="690"/>
    </w:pPr>
    <w:rPr>
      <w:rFonts w:ascii="黑体" w:hAnsi="黑体" w:eastAsia="黑体" w:cs="黑体"/>
      <w:color w:val="000000"/>
      <w:sz w:val="30"/>
      <w:szCs w:val="30"/>
    </w:rPr>
  </w:style>
  <w:style w:type="character" w:customStyle="1" w:styleId="18">
    <w:name w:val="16"/>
    <w:basedOn w:val="8"/>
    <w:qFormat/>
    <w:uiPriority w:val="99"/>
    <w:rPr>
      <w:rFonts w:ascii="黑体" w:hAnsi="黑体" w:eastAsia="黑体" w:cs="黑体"/>
      <w:sz w:val="30"/>
      <w:szCs w:val="30"/>
    </w:rPr>
  </w:style>
  <w:style w:type="paragraph" w:customStyle="1" w:styleId="19">
    <w:name w:val="List Paragraph1"/>
    <w:basedOn w:val="1"/>
    <w:qFormat/>
    <w:uiPriority w:val="99"/>
    <w:pPr>
      <w:spacing w:before="49"/>
      <w:ind w:left="111" w:firstLine="631"/>
      <w:jc w:val="both"/>
    </w:pPr>
  </w:style>
  <w:style w:type="paragraph" w:customStyle="1" w:styleId="2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7556</Words>
  <Characters>7628</Characters>
  <Lines>0</Lines>
  <Paragraphs>0</Paragraphs>
  <TotalTime>106</TotalTime>
  <ScaleCrop>false</ScaleCrop>
  <LinksUpToDate>false</LinksUpToDate>
  <CharactersWithSpaces>7874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2022-01-21T09:07:00Z</dcterms:created>
  <dc:creator>asus</dc:creator>
  <cp:lastModifiedBy>MILI</cp:lastModifiedBy>
  <cp:lastPrinted>2022-02-11T01:49:00Z</cp:lastPrinted>
  <dcterms:modified xsi:type="dcterms:W3CDTF">2022-04-01T08:05:40Z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439CD3B6E5D14803B16F53140323F205</vt:lpwstr>
  </property>
</Properties>
</file>