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44EC67">
      <w:pPr>
        <w:ind w:firstLine="1767" w:firstLineChars="400"/>
        <w:rPr>
          <w:rFonts w:hint="eastAsia" w:eastAsiaTheme="minorEastAsia"/>
          <w:b/>
          <w:bCs/>
          <w:sz w:val="32"/>
          <w:szCs w:val="32"/>
          <w:lang w:val="en-US" w:eastAsia="zh-CN"/>
        </w:rPr>
      </w:pPr>
      <w:r>
        <w:rPr>
          <w:rFonts w:hint="eastAsia"/>
          <w:b/>
          <w:bCs/>
          <w:sz w:val="44"/>
          <w:szCs w:val="44"/>
          <w:lang w:val="en-US" w:eastAsia="zh-CN"/>
        </w:rPr>
        <w:t>医保钱包介绍及操作指南</w:t>
      </w:r>
    </w:p>
    <w:p w14:paraId="3EA9EF42">
      <w:pPr>
        <w:ind w:firstLine="643" w:firstLineChars="200"/>
        <w:rPr>
          <w:rFonts w:hint="eastAsia"/>
          <w:b/>
          <w:bCs/>
          <w:sz w:val="32"/>
          <w:szCs w:val="32"/>
          <w:lang w:eastAsia="zh-CN"/>
        </w:rPr>
      </w:pPr>
    </w:p>
    <w:p w14:paraId="5F4EAECA">
      <w:pPr>
        <w:ind w:firstLine="643" w:firstLineChars="200"/>
        <w:rPr>
          <w:rFonts w:hint="eastAsia" w:eastAsiaTheme="minorEastAsia"/>
          <w:b/>
          <w:bCs/>
          <w:sz w:val="32"/>
          <w:szCs w:val="32"/>
          <w:lang w:val="en-US" w:eastAsia="zh-CN"/>
        </w:rPr>
      </w:pPr>
      <w:r>
        <w:rPr>
          <w:rFonts w:hint="eastAsia"/>
          <w:b/>
          <w:bCs/>
          <w:sz w:val="32"/>
          <w:szCs w:val="32"/>
          <w:lang w:eastAsia="zh-CN"/>
        </w:rPr>
        <w:t>一、医保钱包介绍</w:t>
      </w:r>
    </w:p>
    <w:p w14:paraId="3139151D">
      <w:pPr>
        <w:ind w:firstLine="640" w:firstLineChars="200"/>
        <w:rPr>
          <w:rFonts w:hint="eastAsia"/>
          <w:sz w:val="32"/>
          <w:szCs w:val="32"/>
          <w:lang w:val="en-US" w:eastAsia="zh-CN"/>
        </w:rPr>
      </w:pPr>
      <w:r>
        <w:rPr>
          <w:rFonts w:hint="eastAsia" w:ascii="仿宋" w:hAnsi="仿宋" w:eastAsia="仿宋" w:cs="仿宋"/>
          <w:sz w:val="32"/>
          <w:szCs w:val="32"/>
          <w:lang w:eastAsia="zh-CN"/>
        </w:rPr>
        <w:t>医保钱包是医保部门为个人开通的医保钱包资金账户，与个人医保电子凭证（医保码）相关联，可用于近亲属间医保钱包转账、就医购药费用结算、居民医保个人缴费等场景。</w:t>
      </w:r>
      <w:r>
        <w:rPr>
          <w:rFonts w:hint="eastAsia"/>
          <w:sz w:val="32"/>
          <w:szCs w:val="32"/>
          <w:lang w:val="en-US" w:eastAsia="zh-CN"/>
        </w:rPr>
        <w:t xml:space="preserve">   </w:t>
      </w:r>
    </w:p>
    <w:p w14:paraId="3E91B124">
      <w:pPr>
        <w:ind w:firstLine="643" w:firstLineChars="200"/>
        <w:rPr>
          <w:rFonts w:hint="eastAsia"/>
          <w:sz w:val="32"/>
          <w:szCs w:val="32"/>
          <w:lang w:eastAsia="zh-CN"/>
        </w:rPr>
      </w:pPr>
      <w:r>
        <w:rPr>
          <w:rFonts w:hint="eastAsia"/>
          <w:b/>
          <w:bCs/>
          <w:sz w:val="32"/>
          <w:szCs w:val="32"/>
          <w:lang w:eastAsia="zh-CN"/>
        </w:rPr>
        <w:t>二、医保钱包开通</w:t>
      </w:r>
    </w:p>
    <w:p w14:paraId="01F65FF5">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登录“国家医保”APP，点击“医保钱包”功能页面，黄山市参保人员即可按步骤</w:t>
      </w:r>
      <w:bookmarkStart w:id="0" w:name="_GoBack"/>
      <w:bookmarkEnd w:id="0"/>
      <w:r>
        <w:rPr>
          <w:rFonts w:hint="eastAsia" w:ascii="仿宋" w:hAnsi="仿宋" w:eastAsia="仿宋" w:cs="仿宋"/>
          <w:sz w:val="32"/>
          <w:szCs w:val="32"/>
          <w:lang w:eastAsia="zh-CN"/>
        </w:rPr>
        <w:t>开通“医保钱包”，并通过个人账户对共济人员进行钱包转账。同时，共济人员也可以通过“医保钱包”支付医疗费用，参保群众享受医保共济政策将更加便利便捷。</w:t>
      </w:r>
    </w:p>
    <w:p w14:paraId="225C20B1">
      <w:pPr>
        <w:ind w:firstLine="643" w:firstLineChars="200"/>
        <w:rPr>
          <w:rFonts w:hint="eastAsia"/>
          <w:b/>
          <w:bCs/>
          <w:sz w:val="32"/>
          <w:szCs w:val="32"/>
          <w:lang w:eastAsia="zh-CN"/>
        </w:rPr>
      </w:pPr>
      <w:r>
        <w:rPr>
          <w:rFonts w:hint="eastAsia"/>
          <w:b/>
          <w:bCs/>
          <w:sz w:val="32"/>
          <w:szCs w:val="32"/>
          <w:lang w:eastAsia="zh-CN"/>
        </w:rPr>
        <w:t>附:医保钱包开通流程图</w:t>
      </w:r>
    </w:p>
    <w:p w14:paraId="28E14981">
      <w:pPr>
        <w:ind w:firstLine="643" w:firstLineChars="200"/>
        <w:rPr>
          <w:rFonts w:hint="eastAsia"/>
          <w:sz w:val="32"/>
          <w:szCs w:val="32"/>
          <w:lang w:eastAsia="zh-CN"/>
        </w:rPr>
      </w:pPr>
      <w:r>
        <w:rPr>
          <w:rFonts w:hint="eastAsia"/>
          <w:b/>
          <w:bCs/>
          <w:sz w:val="32"/>
          <w:szCs w:val="32"/>
          <w:lang w:eastAsia="zh-CN"/>
        </w:rPr>
        <w:t>步骤一：</w:t>
      </w:r>
      <w:r>
        <w:rPr>
          <w:rFonts w:hint="eastAsia"/>
          <w:sz w:val="32"/>
          <w:szCs w:val="32"/>
          <w:lang w:eastAsia="zh-CN"/>
        </w:rPr>
        <w:t>在手机应用商店中下载“国家医保服务平台”APP。</w:t>
      </w:r>
    </w:p>
    <w:p w14:paraId="14F4F474">
      <w:pPr>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4572000" cy="28194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572000" cy="2819400"/>
                    </a:xfrm>
                    <a:prstGeom prst="rect">
                      <a:avLst/>
                    </a:prstGeom>
                    <a:noFill/>
                    <a:ln w="9525">
                      <a:noFill/>
                    </a:ln>
                  </pic:spPr>
                </pic:pic>
              </a:graphicData>
            </a:graphic>
          </wp:inline>
        </w:drawing>
      </w:r>
    </w:p>
    <w:p w14:paraId="47919229">
      <w:pPr>
        <w:ind w:firstLine="360" w:firstLineChars="200"/>
        <w:rPr>
          <w:rFonts w:hint="eastAsia" w:ascii="微软雅黑" w:hAnsi="微软雅黑" w:eastAsia="微软雅黑" w:cs="微软雅黑"/>
          <w:i w:val="0"/>
          <w:iCs w:val="0"/>
          <w:caps w:val="0"/>
          <w:color w:val="333333"/>
          <w:spacing w:val="0"/>
          <w:sz w:val="18"/>
          <w:szCs w:val="18"/>
          <w:shd w:val="clear" w:fill="F7F7F7"/>
        </w:rPr>
      </w:pPr>
    </w:p>
    <w:p w14:paraId="4CA11483">
      <w:pPr>
        <w:ind w:firstLine="643" w:firstLineChars="200"/>
        <w:rPr>
          <w:rFonts w:hint="eastAsia"/>
          <w:sz w:val="32"/>
          <w:szCs w:val="32"/>
          <w:lang w:eastAsia="zh-CN"/>
        </w:rPr>
      </w:pPr>
      <w:r>
        <w:rPr>
          <w:rFonts w:hint="eastAsia"/>
          <w:b/>
          <w:bCs/>
          <w:sz w:val="32"/>
          <w:szCs w:val="32"/>
          <w:lang w:eastAsia="zh-CN"/>
        </w:rPr>
        <w:t>步骤二：</w:t>
      </w:r>
      <w:r>
        <w:rPr>
          <w:rFonts w:hint="eastAsia"/>
          <w:sz w:val="32"/>
          <w:szCs w:val="32"/>
          <w:lang w:eastAsia="zh-CN"/>
        </w:rPr>
        <w:t>登录后，首页点击进入【医保钱包】专区。</w:t>
      </w:r>
    </w:p>
    <w:p w14:paraId="0CEF1806">
      <w:pPr>
        <w:rPr>
          <w:rFonts w:hint="eastAsia"/>
          <w:sz w:val="32"/>
          <w:szCs w:val="32"/>
          <w:lang w:eastAsia="zh-CN"/>
        </w:rPr>
      </w:pPr>
      <w:r>
        <w:rPr>
          <w:rFonts w:ascii="宋体" w:hAnsi="宋体" w:eastAsia="宋体" w:cs="宋体"/>
          <w:sz w:val="24"/>
          <w:szCs w:val="24"/>
        </w:rPr>
        <w:drawing>
          <wp:inline distT="0" distB="0" distL="114300" distR="114300">
            <wp:extent cx="4794885" cy="8105775"/>
            <wp:effectExtent l="0" t="0" r="5715" b="9525"/>
            <wp:docPr id="6"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56"/>
                    <pic:cNvPicPr>
                      <a:picLocks noChangeAspect="1"/>
                    </pic:cNvPicPr>
                  </pic:nvPicPr>
                  <pic:blipFill>
                    <a:blip r:embed="rId5"/>
                    <a:stretch>
                      <a:fillRect/>
                    </a:stretch>
                  </pic:blipFill>
                  <pic:spPr>
                    <a:xfrm>
                      <a:off x="0" y="0"/>
                      <a:ext cx="4794885" cy="8105775"/>
                    </a:xfrm>
                    <a:prstGeom prst="rect">
                      <a:avLst/>
                    </a:prstGeom>
                    <a:noFill/>
                    <a:ln w="9525">
                      <a:noFill/>
                    </a:ln>
                  </pic:spPr>
                </pic:pic>
              </a:graphicData>
            </a:graphic>
          </wp:inline>
        </w:drawing>
      </w:r>
    </w:p>
    <w:p w14:paraId="787A7E2F">
      <w:pPr>
        <w:ind w:firstLine="640" w:firstLineChars="200"/>
        <w:rPr>
          <w:rFonts w:hint="eastAsia"/>
          <w:sz w:val="32"/>
          <w:szCs w:val="32"/>
          <w:lang w:eastAsia="zh-CN"/>
        </w:rPr>
      </w:pPr>
    </w:p>
    <w:p w14:paraId="326E7785">
      <w:pPr>
        <w:ind w:firstLine="640" w:firstLineChars="200"/>
        <w:rPr>
          <w:rFonts w:hint="eastAsia"/>
          <w:sz w:val="32"/>
          <w:szCs w:val="32"/>
          <w:lang w:eastAsia="zh-CN"/>
        </w:rPr>
      </w:pPr>
    </w:p>
    <w:p w14:paraId="6AE66E2E">
      <w:pPr>
        <w:ind w:firstLine="643" w:firstLineChars="200"/>
        <w:rPr>
          <w:rFonts w:hint="eastAsia"/>
          <w:sz w:val="32"/>
          <w:szCs w:val="32"/>
          <w:lang w:eastAsia="zh-CN"/>
        </w:rPr>
      </w:pPr>
      <w:r>
        <w:rPr>
          <w:rFonts w:hint="eastAsia"/>
          <w:b/>
          <w:bCs/>
          <w:sz w:val="32"/>
          <w:szCs w:val="32"/>
          <w:lang w:eastAsia="zh-CN"/>
        </w:rPr>
        <w:t>步骤三：</w:t>
      </w:r>
      <w:r>
        <w:rPr>
          <w:rFonts w:hint="eastAsia"/>
          <w:sz w:val="32"/>
          <w:szCs w:val="32"/>
          <w:lang w:eastAsia="zh-CN"/>
        </w:rPr>
        <w:t>点击</w:t>
      </w:r>
      <w:r>
        <w:rPr>
          <w:rFonts w:hint="eastAsia"/>
          <w:b/>
          <w:bCs/>
          <w:sz w:val="32"/>
          <w:szCs w:val="32"/>
          <w:lang w:eastAsia="zh-CN"/>
        </w:rPr>
        <w:t>“确认使用钱包”</w:t>
      </w:r>
      <w:r>
        <w:rPr>
          <w:rFonts w:hint="eastAsia"/>
          <w:sz w:val="32"/>
          <w:szCs w:val="32"/>
          <w:lang w:eastAsia="zh-CN"/>
        </w:rPr>
        <w:t>。</w:t>
      </w:r>
    </w:p>
    <w:p w14:paraId="383E6BA4">
      <w:pPr>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4381500" cy="41148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4381500" cy="4114800"/>
                    </a:xfrm>
                    <a:prstGeom prst="rect">
                      <a:avLst/>
                    </a:prstGeom>
                    <a:noFill/>
                    <a:ln w="9525">
                      <a:noFill/>
                    </a:ln>
                  </pic:spPr>
                </pic:pic>
              </a:graphicData>
            </a:graphic>
          </wp:inline>
        </w:drawing>
      </w:r>
    </w:p>
    <w:p w14:paraId="04D69719">
      <w:pPr>
        <w:ind w:firstLine="643" w:firstLineChars="200"/>
        <w:rPr>
          <w:rFonts w:hint="eastAsia"/>
          <w:b/>
          <w:bCs/>
          <w:sz w:val="32"/>
          <w:szCs w:val="32"/>
          <w:lang w:eastAsia="zh-CN"/>
        </w:rPr>
      </w:pPr>
      <w:r>
        <w:rPr>
          <w:rFonts w:hint="eastAsia"/>
          <w:b/>
          <w:bCs/>
          <w:sz w:val="32"/>
          <w:szCs w:val="32"/>
          <w:lang w:eastAsia="zh-CN"/>
        </w:rPr>
        <w:t>步骤四：</w:t>
      </w:r>
      <w:r>
        <w:rPr>
          <w:rFonts w:hint="eastAsia"/>
          <w:sz w:val="32"/>
          <w:szCs w:val="32"/>
          <w:lang w:eastAsia="zh-CN"/>
        </w:rPr>
        <w:t>选择使用地，填写绑定的手机号，</w:t>
      </w:r>
      <w:r>
        <w:rPr>
          <w:rFonts w:hint="eastAsia"/>
          <w:b w:val="0"/>
          <w:bCs w:val="0"/>
          <w:sz w:val="32"/>
          <w:szCs w:val="32"/>
          <w:lang w:eastAsia="zh-CN"/>
        </w:rPr>
        <w:t>点击</w:t>
      </w:r>
      <w:r>
        <w:rPr>
          <w:rFonts w:hint="eastAsia"/>
          <w:b/>
          <w:bCs/>
          <w:sz w:val="32"/>
          <w:szCs w:val="32"/>
          <w:lang w:eastAsia="zh-CN"/>
        </w:rPr>
        <w:t>“立即确认使用”。</w:t>
      </w:r>
    </w:p>
    <w:p w14:paraId="504411E5">
      <w:pPr>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4352925" cy="7820025"/>
            <wp:effectExtent l="0" t="0" r="9525" b="952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7"/>
                    <a:stretch>
                      <a:fillRect/>
                    </a:stretch>
                  </pic:blipFill>
                  <pic:spPr>
                    <a:xfrm>
                      <a:off x="0" y="0"/>
                      <a:ext cx="4352925" cy="7820025"/>
                    </a:xfrm>
                    <a:prstGeom prst="rect">
                      <a:avLst/>
                    </a:prstGeom>
                    <a:noFill/>
                    <a:ln w="9525">
                      <a:noFill/>
                    </a:ln>
                  </pic:spPr>
                </pic:pic>
              </a:graphicData>
            </a:graphic>
          </wp:inline>
        </w:drawing>
      </w:r>
    </w:p>
    <w:p w14:paraId="3DB8B3EA">
      <w:pPr>
        <w:ind w:firstLine="480" w:firstLineChars="200"/>
        <w:rPr>
          <w:rFonts w:hint="eastAsia" w:ascii="宋体" w:hAnsi="宋体" w:eastAsia="宋体" w:cs="宋体"/>
          <w:sz w:val="24"/>
          <w:szCs w:val="24"/>
          <w:lang w:eastAsia="zh-CN"/>
        </w:rPr>
      </w:pPr>
    </w:p>
    <w:p w14:paraId="6ABBB69D">
      <w:pPr>
        <w:ind w:firstLine="643" w:firstLineChars="200"/>
        <w:rPr>
          <w:rFonts w:hint="eastAsia"/>
          <w:b/>
          <w:bCs/>
          <w:sz w:val="32"/>
          <w:szCs w:val="32"/>
          <w:lang w:eastAsia="zh-CN"/>
        </w:rPr>
      </w:pPr>
    </w:p>
    <w:p w14:paraId="34097EF2">
      <w:pPr>
        <w:ind w:firstLine="643" w:firstLineChars="200"/>
        <w:rPr>
          <w:rFonts w:hint="eastAsia"/>
          <w:b/>
          <w:bCs/>
          <w:sz w:val="32"/>
          <w:szCs w:val="32"/>
          <w:lang w:eastAsia="zh-CN"/>
        </w:rPr>
      </w:pPr>
    </w:p>
    <w:p w14:paraId="633C70A9">
      <w:pPr>
        <w:ind w:firstLine="643" w:firstLineChars="200"/>
        <w:rPr>
          <w:rFonts w:hint="eastAsia"/>
          <w:b/>
          <w:bCs/>
          <w:sz w:val="32"/>
          <w:szCs w:val="32"/>
          <w:lang w:eastAsia="zh-CN"/>
        </w:rPr>
      </w:pPr>
      <w:r>
        <w:rPr>
          <w:rFonts w:hint="eastAsia"/>
          <w:b/>
          <w:bCs/>
          <w:sz w:val="32"/>
          <w:szCs w:val="32"/>
          <w:lang w:eastAsia="zh-CN"/>
        </w:rPr>
        <w:t>完成以上操作后，就可以使用医保钱包了。</w:t>
      </w:r>
    </w:p>
    <w:p w14:paraId="37D5EBE8">
      <w:pPr>
        <w:ind w:firstLine="643" w:firstLineChars="200"/>
        <w:rPr>
          <w:rFonts w:hint="eastAsia"/>
          <w:b/>
          <w:bCs/>
          <w:sz w:val="32"/>
          <w:szCs w:val="32"/>
          <w:lang w:eastAsia="zh-CN"/>
        </w:rPr>
      </w:pPr>
    </w:p>
    <w:p w14:paraId="4DA5CD2A">
      <w:pPr>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4352925" cy="2886075"/>
            <wp:effectExtent l="0" t="0" r="9525"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8"/>
                    <a:stretch>
                      <a:fillRect/>
                    </a:stretch>
                  </pic:blipFill>
                  <pic:spPr>
                    <a:xfrm>
                      <a:off x="0" y="0"/>
                      <a:ext cx="4352925" cy="2886075"/>
                    </a:xfrm>
                    <a:prstGeom prst="rect">
                      <a:avLst/>
                    </a:prstGeom>
                    <a:noFill/>
                    <a:ln w="9525">
                      <a:noFill/>
                    </a:ln>
                  </pic:spPr>
                </pic:pic>
              </a:graphicData>
            </a:graphic>
          </wp:inline>
        </w:drawing>
      </w:r>
    </w:p>
    <w:p w14:paraId="1FAC0A3B">
      <w:pPr>
        <w:numPr>
          <w:ilvl w:val="0"/>
          <w:numId w:val="0"/>
        </w:numPr>
        <w:ind w:firstLine="643" w:firstLineChars="20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三、医保钱包使用</w:t>
      </w:r>
    </w:p>
    <w:p w14:paraId="7B402F81">
      <w:pPr>
        <w:numPr>
          <w:ilvl w:val="0"/>
          <w:numId w:val="0"/>
        </w:numPr>
        <w:ind w:firstLine="643" w:firstLineChars="20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（一）医保钱包转账</w:t>
      </w:r>
    </w:p>
    <w:p w14:paraId="45660D21">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医保钱包转账是实现近亲属共济的一种实现方式。使用医保钱包转账功能，个人可将医保个人账户或医保钱包中的资金转账至近亲属医保钱包中，使其用于就医购药费用结算、居民医保个人缴费等。</w:t>
      </w:r>
    </w:p>
    <w:p w14:paraId="1DBA909B">
      <w:pPr>
        <w:numPr>
          <w:ilvl w:val="0"/>
          <w:numId w:val="0"/>
        </w:numPr>
        <w:ind w:firstLine="643" w:firstLineChars="200"/>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（二）就医购药费用结算</w:t>
      </w:r>
    </w:p>
    <w:p w14:paraId="3DE5362C">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个人使用医保钱包中的资金支付在定点医药机构就医购药发生的个人自付医药费用。</w:t>
      </w:r>
      <w:r>
        <w:rPr>
          <w:rFonts w:hint="eastAsia" w:ascii="仿宋" w:hAnsi="仿宋" w:eastAsia="仿宋" w:cs="仿宋"/>
          <w:sz w:val="32"/>
          <w:szCs w:val="32"/>
          <w:lang w:val="en-US" w:eastAsia="zh-CN"/>
        </w:rPr>
        <w:t>出示个人医保电子凭证（微信、支付宝医保码等）就可以</w:t>
      </w:r>
      <w:r>
        <w:rPr>
          <w:rFonts w:hint="default" w:ascii="仿宋" w:hAnsi="仿宋" w:eastAsia="仿宋" w:cs="仿宋"/>
          <w:sz w:val="32"/>
          <w:szCs w:val="32"/>
          <w:lang w:val="en-US" w:eastAsia="zh-CN"/>
        </w:rPr>
        <w:t>使用医保钱包中的资金支付在定点医药机构就医购药发生的个人自付医药费用</w:t>
      </w:r>
      <w:r>
        <w:rPr>
          <w:rFonts w:hint="eastAsia" w:ascii="仿宋" w:hAnsi="仿宋" w:eastAsia="仿宋" w:cs="仿宋"/>
          <w:sz w:val="32"/>
          <w:szCs w:val="32"/>
          <w:lang w:val="en-US" w:eastAsia="zh-CN"/>
        </w:rPr>
        <w:t>。</w:t>
      </w:r>
    </w:p>
    <w:p w14:paraId="2647D82A">
      <w:pPr>
        <w:numPr>
          <w:ilvl w:val="0"/>
          <w:numId w:val="0"/>
        </w:numPr>
        <w:ind w:firstLine="420" w:firstLineChars="200"/>
        <w:rPr>
          <w:rFonts w:hint="eastAsia" w:ascii="宋体" w:hAnsi="宋体" w:eastAsia="宋体" w:cs="宋体"/>
          <w:b w:val="0"/>
          <w:bCs w:val="0"/>
          <w:sz w:val="32"/>
          <w:szCs w:val="32"/>
          <w:lang w:eastAsia="zh-CN"/>
        </w:rPr>
      </w:pPr>
      <w:r>
        <w:drawing>
          <wp:inline distT="0" distB="0" distL="114300" distR="114300">
            <wp:extent cx="3781425" cy="1428750"/>
            <wp:effectExtent l="0" t="0" r="9525"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9"/>
                    <a:stretch>
                      <a:fillRect/>
                    </a:stretch>
                  </pic:blipFill>
                  <pic:spPr>
                    <a:xfrm>
                      <a:off x="0" y="0"/>
                      <a:ext cx="3781425" cy="1428750"/>
                    </a:xfrm>
                    <a:prstGeom prst="rect">
                      <a:avLst/>
                    </a:prstGeom>
                    <a:noFill/>
                    <a:ln>
                      <a:noFill/>
                    </a:ln>
                  </pic:spPr>
                </pic:pic>
              </a:graphicData>
            </a:graphic>
          </wp:inline>
        </w:drawing>
      </w:r>
    </w:p>
    <w:p w14:paraId="2830D228">
      <w:pPr>
        <w:numPr>
          <w:ilvl w:val="0"/>
          <w:numId w:val="0"/>
        </w:numPr>
        <w:ind w:firstLine="643" w:firstLineChars="200"/>
        <w:rPr>
          <w:rFonts w:hint="eastAsia" w:ascii="宋体" w:hAnsi="宋体" w:eastAsia="宋体" w:cs="宋体"/>
          <w:b/>
          <w:bCs/>
          <w:sz w:val="32"/>
          <w:szCs w:val="32"/>
          <w:lang w:eastAsia="zh-CN"/>
        </w:rPr>
      </w:pPr>
      <w:r>
        <w:rPr>
          <w:rFonts w:hint="eastAsia" w:ascii="宋体" w:hAnsi="宋体" w:eastAsia="宋体" w:cs="宋体"/>
          <w:b/>
          <w:bCs/>
          <w:sz w:val="32"/>
          <w:szCs w:val="32"/>
          <w:lang w:val="en-US" w:eastAsia="zh-CN"/>
        </w:rPr>
        <w:t>（三）</w:t>
      </w:r>
      <w:r>
        <w:rPr>
          <w:rFonts w:hint="eastAsia" w:ascii="宋体" w:hAnsi="宋体" w:eastAsia="宋体" w:cs="宋体"/>
          <w:b/>
          <w:bCs/>
          <w:sz w:val="32"/>
          <w:szCs w:val="32"/>
          <w:lang w:eastAsia="zh-CN"/>
        </w:rPr>
        <w:t>居民医保个人缴费</w:t>
      </w:r>
    </w:p>
    <w:p w14:paraId="57879C3E">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个人使用医保钱包中的资金支付参加居民医保的个人缴费费用。</w:t>
      </w:r>
    </w:p>
    <w:p w14:paraId="14377F20">
      <w:pPr>
        <w:ind w:firstLine="420" w:firstLineChars="200"/>
        <w:rPr>
          <w:rFonts w:hint="eastAsia" w:ascii="宋体" w:hAnsi="宋体" w:eastAsia="宋体" w:cs="宋体"/>
          <w:sz w:val="32"/>
          <w:szCs w:val="32"/>
          <w:lang w:eastAsia="zh-CN"/>
        </w:rPr>
      </w:pPr>
      <w:r>
        <w:drawing>
          <wp:inline distT="0" distB="0" distL="114300" distR="114300">
            <wp:extent cx="4076700" cy="1657350"/>
            <wp:effectExtent l="0" t="0" r="0" b="0"/>
            <wp:docPr id="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3"/>
                    <pic:cNvPicPr>
                      <a:picLocks noChangeAspect="1"/>
                    </pic:cNvPicPr>
                  </pic:nvPicPr>
                  <pic:blipFill>
                    <a:blip r:embed="rId10"/>
                    <a:stretch>
                      <a:fillRect/>
                    </a:stretch>
                  </pic:blipFill>
                  <pic:spPr>
                    <a:xfrm>
                      <a:off x="0" y="0"/>
                      <a:ext cx="4076700" cy="1657350"/>
                    </a:xfrm>
                    <a:prstGeom prst="rect">
                      <a:avLst/>
                    </a:prstGeom>
                    <a:noFill/>
                    <a:ln>
                      <a:noFill/>
                    </a:ln>
                  </pic:spPr>
                </pic:pic>
              </a:graphicData>
            </a:graphic>
          </wp:inline>
        </w:drawing>
      </w:r>
    </w:p>
    <w:p w14:paraId="63446BC2">
      <w:pPr>
        <w:ind w:firstLine="640" w:firstLineChars="200"/>
        <w:rPr>
          <w:rFonts w:hint="eastAsia" w:ascii="仿宋" w:hAnsi="仿宋" w:eastAsia="仿宋" w:cs="仿宋"/>
          <w:sz w:val="32"/>
          <w:szCs w:val="32"/>
          <w:lang w:eastAsia="zh-CN"/>
        </w:rPr>
      </w:pPr>
      <w:r>
        <w:rPr>
          <w:rFonts w:hint="eastAsia" w:ascii="宋体" w:hAnsi="宋体" w:eastAsia="宋体" w:cs="宋体"/>
          <w:sz w:val="32"/>
          <w:szCs w:val="32"/>
          <w:lang w:eastAsia="zh-CN"/>
        </w:rPr>
        <w:t xml:space="preserve">★ </w:t>
      </w:r>
      <w:r>
        <w:rPr>
          <w:rFonts w:hint="eastAsia" w:ascii="仿宋" w:hAnsi="仿宋" w:eastAsia="仿宋" w:cs="仿宋"/>
          <w:sz w:val="32"/>
          <w:szCs w:val="32"/>
          <w:lang w:eastAsia="zh-CN"/>
        </w:rPr>
        <w:t>使用“医保钱包”，需要共济人和被共济人的统筹区均开通了“医保钱包”功能，才能进行转账！</w:t>
      </w:r>
    </w:p>
    <w:p w14:paraId="72386919">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打开“医保钱包”可查询您亲人所在的城市是否开通该功能，全国其他城市区域也将陆续开通运行。</w:t>
      </w:r>
    </w:p>
    <w:p w14:paraId="258A641D">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14:paraId="564F1F1B">
      <w:r>
        <w:drawing>
          <wp:inline distT="0" distB="0" distL="114300" distR="114300">
            <wp:extent cx="2686050" cy="7229475"/>
            <wp:effectExtent l="0" t="0" r="0" b="9525"/>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pic:cNvPicPr>
                  </pic:nvPicPr>
                  <pic:blipFill>
                    <a:blip r:embed="rId11"/>
                    <a:stretch>
                      <a:fillRect/>
                    </a:stretch>
                  </pic:blipFill>
                  <pic:spPr>
                    <a:xfrm>
                      <a:off x="0" y="0"/>
                      <a:ext cx="2686050" cy="7229475"/>
                    </a:xfrm>
                    <a:prstGeom prst="rect">
                      <a:avLst/>
                    </a:prstGeom>
                    <a:noFill/>
                    <a:ln>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D5986"/>
    <w:rsid w:val="040C25C7"/>
    <w:rsid w:val="07740BAF"/>
    <w:rsid w:val="0BEF6A57"/>
    <w:rsid w:val="0DB31D06"/>
    <w:rsid w:val="0F44530B"/>
    <w:rsid w:val="120C7C36"/>
    <w:rsid w:val="143D1571"/>
    <w:rsid w:val="160A26DF"/>
    <w:rsid w:val="18F82159"/>
    <w:rsid w:val="1A703458"/>
    <w:rsid w:val="1B8151F1"/>
    <w:rsid w:val="1C1442B7"/>
    <w:rsid w:val="1DB07D27"/>
    <w:rsid w:val="1E6E5F01"/>
    <w:rsid w:val="220F0C93"/>
    <w:rsid w:val="27985D9D"/>
    <w:rsid w:val="28F72F97"/>
    <w:rsid w:val="28FB3D1E"/>
    <w:rsid w:val="295B3526"/>
    <w:rsid w:val="3212499D"/>
    <w:rsid w:val="32AC6BA0"/>
    <w:rsid w:val="3353526D"/>
    <w:rsid w:val="33B757FC"/>
    <w:rsid w:val="358E6A31"/>
    <w:rsid w:val="3598340C"/>
    <w:rsid w:val="390A586B"/>
    <w:rsid w:val="3A685AA2"/>
    <w:rsid w:val="48D52555"/>
    <w:rsid w:val="4B887D52"/>
    <w:rsid w:val="4D267823"/>
    <w:rsid w:val="4DBF5582"/>
    <w:rsid w:val="50FE2865"/>
    <w:rsid w:val="515D758B"/>
    <w:rsid w:val="5637484F"/>
    <w:rsid w:val="57811AFA"/>
    <w:rsid w:val="58BC728D"/>
    <w:rsid w:val="5A3115B5"/>
    <w:rsid w:val="5CD821BC"/>
    <w:rsid w:val="600F2399"/>
    <w:rsid w:val="601654D5"/>
    <w:rsid w:val="61204131"/>
    <w:rsid w:val="62540537"/>
    <w:rsid w:val="636B3D8A"/>
    <w:rsid w:val="66976C44"/>
    <w:rsid w:val="692073C4"/>
    <w:rsid w:val="69AE20E6"/>
    <w:rsid w:val="69DB153D"/>
    <w:rsid w:val="6BA615F0"/>
    <w:rsid w:val="6C8B2DA7"/>
    <w:rsid w:val="6D765805"/>
    <w:rsid w:val="6E971ED7"/>
    <w:rsid w:val="6F135286"/>
    <w:rsid w:val="6F210D19"/>
    <w:rsid w:val="6F281CAF"/>
    <w:rsid w:val="6F9879BD"/>
    <w:rsid w:val="7295497F"/>
    <w:rsid w:val="73426189"/>
    <w:rsid w:val="770F2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675</Words>
  <Characters>679</Characters>
  <Lines>0</Lines>
  <Paragraphs>0</Paragraphs>
  <TotalTime>7</TotalTime>
  <ScaleCrop>false</ScaleCrop>
  <LinksUpToDate>false</LinksUpToDate>
  <CharactersWithSpaces>688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2025-01-10T06:41:00Z</dcterms:created>
  <dc:creator>Administrator</dc:creator>
  <cp:lastModifiedBy>我爱玉儿</cp:lastModifiedBy>
  <cp:lastPrinted>2025-01-23T01:16:00Z</cp:lastPrinted>
  <dcterms:modified xsi:type="dcterms:W3CDTF">2025-01-23T09:33:51Z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eyJoZGlkIjoiNmUyYTZmZjRkNjJkZTQwN2E3ODk4MDJhNzMxNTE2ZmQiLCJ1c2VySWQiOiI1Nzk1MDM5ODcifQ==</vt:lpwstr>
  </property>
  <property fmtid="{D5CDD505-2E9C-101B-9397-08002B2CF9AE}" pid="4" name="ICV">
    <vt:lpwstr>6CFAB759A0BD4768A593AF705CDA2BBA_12</vt:lpwstr>
  </property>
</Properties>
</file>