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AutoHyphens/>
        <w:topLinePunct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0" w:name="zhengwen"/>
      <w:bookmarkStart w:id="1" w:name="OLE_LINK1"/>
    </w:p>
    <w:p>
      <w:pPr>
        <w:keepNext w:val="0"/>
        <w:keepLines w:val="0"/>
        <w:widowControl w:val="0"/>
        <w:suppressAutoHyphens/>
        <w:topLinePunct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suppressAutoHyphens/>
        <w:topLinePunct/>
        <w:bidi w:val="0"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</w:pPr>
      <w:bookmarkStart w:id="3" w:name="_GoBack"/>
      <w:bookmarkStart w:id="2" w:name="OLE_LINK2"/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4"/>
          <w:szCs w:val="44"/>
          <w:lang w:val="en-US" w:eastAsia="zh-CN" w:bidi="ar-SA"/>
        </w:rPr>
        <w:t>祁门县人民政府森林禁火令</w:t>
      </w:r>
    </w:p>
    <w:p>
      <w:pPr>
        <w:topLinePunct/>
        <w:adjustRightInd w:val="0"/>
        <w:snapToGrid w:val="0"/>
        <w:spacing w:line="52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祁政〔2024〕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44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号</w:t>
      </w:r>
    </w:p>
    <w:p>
      <w:pPr>
        <w:topLinePunct/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topLinePunct/>
        <w:adjustRightInd w:val="0"/>
        <w:snapToGrid w:val="0"/>
        <w:spacing w:line="520" w:lineRule="exac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各乡、镇人民政府，县政府各部门、各直属机构：</w:t>
      </w:r>
    </w:p>
    <w:p>
      <w:pPr>
        <w:topLinePunct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为切实保护人民群众生命财产和森林资源安全，有效预防和遏制森林火灾的发生，根据《森林防火条例》第二十八条规定，特发布森林禁火令。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一、禁火时间</w:t>
      </w:r>
    </w:p>
    <w:p>
      <w:pPr>
        <w:topLinePunct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2024年10月1日至2025年5月4日。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二、禁火区域</w:t>
      </w:r>
    </w:p>
    <w:p>
      <w:pPr>
        <w:topLinePunct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全县所有森林防火区（林地及距林地边缘100米范围内）。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三、禁火规定</w:t>
      </w:r>
    </w:p>
    <w:p>
      <w:pPr>
        <w:topLinePunct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在禁火时间和禁火区域内，禁止一切野外用火。凡进入禁火区域活动的单位和个人要严格执行以下规定：</w:t>
      </w:r>
    </w:p>
    <w:p>
      <w:pPr>
        <w:topLinePunct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1．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严禁携带火源、火种和易燃物品进入禁火区域；</w:t>
      </w:r>
    </w:p>
    <w:p>
      <w:pPr>
        <w:topLinePunct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2．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严禁在规定的焚烧池以外烧香烧纸；</w:t>
      </w:r>
    </w:p>
    <w:p>
      <w:pPr>
        <w:topLinePunct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3．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严禁吸烟、野炊、打火把、烧火取暖、放孔明灯、燃放烟花爆竹；</w:t>
      </w:r>
    </w:p>
    <w:p>
      <w:pPr>
        <w:topLinePunct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4．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严禁炼山、烧木炭、烧茶棵枝、烧荒开垦、烧灰积肥、烧田埂地塝杂草；</w:t>
      </w:r>
    </w:p>
    <w:p>
      <w:pPr>
        <w:topLinePunct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5．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严禁私设电网、烧火驱蜂驱兽、使用枪械狩猎、施工爆破和实弹射击；</w:t>
      </w:r>
    </w:p>
    <w:p>
      <w:pPr>
        <w:topLinePunct/>
        <w:adjustRightInd w:val="0"/>
        <w:snapToGrid w:val="0"/>
        <w:spacing w:line="50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b/>
          <w:bCs/>
          <w:color w:val="000000"/>
          <w:kern w:val="0"/>
          <w:sz w:val="32"/>
          <w:szCs w:val="32"/>
          <w:lang w:val="en-US" w:eastAsia="zh-CN" w:bidi="ar"/>
        </w:rPr>
        <w:t>6．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严禁其它野外用火及易诱发森林火灾的活动。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森林、林木、林地的经营（管护）单位和个人，在其经营（管护）范围内承担森林防火责任。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违反本禁火令的，将依照《森林防火条例》第五十条、第五十一条，《中华人民共和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ab/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国治安管理处罚法》第五十条和《中华人民共和国消防法》第六十三条、第六十四条之规定，依法予以罚款、拘留等相应处罚；涉嫌犯罪的，依法追究刑事责任。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各级机关、企事业单位干部职工在野外活动中违反野外用火规定的，除依照上述规定处理外，还应按相关规定追究纪律责任。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森林火灾报警电话：4512657、4513890或110、119。</w:t>
      </w:r>
    </w:p>
    <w:p>
      <w:pPr>
        <w:topLinePunct/>
        <w:adjustRightInd w:val="0"/>
        <w:snapToGrid w:val="0"/>
        <w:spacing w:line="5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topLinePunct/>
        <w:adjustRightInd w:val="0"/>
        <w:snapToGrid w:val="0"/>
        <w:spacing w:line="500" w:lineRule="exac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AutoHyphens/>
        <w:topLinePunct/>
        <w:bidi w:val="0"/>
        <w:adjustRightInd w:val="0"/>
        <w:snapToGrid w:val="0"/>
        <w:spacing w:line="560" w:lineRule="exact"/>
        <w:jc w:val="center"/>
        <w:outlineLvl w:val="0"/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2024年9月24日</w:t>
      </w:r>
      <w:bookmarkEnd w:id="3"/>
      <w:bookmarkEnd w:id="0"/>
      <w:bookmarkEnd w:id="1"/>
      <w:bookmarkEnd w:id="2"/>
    </w:p>
    <w:sectPr>
      <w:headerReference r:id="rId3" w:type="default"/>
      <w:footerReference r:id="rId4" w:type="default"/>
      <w:pgSz w:w="11906" w:h="16838"/>
      <w:pgMar w:top="1701" w:right="1474" w:bottom="1474" w:left="1587" w:header="1020" w:footer="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rtika">
    <w:panose1 w:val="02020503030404060203"/>
    <w:charset w:val="00"/>
    <w:family w:val="roman"/>
    <w:pitch w:val="default"/>
    <w:sig w:usb0="00800003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ind w:left="0" w:leftChars="0" w:firstLine="0" w:firstLineChars="0"/>
      <w:jc w:val="both"/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color w:val="auto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48895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uppressAutoHyphens/>
                            <w:bidi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color w:val="auto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85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ki/VdQAAAAGAQAADwAAAAAAAAABACAAAAAiAAAA&#10;ZHJzL2Rvd25yZXYueG1sUEsBAhQAFAAAAAgAh07iQNJASfbSAQAAogMAAA4AAAAAAAAAAQAgAAAA&#10;I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uppressAutoHyphens/>
                      <w:bidi w:val="0"/>
                      <w:snapToGrid w:val="0"/>
                      <w:jc w:val="left"/>
                      <w:rPr>
                        <w:rFonts w:ascii="Calibri" w:hAnsi="Calibri" w:eastAsia="宋体" w:cs="Times New Roman"/>
                        <w:color w:val="auto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left" w:pos="5419"/>
        <w:tab w:val="right" w:pos="8306"/>
      </w:tabs>
      <w:suppressAutoHyphens/>
      <w:bidi w:val="0"/>
      <w:snapToGrid w:val="0"/>
      <w:ind w:left="4788" w:leftChars="2280" w:firstLine="6400" w:firstLineChars="2000"/>
      <w:jc w:val="both"/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</w:pPr>
    <w:r>
      <w:rPr>
        <w:rFonts w:ascii="Calibri" w:hAnsi="Calibri" w:eastAsia="宋体" w:cs="Times New Roman"/>
        <w:color w:val="FAFAFA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6.5pt;height:0.15pt;width:442.25pt;z-index:251660288;mso-width-relative:page;mso-height-relative:page;" filled="f" stroked="t" coordsize="21600,21600" o:gfxdata="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N&#10;OlYA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>祁门县人民政府办公室发布</w:t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</w:p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left" w:pos="4719"/>
        <w:tab w:val="right" w:pos="8306"/>
      </w:tabs>
      <w:suppressAutoHyphens/>
      <w:bidi w:val="0"/>
      <w:snapToGrid w:val="0"/>
      <w:ind w:left="4788" w:leftChars="2280" w:firstLine="6400" w:firstLineChars="2000"/>
      <w:jc w:val="both"/>
      <w:rPr>
        <w:rFonts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ab/>
    </w:r>
    <w:r>
      <w:rPr>
        <w:rFonts w:hint="eastAsia" w:ascii="Calibri" w:hAnsi="Calibri" w:eastAsia="仿宋" w:cs="Times New Roman"/>
        <w:color w:val="auto"/>
        <w:kern w:val="2"/>
        <w:sz w:val="32"/>
        <w:szCs w:val="48"/>
        <w:lang w:val="en-US" w:eastAsia="zh-CN" w:bidi="ar-SA"/>
      </w:rPr>
      <w:t xml:space="preserve">  </w: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uppressAutoHyphens/>
      <w:bidi w:val="0"/>
      <w:snapToGrid w:val="0"/>
      <w:jc w:val="both"/>
      <w:textAlignment w:val="center"/>
      <w:rPr>
        <w:rFonts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426085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15pt;margin-top:33.55pt;height:0pt;width:442.55pt;z-index:251659264;mso-width-relative:page;mso-height-relative:page;" filled="f" stroked="t" coordsize="21600,21600" o:gfxdata="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6vhk1QAAAAg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24"/>
        <w:lang w:val="en-US" w:eastAsia="zh-CN" w:bidi="ar-SA"/>
      </w:rPr>
      <w:t>祁门县</w:t>
    </w:r>
    <w:r>
      <w:rPr>
        <w:rFonts w:hint="eastAsia" w:ascii="宋体" w:hAnsi="宋体" w:eastAsia="宋体" w:cs="宋体"/>
        <w:b/>
        <w:bCs/>
        <w:color w:val="005192"/>
        <w:kern w:val="2"/>
        <w:sz w:val="32"/>
        <w:szCs w:val="32"/>
        <w:lang w:val="en-US" w:eastAsia="zh-CN" w:bidi="ar-SA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D7938"/>
    <w:rsid w:val="2C8D7938"/>
    <w:rsid w:val="533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Kartika" w:hAnsi="Kartika" w:eastAsia="宋体" w:cs="Kartik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2024-12-30T11:56:00Z</dcterms:created>
  <dc:creator>朽木不可周隹</dc:creator>
  <cp:lastModifiedBy>朽木不可周隹</cp:lastModifiedBy>
  <dcterms:modified xsi:type="dcterms:W3CDTF">2024-12-30T12:12:37Z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