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5FEF3">
      <w:pPr>
        <w:keepNext w:val="0"/>
        <w:keepLines w:val="0"/>
        <w:pageBreakBefore w:val="0"/>
        <w:kinsoku/>
        <w:wordWrap/>
        <w:overflowPunct/>
        <w:topLinePunct w:val="0"/>
        <w:bidi w:val="0"/>
        <w:snapToGrid/>
        <w:spacing w:line="560" w:lineRule="exact"/>
        <w:jc w:val="center"/>
        <w:textAlignment w:val="auto"/>
        <w:outlineLvl w:val="9"/>
        <w:rPr>
          <w:rFonts w:hint="eastAsia" w:asciiTheme="majorEastAsia" w:hAnsiTheme="majorEastAsia" w:eastAsiaTheme="majorEastAsia" w:cstheme="majorEastAsia"/>
          <w:b/>
          <w:bCs/>
          <w:spacing w:val="-20"/>
          <w:sz w:val="44"/>
          <w:szCs w:val="44"/>
        </w:rPr>
      </w:pPr>
    </w:p>
    <w:p w14:paraId="027F9EFB">
      <w:pPr>
        <w:keepNext w:val="0"/>
        <w:keepLines w:val="0"/>
        <w:pageBreakBefore w:val="0"/>
        <w:numPr>
          <w:ilvl w:val="0"/>
          <w:numId w:val="0"/>
        </w:numPr>
        <w:kinsoku/>
        <w:wordWrap/>
        <w:overflowPunct/>
        <w:topLinePunct w:val="0"/>
        <w:bidi w:val="0"/>
        <w:snapToGrid/>
        <w:spacing w:line="560" w:lineRule="exact"/>
        <w:jc w:val="center"/>
        <w:textAlignment w:val="auto"/>
        <w:outlineLvl w:val="9"/>
        <w:rPr>
          <w:rFonts w:hint="eastAsia" w:asciiTheme="majorEastAsia" w:hAnsiTheme="majorEastAsia" w:eastAsiaTheme="majorEastAsia" w:cstheme="majorEastAsia"/>
          <w:b/>
          <w:bCs/>
          <w:spacing w:val="-20"/>
          <w:sz w:val="44"/>
          <w:szCs w:val="44"/>
        </w:rPr>
      </w:pPr>
      <w:r>
        <w:rPr>
          <w:rFonts w:hint="eastAsia" w:asciiTheme="majorEastAsia" w:hAnsiTheme="majorEastAsia" w:eastAsiaTheme="majorEastAsia" w:cstheme="majorEastAsia"/>
          <w:b/>
          <w:bCs/>
          <w:spacing w:val="-20"/>
          <w:sz w:val="44"/>
          <w:szCs w:val="44"/>
          <w:lang w:val="en-US" w:eastAsia="zh-CN"/>
        </w:rPr>
        <w:t>18.</w:t>
      </w:r>
      <w:r>
        <w:rPr>
          <w:rFonts w:hint="eastAsia" w:asciiTheme="majorEastAsia" w:hAnsiTheme="majorEastAsia" w:eastAsiaTheme="majorEastAsia" w:cstheme="majorEastAsia"/>
          <w:b/>
          <w:bCs/>
          <w:spacing w:val="-20"/>
          <w:sz w:val="44"/>
          <w:szCs w:val="44"/>
        </w:rPr>
        <w:t>建设工程消防验收备案事中事后监管细则</w:t>
      </w:r>
    </w:p>
    <w:p w14:paraId="41C137FF">
      <w:pPr>
        <w:keepNext w:val="0"/>
        <w:keepLines w:val="0"/>
        <w:pageBreakBefore w:val="0"/>
        <w:kinsoku/>
        <w:wordWrap/>
        <w:overflowPunct/>
        <w:topLinePunct w:val="0"/>
        <w:bidi w:val="0"/>
        <w:snapToGrid/>
        <w:spacing w:line="560" w:lineRule="exact"/>
        <w:jc w:val="center"/>
        <w:textAlignment w:val="auto"/>
        <w:outlineLvl w:val="9"/>
        <w:rPr>
          <w:rFonts w:hint="eastAsia" w:asciiTheme="majorEastAsia" w:hAnsiTheme="majorEastAsia" w:eastAsiaTheme="majorEastAsia" w:cstheme="majorEastAsia"/>
          <w:b/>
          <w:bCs/>
          <w:spacing w:val="-20"/>
          <w:sz w:val="44"/>
          <w:szCs w:val="44"/>
        </w:rPr>
      </w:pPr>
    </w:p>
    <w:p w14:paraId="5DE49996">
      <w:pPr>
        <w:keepNext w:val="0"/>
        <w:keepLines w:val="0"/>
        <w:pageBreakBefore w:val="0"/>
        <w:kinsoku/>
        <w:wordWrap/>
        <w:overflowPunct/>
        <w:topLinePunct w:val="0"/>
        <w:bidi w:val="0"/>
        <w:snapToGrid/>
        <w:spacing w:line="560" w:lineRule="exact"/>
        <w:ind w:firstLine="640" w:firstLineChars="200"/>
        <w:contextualSpacing/>
        <w:textAlignment w:val="auto"/>
        <w:outlineLvl w:val="9"/>
        <w:rPr>
          <w:rFonts w:ascii="仿宋_GB2312" w:hAnsi="宋体"/>
        </w:rPr>
      </w:pPr>
      <w:r>
        <w:rPr>
          <w:rFonts w:hint="eastAsia" w:ascii="仿宋_GB2312" w:hAnsi="宋体" w:cs="仿宋_GB2312"/>
        </w:rPr>
        <w:t>为深入推进简政放权、放管结合、优化服务，加强对建设工程消防设计审查事中事后监管，规范政府权力运行，根据相关</w:t>
      </w:r>
      <w:r>
        <w:rPr>
          <w:rFonts w:hint="eastAsia" w:ascii="仿宋_GB2312" w:hAnsi="宋体"/>
        </w:rPr>
        <w:t>法律法规和《安徽省政府权力运行监督管理办法》，结合工作实际，制定本监管细则。</w:t>
      </w:r>
    </w:p>
    <w:p w14:paraId="6F354DF9">
      <w:pPr>
        <w:keepNext w:val="0"/>
        <w:keepLines w:val="0"/>
        <w:pageBreakBefore w:val="0"/>
        <w:kinsoku/>
        <w:wordWrap/>
        <w:overflowPunct/>
        <w:topLinePunct w:val="0"/>
        <w:bidi w:val="0"/>
        <w:snapToGrid/>
        <w:spacing w:line="560" w:lineRule="exact"/>
        <w:ind w:firstLine="640" w:firstLineChars="200"/>
        <w:textAlignment w:val="auto"/>
        <w:outlineLvl w:val="9"/>
      </w:pPr>
      <w:r>
        <w:t>本</w:t>
      </w:r>
      <w:r>
        <w:rPr>
          <w:rFonts w:hint="eastAsia"/>
        </w:rPr>
        <w:t>细则</w:t>
      </w:r>
      <w:r>
        <w:t>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宋体"/>
        </w:rPr>
        <w:t>第</w:t>
      </w:r>
      <w:r>
        <w:rPr>
          <w:rFonts w:hint="eastAsia" w:ascii="仿宋_GB2312" w:hAnsi="宋体"/>
          <w:lang w:val="en-US" w:eastAsia="zh-CN"/>
        </w:rPr>
        <w:t>18</w:t>
      </w:r>
      <w:r>
        <w:rPr>
          <w:rFonts w:hint="eastAsia" w:ascii="仿宋_GB2312" w:hAnsi="宋体"/>
        </w:rPr>
        <w:t>项，权力类型：行政确认，项目名称：</w:t>
      </w:r>
      <w:r>
        <w:rPr>
          <w:rFonts w:hint="eastAsia"/>
        </w:rPr>
        <w:t>建设工程竣工验收消防备案。</w:t>
      </w:r>
    </w:p>
    <w:p w14:paraId="19477733">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一、基本原则</w:t>
      </w:r>
    </w:p>
    <w:p w14:paraId="5EEFB0CC">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cs="仿宋_GB2312"/>
        </w:rPr>
      </w:pPr>
      <w:r>
        <w:rPr>
          <w:rFonts w:hint="eastAsia" w:ascii="仿宋_GB2312" w:hAnsi="仿宋_GB2312" w:cs="仿宋_GB2312"/>
        </w:rPr>
        <w:t>（一）坚持</w:t>
      </w:r>
      <w:r>
        <w:rPr>
          <w:rFonts w:hint="eastAsia" w:ascii="仿宋_GB2312" w:hAnsi="仿宋_GB2312" w:cs="仿宋_GB2312"/>
          <w:bCs/>
        </w:rPr>
        <w:t>“法无授权不可为、法定职权必须为”</w:t>
      </w:r>
      <w:r>
        <w:rPr>
          <w:rFonts w:hint="eastAsia" w:ascii="仿宋_GB2312" w:hAnsi="仿宋_GB2312" w:cs="仿宋_GB231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24C6E139">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b/>
        </w:rPr>
      </w:pPr>
      <w:r>
        <w:rPr>
          <w:rFonts w:hint="eastAsia" w:ascii="仿宋_GB2312" w:hAnsi="仿宋_GB2312" w:cs="仿宋_GB2312"/>
        </w:rPr>
        <w:t>（二）坚持</w:t>
      </w:r>
      <w:r>
        <w:rPr>
          <w:rFonts w:hint="eastAsia" w:ascii="仿宋_GB2312" w:hAnsi="仿宋_GB2312" w:cs="仿宋_GB2312"/>
          <w:bCs/>
        </w:rPr>
        <w:t>“全程监管、全程服务”</w:t>
      </w:r>
      <w:r>
        <w:rPr>
          <w:rFonts w:hint="eastAsia" w:ascii="仿宋_GB2312" w:hAnsi="仿宋_GB2312" w:cs="仿宋_GB231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4C496B8E">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二、事中监管</w:t>
      </w:r>
    </w:p>
    <w:p w14:paraId="5F8004A8">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（一）监管任务</w:t>
      </w:r>
    </w:p>
    <w:p w14:paraId="439EBA0F">
      <w:pPr>
        <w:keepNext w:val="0"/>
        <w:keepLines w:val="0"/>
        <w:pageBreakBefore w:val="0"/>
        <w:kinsoku/>
        <w:wordWrap/>
        <w:overflowPunct/>
        <w:topLinePunct w:val="0"/>
        <w:bidi w:val="0"/>
        <w:snapToGrid/>
        <w:spacing w:line="560" w:lineRule="exact"/>
        <w:ind w:firstLine="640"/>
        <w:textAlignment w:val="auto"/>
        <w:outlineLvl w:val="9"/>
        <w:rPr>
          <w:rFonts w:ascii="仿宋_GB2312" w:hAnsi="仿宋_GB2312" w:cs="仿宋_GB2312"/>
        </w:rPr>
      </w:pPr>
      <w:r>
        <w:rPr>
          <w:rFonts w:hint="eastAsia" w:ascii="仿宋_GB2312" w:hAnsi="仿宋_GB2312" w:cs="仿宋_GB2312"/>
        </w:rPr>
        <w:t>申报范围：国务院住房和城乡建设主管部门规定特殊建设工程竣工，建设单位应当向住房和城乡建设主管部门申请消防验收。前款规定以外的其他建设工程，建设单位在验收后应当报住房和城乡建设主管部门备案，住房和城乡建设主管部门应当进行抽查，特殊建设工程按《建设工程消防设计审查验收管理暂行规定》（住建部令第</w:t>
      </w:r>
      <w:r>
        <w:rPr>
          <w:rFonts w:ascii="仿宋_GB2312" w:hAnsi="仿宋_GB2312" w:cs="仿宋_GB2312"/>
        </w:rPr>
        <w:t>51</w:t>
      </w:r>
      <w:r>
        <w:rPr>
          <w:rFonts w:hint="eastAsia" w:ascii="仿宋_GB2312" w:hAnsi="仿宋_GB2312" w:cs="仿宋_GB2312"/>
        </w:rPr>
        <w:t>号）第十四条执行。实行属地管理，县住房城乡建设主管部门具体承担本行政区域内建设工程消防设计审查验收工作。</w:t>
      </w:r>
    </w:p>
    <w:p w14:paraId="282C978B">
      <w:pPr>
        <w:keepNext w:val="0"/>
        <w:keepLines w:val="0"/>
        <w:pageBreakBefore w:val="0"/>
        <w:kinsoku/>
        <w:wordWrap/>
        <w:overflowPunct/>
        <w:topLinePunct w:val="0"/>
        <w:bidi w:val="0"/>
        <w:snapToGrid/>
        <w:spacing w:line="560" w:lineRule="exact"/>
        <w:ind w:firstLine="640"/>
        <w:textAlignment w:val="auto"/>
        <w:outlineLvl w:val="9"/>
        <w:rPr>
          <w:rFonts w:ascii="仿宋_GB2312" w:hAnsi="仿宋_GB2312" w:cs="仿宋_GB2312"/>
        </w:rPr>
      </w:pPr>
      <w:r>
        <w:rPr>
          <w:rFonts w:hint="eastAsia" w:ascii="仿宋_GB2312" w:hAnsi="仿宋_GB2312" w:cs="仿宋_GB2312"/>
        </w:rPr>
        <w:t>1、审查申报资料是否齐全。主要包括：</w:t>
      </w:r>
    </w:p>
    <w:p w14:paraId="44035965">
      <w:pPr>
        <w:keepNext w:val="0"/>
        <w:keepLines w:val="0"/>
        <w:pageBreakBefore w:val="0"/>
        <w:kinsoku/>
        <w:wordWrap/>
        <w:overflowPunct/>
        <w:topLinePunct w:val="0"/>
        <w:bidi w:val="0"/>
        <w:snapToGrid/>
        <w:spacing w:line="560" w:lineRule="exact"/>
        <w:ind w:firstLine="800" w:firstLineChars="250"/>
        <w:textAlignment w:val="auto"/>
        <w:outlineLvl w:val="9"/>
        <w:rPr>
          <w:rFonts w:ascii="仿宋_GB2312" w:hAnsi="仿宋_GB2312" w:cs="仿宋_GB2312"/>
        </w:rPr>
      </w:pPr>
      <w:r>
        <w:rPr>
          <w:rFonts w:hint="eastAsia" w:ascii="仿宋_GB2312" w:hAnsi="仿宋_GB2312" w:cs="仿宋_GB2312"/>
        </w:rPr>
        <w:t>a）建设工程消防验收备案申请表； b）竣工图纸； c）工程竣工验收报告（附消防查验报告）。</w:t>
      </w:r>
    </w:p>
    <w:p w14:paraId="7CFF48D5">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2、是否依法组织报批。</w:t>
      </w:r>
    </w:p>
    <w:p w14:paraId="4374996B">
      <w:pPr>
        <w:pStyle w:val="2"/>
        <w:keepNext w:val="0"/>
        <w:keepLines w:val="0"/>
        <w:pageBreakBefore w:val="0"/>
        <w:kinsoku/>
        <w:wordWrap/>
        <w:overflowPunct/>
        <w:topLinePunct w:val="0"/>
        <w:bidi w:val="0"/>
        <w:snapToGrid/>
        <w:spacing w:before="0" w:beforeAutospacing="0" w:after="0" w:afterAutospacing="0" w:line="560" w:lineRule="exact"/>
        <w:ind w:firstLine="420"/>
        <w:jc w:val="both"/>
        <w:textAlignment w:val="auto"/>
        <w:outlineLvl w:val="9"/>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消防设计审查验收主管部门收到建设单位备案材料后，对备案材料齐全的，应当出具备案凭证；备案材料不齐全的，应当一次性告知需要补正的全部内容。</w:t>
      </w:r>
    </w:p>
    <w:p w14:paraId="1424658F">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rPr>
        <w:t>消防设计审查验收主管部门应当对备案的其他建设工程进行抽查，运用信息化手段随机抽取检查对象，抽取比例不低于10%，对设有人员密集场所的建设工程的抽取比例不低于50%。抽取结果应告知建设单位，并向社会公示</w:t>
      </w:r>
      <w:r>
        <w:rPr>
          <w:rFonts w:hint="eastAsia" w:ascii="仿宋_GB2312" w:hAnsi="仿宋_GB2312" w:cs="仿宋_GB2312"/>
        </w:rPr>
        <w:t>。</w:t>
      </w:r>
    </w:p>
    <w:p w14:paraId="1EC756D5">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rPr>
      </w:pPr>
      <w:r>
        <w:rPr>
          <w:rFonts w:hint="eastAsia" w:ascii="仿宋_GB2312"/>
        </w:rPr>
        <w:t>消防设计审查验收主管部门应当自其他建设工程被确定为检查对象之日起十五个工作日内，按照建设工程消防验收有关规定完成检查，制作检查记录。检查结果应当通知建设单位，并向社会公示。</w:t>
      </w:r>
    </w:p>
    <w:p w14:paraId="55B4E6B5">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（二）监督检查程序</w:t>
      </w:r>
    </w:p>
    <w:p w14:paraId="37369669">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bCs/>
        </w:rPr>
        <w:t>1、</w:t>
      </w:r>
      <w:r>
        <w:rPr>
          <w:rFonts w:hint="eastAsia" w:ascii="仿宋_GB2312" w:hAnsi="仿宋_GB2312" w:cs="仿宋_GB2312"/>
          <w:b/>
        </w:rPr>
        <w:t>制定监督检查方案</w:t>
      </w:r>
      <w:r>
        <w:rPr>
          <w:rFonts w:hint="eastAsia" w:ascii="仿宋_GB2312" w:hAnsi="仿宋_GB2312" w:cs="仿宋_GB2312"/>
          <w:b/>
          <w:bCs/>
        </w:rPr>
        <w:t>。</w:t>
      </w:r>
      <w:r>
        <w:rPr>
          <w:rFonts w:hint="eastAsia" w:ascii="仿宋_GB2312" w:hAnsi="仿宋_GB2312" w:cs="仿宋_GB2312"/>
        </w:rPr>
        <w:t>现场监督检查方案应包括现场监督检查的时间、人员及分工、监督检查的标准和内容等。</w:t>
      </w:r>
    </w:p>
    <w:p w14:paraId="1491FF7B">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bCs/>
        </w:rPr>
        <w:t>2、</w:t>
      </w:r>
      <w:r>
        <w:rPr>
          <w:rFonts w:hint="eastAsia" w:ascii="仿宋_GB2312" w:hAnsi="仿宋_GB2312" w:cs="仿宋_GB2312"/>
          <w:b/>
        </w:rPr>
        <w:t>实施现场监督检查。</w:t>
      </w:r>
      <w:r>
        <w:rPr>
          <w:rFonts w:hint="eastAsia" w:ascii="仿宋_GB2312" w:hAnsi="仿宋_GB2312" w:cs="仿宋_GB2312"/>
        </w:rPr>
        <w:t>由</w:t>
      </w:r>
      <w:r>
        <w:rPr>
          <w:rFonts w:hint="eastAsia" w:ascii="仿宋_GB2312" w:hAnsi="仿宋_GB2312" w:cs="仿宋_GB2312"/>
          <w:lang w:eastAsia="zh-CN"/>
        </w:rPr>
        <w:t>祁门县住建局建管股</w:t>
      </w:r>
      <w:r>
        <w:rPr>
          <w:rFonts w:hint="eastAsia" w:ascii="仿宋_GB2312" w:hAnsi="仿宋_GB2312" w:cs="仿宋_GB2312"/>
        </w:rPr>
        <w:t>负责组织牵头，建设、设计、施工、工程监理、建筑消防设施技术检测单位对建设工程消防设计、施工质量负主体责任。</w:t>
      </w:r>
    </w:p>
    <w:p w14:paraId="02E0EB80">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rPr>
        <w:t>3、监督检查结果。</w:t>
      </w:r>
      <w:r>
        <w:rPr>
          <w:rFonts w:hint="eastAsia" w:ascii="仿宋_GB2312" w:hAnsi="仿宋_GB2312" w:cs="仿宋_GB2312"/>
        </w:rPr>
        <w:t>对监督检查中发现的主要问题，以消防抽查通知书形式告知申请人。</w:t>
      </w:r>
    </w:p>
    <w:p w14:paraId="519F2C61">
      <w:pPr>
        <w:keepNext w:val="0"/>
        <w:keepLines w:val="0"/>
        <w:pageBreakBefore w:val="0"/>
        <w:kinsoku/>
        <w:wordWrap/>
        <w:overflowPunct/>
        <w:topLinePunct w:val="0"/>
        <w:autoSpaceDN w:val="0"/>
        <w:bidi w:val="0"/>
        <w:snapToGrid/>
        <w:spacing w:line="560" w:lineRule="exact"/>
        <w:ind w:firstLine="640"/>
        <w:jc w:val="left"/>
        <w:textAlignment w:val="auto"/>
        <w:outlineLvl w:val="9"/>
        <w:rPr>
          <w:rFonts w:ascii="仿宋_GB2312" w:hAnsi="仿宋_GB2312" w:cs="仿宋_GB2312"/>
        </w:rPr>
      </w:pPr>
      <w:r>
        <w:rPr>
          <w:rFonts w:hint="eastAsia" w:ascii="仿宋_GB2312" w:hAnsi="仿宋_GB2312" w:cs="仿宋_GB2312"/>
          <w:b/>
        </w:rPr>
        <w:t>4、发现违法行为后依法处置。</w:t>
      </w:r>
      <w:r>
        <w:rPr>
          <w:rFonts w:hint="eastAsia" w:ascii="仿宋_GB2312" w:hAnsi="仿宋_GB2312" w:cs="仿宋_GB2312"/>
        </w:rPr>
        <w:t>对申请人隐瞒有关真实情况或是提供虚假申请消防验收备案的，应依法下达不予受理通知书或不予备案决定书，并给予警告，符合立案条件的进行立案，依法进行行政处罚。</w:t>
      </w:r>
    </w:p>
    <w:p w14:paraId="68AA5D01">
      <w:pPr>
        <w:keepNext w:val="0"/>
        <w:keepLines w:val="0"/>
        <w:pageBreakBefore w:val="0"/>
        <w:kinsoku/>
        <w:wordWrap/>
        <w:overflowPunct/>
        <w:topLinePunct w:val="0"/>
        <w:autoSpaceDN w:val="0"/>
        <w:bidi w:val="0"/>
        <w:snapToGrid/>
        <w:spacing w:line="560" w:lineRule="exact"/>
        <w:ind w:firstLine="643" w:firstLineChars="200"/>
        <w:textAlignment w:val="auto"/>
        <w:outlineLvl w:val="9"/>
        <w:rPr>
          <w:rFonts w:ascii="仿宋_GB2312" w:hAnsi="仿宋_GB2312" w:cs="仿宋_GB2312"/>
          <w:b/>
          <w:bCs/>
        </w:rPr>
      </w:pPr>
      <w:r>
        <w:rPr>
          <w:rFonts w:hint="eastAsia" w:ascii="仿宋_GB2312" w:hAnsi="仿宋_GB2312" w:cs="仿宋_GB2312"/>
          <w:b/>
          <w:bCs/>
        </w:rPr>
        <w:t>5、按照法定程序和要求公布监管信息。</w:t>
      </w:r>
    </w:p>
    <w:p w14:paraId="7A5E3DB1">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5"/>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21924942">
      <w:pPr>
        <w:autoSpaceDN w:val="0"/>
        <w:spacing w:line="560" w:lineRule="exact"/>
        <w:ind w:firstLine="640"/>
        <w:rPr>
          <w:rFonts w:hint="eastAsia"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5"/>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3220FB61">
      <w:pPr>
        <w:autoSpaceDN w:val="0"/>
        <w:spacing w:line="560" w:lineRule="exact"/>
        <w:ind w:firstLine="640"/>
        <w:rPr>
          <w:rFonts w:hint="eastAsia" w:ascii="仿宋" w:hAnsi="仿宋" w:eastAsia="仿宋" w:cs="仿宋_GB2312"/>
          <w:sz w:val="32"/>
          <w:szCs w:val="32"/>
          <w:lang w:val="en-US" w:eastAsia="zh-CN"/>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p>
    <w:p w14:paraId="74767769">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b/>
          <w:bCs/>
        </w:rPr>
      </w:pPr>
      <w:r>
        <w:rPr>
          <w:rFonts w:hint="eastAsia" w:ascii="仿宋_GB2312" w:hAnsi="仿宋_GB2312" w:cs="仿宋_GB2312"/>
          <w:b/>
          <w:bCs/>
        </w:rPr>
        <w:t>（三）现场检查。检查包括：</w:t>
      </w:r>
    </w:p>
    <w:p w14:paraId="5AEA735D">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现场检查包括对建筑物防（灭）火设施的外观进行现场抽样查看；通过专业仪器设备对涉及距离、高度、宽度、长度、面积、厚度等可测量的指标进行现场抽样测量；对消防设施的功能进行抽样测试、联调联试消防设施的系统功能等内容。</w:t>
      </w:r>
    </w:p>
    <w:p w14:paraId="29DCC9D1">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（四）建立监管档案</w:t>
      </w:r>
    </w:p>
    <w:p w14:paraId="66F91EB0">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消防验收备案的监管档案。监管档案主要内容包括：a）建设工程消防验收备案申请表； b）竣工图纸； c）工程竣工验收报告（附消防查验报告）；d</w:t>
      </w:r>
      <w:r>
        <w:rPr>
          <w:rFonts w:ascii="仿宋_GB2312" w:hAnsi="仿宋_GB2312" w:cs="仿宋_GB2312"/>
        </w:rPr>
        <w:t>)</w:t>
      </w:r>
      <w:r>
        <w:rPr>
          <w:rFonts w:hint="eastAsia" w:ascii="仿宋_GB2312" w:hAnsi="仿宋_GB2312" w:cs="仿宋_GB2312"/>
        </w:rPr>
        <w:t>消防验收备案凭证；e）消防验收备案抽查</w:t>
      </w:r>
      <w:r>
        <w:rPr>
          <w:rFonts w:ascii="仿宋_GB2312" w:hAnsi="仿宋_GB2312" w:cs="仿宋_GB2312"/>
        </w:rPr>
        <w:t>/</w:t>
      </w:r>
      <w:r>
        <w:rPr>
          <w:rFonts w:hint="eastAsia" w:ascii="仿宋_GB2312" w:hAnsi="仿宋_GB2312" w:cs="仿宋_GB2312"/>
        </w:rPr>
        <w:t>复查通知书（抽中项目）；f）消防验收备案抽查/复查申请表。</w:t>
      </w:r>
    </w:p>
    <w:p w14:paraId="3383D3B8">
      <w:pPr>
        <w:keepNext w:val="0"/>
        <w:keepLines w:val="0"/>
        <w:pageBreakBefore w:val="0"/>
        <w:numPr>
          <w:ilvl w:val="0"/>
          <w:numId w:val="1"/>
        </w:numPr>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信用监管</w:t>
      </w:r>
    </w:p>
    <w:p w14:paraId="62458891">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完善信用监管机制。明确基础信用信息的记录、应用和管理要求，完善商事主体信息交换推送，突出对违法违纪、失信违约信用信息的收集、交换和共享。</w:t>
      </w:r>
    </w:p>
    <w:p w14:paraId="59BD73D9">
      <w:pPr>
        <w:keepNext w:val="0"/>
        <w:keepLines w:val="0"/>
        <w:pageBreakBefore w:val="0"/>
        <w:kinsoku/>
        <w:wordWrap/>
        <w:overflowPunct/>
        <w:topLinePunct w:val="0"/>
        <w:bidi w:val="0"/>
        <w:snapToGrid/>
        <w:spacing w:line="560" w:lineRule="exact"/>
        <w:ind w:firstLine="643" w:firstLineChars="200"/>
        <w:textAlignment w:val="auto"/>
        <w:outlineLvl w:val="9"/>
        <w:rPr>
          <w:rFonts w:ascii="楷体_GB2312" w:hAnsi="仿宋_GB2312" w:eastAsia="楷体_GB2312" w:cs="仿宋_GB2312"/>
          <w:b/>
          <w:bCs/>
        </w:rPr>
      </w:pPr>
      <w:r>
        <w:rPr>
          <w:rFonts w:hint="eastAsia" w:ascii="楷体_GB2312" w:hAnsi="仿宋_GB2312" w:eastAsia="楷体_GB2312" w:cs="仿宋_GB2312"/>
          <w:b/>
          <w:bCs/>
        </w:rPr>
        <w:t>（六）协同监管</w:t>
      </w:r>
    </w:p>
    <w:p w14:paraId="309CE0A7">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按照权责匹配、权责一致的原则，健全行业监管、属地监管、综合监管相协调监管机制，建立健全行政审批、行业主管与后续监管协调一致的</w:t>
      </w:r>
      <w:r>
        <w:rPr>
          <w:rFonts w:hint="eastAsia" w:ascii="仿宋_GB2312" w:hAnsi="仿宋_GB2312" w:cs="仿宋_GB2312"/>
          <w:lang w:val="zh-CN"/>
        </w:rPr>
        <w:t>建筑业企业</w:t>
      </w:r>
      <w:r>
        <w:rPr>
          <w:rFonts w:hint="eastAsia" w:ascii="仿宋_GB2312" w:hAnsi="仿宋_GB2312" w:cs="仿宋_GB2312"/>
        </w:rPr>
        <w:t>的监管机制，建立健全事前监管与事后监管协调一致的监管机制。对房屋建筑和市政基础设施工程以外的专业建设工程,消防设计审查验收主管部门会同有关专业建设工程主管部门，实施消防验收备案和抽查。</w:t>
      </w:r>
    </w:p>
    <w:p w14:paraId="22DC635B">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三、事后监管</w:t>
      </w:r>
    </w:p>
    <w:p w14:paraId="184ED5DC">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（一）个人或组织发现申请人（单位）在建设工程消防审验工作中有违法违规现象，有权向</w:t>
      </w:r>
      <w:r>
        <w:rPr>
          <w:rFonts w:hint="eastAsia" w:ascii="仿宋_GB2312" w:hAnsi="仿宋_GB2312" w:cs="仿宋_GB2312"/>
          <w:lang w:eastAsia="zh-CN"/>
        </w:rPr>
        <w:t>祁门县</w:t>
      </w:r>
      <w:r>
        <w:rPr>
          <w:rFonts w:hint="eastAsia" w:ascii="仿宋_GB2312" w:hAnsi="仿宋_GB2312" w:cs="仿宋_GB2312"/>
        </w:rPr>
        <w:t>住建局举报（举报地址：</w:t>
      </w:r>
      <w:r>
        <w:rPr>
          <w:rFonts w:hint="eastAsia" w:ascii="仿宋_GB2312" w:hAnsi="仿宋_GB2312" w:cs="仿宋_GB2312"/>
          <w:lang w:eastAsia="zh-CN"/>
        </w:rPr>
        <w:t>祁门县住建局</w:t>
      </w:r>
      <w:r>
        <w:rPr>
          <w:rFonts w:hint="eastAsia" w:ascii="仿宋_GB2312" w:hAnsi="仿宋_GB2312" w:cs="仿宋_GB2312"/>
        </w:rPr>
        <w:t>;举报电话：0559-</w:t>
      </w:r>
      <w:r>
        <w:rPr>
          <w:rFonts w:hint="eastAsia" w:ascii="仿宋_GB2312" w:hAnsi="仿宋_GB2312" w:cs="仿宋_GB2312"/>
          <w:lang w:val="en-US" w:eastAsia="zh-CN"/>
        </w:rPr>
        <w:t>4512045</w:t>
      </w:r>
      <w:bookmarkStart w:id="0" w:name="_GoBack"/>
      <w:bookmarkEnd w:id="0"/>
      <w:r>
        <w:rPr>
          <w:rFonts w:hint="eastAsia" w:ascii="仿宋_GB2312" w:hAnsi="仿宋_GB2312" w:cs="仿宋_GB2312"/>
        </w:rPr>
        <w:t>），</w:t>
      </w:r>
      <w:r>
        <w:rPr>
          <w:rFonts w:hint="eastAsia" w:ascii="仿宋_GB2312" w:hAnsi="仿宋_GB2312" w:cs="仿宋_GB2312"/>
          <w:lang w:eastAsia="zh-CN"/>
        </w:rPr>
        <w:t>祁门县</w:t>
      </w:r>
      <w:r>
        <w:rPr>
          <w:rFonts w:hint="eastAsia" w:ascii="仿宋_GB2312" w:hAnsi="仿宋_GB2312" w:cs="仿宋_GB2312"/>
        </w:rPr>
        <w:t>住建局将及时核实、处理，并将核实、处理结果书面告知举报人。</w:t>
      </w:r>
    </w:p>
    <w:p w14:paraId="5A056465">
      <w:pPr>
        <w:spacing w:line="560" w:lineRule="exact"/>
        <w:ind w:firstLine="640" w:firstLineChars="200"/>
        <w:rPr>
          <w:rFonts w:hint="eastAsia" w:ascii="仿宋" w:hAnsi="仿宋" w:eastAsia="仿宋" w:cs="仿宋_GB2312"/>
          <w:sz w:val="32"/>
          <w:szCs w:val="32"/>
          <w:lang w:val="zh-CN"/>
        </w:rPr>
      </w:pPr>
      <w:r>
        <w:rPr>
          <w:rFonts w:hint="eastAsia" w:ascii="仿宋_GB2312" w:hAnsi="仿宋_GB2312" w:cs="仿宋_GB2312"/>
        </w:rPr>
        <w:t>（二）</w:t>
      </w:r>
      <w:r>
        <w:rPr>
          <w:rFonts w:hint="eastAsia" w:ascii="仿宋" w:hAnsi="仿宋" w:eastAsia="仿宋" w:cs="仿宋_GB2312"/>
          <w:sz w:val="32"/>
          <w:szCs w:val="32"/>
        </w:rPr>
        <w:t>对企业巡查中发现的违法问题，</w:t>
      </w:r>
      <w:r>
        <w:rPr>
          <w:rFonts w:hint="eastAsia" w:ascii="仿宋" w:hAnsi="仿宋" w:eastAsia="仿宋" w:cs="仿宋_GB2312"/>
          <w:sz w:val="32"/>
          <w:szCs w:val="32"/>
          <w:lang w:val="zh-CN"/>
        </w:rPr>
        <w:t>符合立案条件的，及时转交给县城管执法局立案查处。</w:t>
      </w:r>
    </w:p>
    <w:p w14:paraId="4F8E7415">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（三）对违法、违规行为记入不良行为记录，</w:t>
      </w:r>
      <w:r>
        <w:rPr>
          <w:rFonts w:hint="eastAsia" w:ascii="仿宋_GB2312"/>
          <w:lang w:val="zh-CN"/>
        </w:rPr>
        <w:t>并纳入信用监管体系</w:t>
      </w:r>
      <w:r>
        <w:rPr>
          <w:rFonts w:hint="eastAsia" w:ascii="仿宋_GB2312" w:hAnsi="仿宋_GB2312" w:cs="仿宋_GB2312"/>
        </w:rPr>
        <w:t>。</w:t>
      </w:r>
    </w:p>
    <w:p w14:paraId="22B42057">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仿宋_GB2312" w:cs="仿宋_GB2312"/>
        </w:rPr>
      </w:pPr>
      <w:r>
        <w:rPr>
          <w:rFonts w:hint="eastAsia" w:ascii="仿宋_GB2312" w:hAnsi="仿宋_GB2312" w:cs="仿宋_GB2312"/>
        </w:rPr>
        <w:t>（四）行政相对人和利害关系人对</w:t>
      </w:r>
      <w:r>
        <w:rPr>
          <w:rFonts w:hint="eastAsia" w:ascii="仿宋_GB2312" w:hAnsi="仿宋_GB2312" w:cs="仿宋_GB2312"/>
          <w:lang w:eastAsia="zh-CN"/>
        </w:rPr>
        <w:t>祁门县住建局</w:t>
      </w:r>
      <w:r>
        <w:rPr>
          <w:rFonts w:hint="eastAsia" w:ascii="仿宋_GB2312" w:hAnsi="仿宋_GB2312" w:cs="仿宋_GB2312"/>
        </w:rPr>
        <w:t>在该许可工作中作出的具体行政决定不服的，可以自收到决定之日起60日内向</w:t>
      </w:r>
      <w:r>
        <w:rPr>
          <w:rFonts w:hint="eastAsia" w:ascii="仿宋_GB2312" w:hAnsi="仿宋_GB2312" w:cs="仿宋_GB2312"/>
          <w:lang w:eastAsia="zh-CN"/>
        </w:rPr>
        <w:t>祁门县</w:t>
      </w:r>
      <w:r>
        <w:rPr>
          <w:rFonts w:hint="eastAsia" w:ascii="仿宋_GB2312" w:hAnsi="宋体" w:eastAsia="仿宋_GB2312"/>
          <w:color w:val="000000"/>
          <w:kern w:val="0"/>
          <w:sz w:val="32"/>
          <w:szCs w:val="32"/>
          <w:lang w:val="zh-CN"/>
        </w:rPr>
        <w:t>人民政府</w:t>
      </w:r>
      <w:r>
        <w:rPr>
          <w:rFonts w:hint="eastAsia" w:ascii="仿宋_GB2312" w:hAnsi="宋体"/>
          <w:color w:val="000000"/>
          <w:kern w:val="0"/>
          <w:sz w:val="32"/>
          <w:szCs w:val="32"/>
          <w:lang w:val="zh-CN"/>
        </w:rPr>
        <w:t>或市住建局</w:t>
      </w:r>
      <w:r>
        <w:rPr>
          <w:rFonts w:hint="eastAsia" w:ascii="仿宋_GB2312" w:hAnsi="仿宋_GB2312" w:cs="仿宋_GB2312"/>
        </w:rPr>
        <w:t>申请行政复议，也可以于6个月内依法向人民法院提起行政诉讼。行政复议或者行政诉讼期间，行政决定不停在执行。</w:t>
      </w:r>
    </w:p>
    <w:p w14:paraId="31B83D3D">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四、责任追溯</w:t>
      </w:r>
    </w:p>
    <w:p w14:paraId="65CCD37A">
      <w:pPr>
        <w:keepNext w:val="0"/>
        <w:keepLines w:val="0"/>
        <w:pageBreakBefore w:val="0"/>
        <w:kinsoku/>
        <w:wordWrap/>
        <w:overflowPunct/>
        <w:topLinePunct w:val="0"/>
        <w:autoSpaceDN w:val="0"/>
        <w:bidi w:val="0"/>
        <w:snapToGrid/>
        <w:spacing w:line="560" w:lineRule="exact"/>
        <w:ind w:firstLine="640"/>
        <w:textAlignment w:val="auto"/>
        <w:outlineLvl w:val="9"/>
        <w:rPr>
          <w:rFonts w:ascii="仿宋_GB2312" w:hAnsi="仿宋_GB2312" w:cs="仿宋_GB2312"/>
        </w:rPr>
      </w:pPr>
      <w:r>
        <w:rPr>
          <w:rFonts w:hint="eastAsia" w:ascii="仿宋_GB2312" w:hAnsi="仿宋_GB2312" w:cs="仿宋_GB2312"/>
          <w:b/>
          <w:bCs/>
        </w:rPr>
        <w:t>（一）加强层级监督。</w:t>
      </w:r>
      <w:r>
        <w:rPr>
          <w:rFonts w:hint="eastAsia" w:ascii="仿宋_GB2312" w:hAnsi="仿宋_GB2312" w:cs="仿宋_GB2312"/>
          <w:lang w:eastAsia="zh-CN"/>
        </w:rPr>
        <w:t>祁门县</w:t>
      </w:r>
      <w:r>
        <w:rPr>
          <w:rFonts w:hint="eastAsia" w:ascii="仿宋_GB2312" w:hAnsi="仿宋_GB2312" w:cs="仿宋_GB2312"/>
        </w:rPr>
        <w:t>住房和城乡建设局对</w:t>
      </w:r>
      <w:r>
        <w:rPr>
          <w:rFonts w:hint="eastAsia" w:ascii="仿宋_GB2312" w:hAnsi="仿宋_GB2312" w:cs="仿宋_GB2312"/>
          <w:lang w:eastAsia="zh-CN"/>
        </w:rPr>
        <w:t>建管科</w:t>
      </w:r>
      <w:r>
        <w:rPr>
          <w:rFonts w:hint="eastAsia" w:ascii="仿宋_GB2312" w:hAnsi="仿宋_GB2312" w:cs="仿宋_GB2312"/>
        </w:rPr>
        <w:t>是否履行监管责任进行监督问责。对日常监管中发现的问题是否依法处理，是否存在不作为、乱作为等进行监督问责；对上级机关交办的案件是否认真调查并按时报告调查结果进行监督问责。举报地址：</w:t>
      </w:r>
      <w:r>
        <w:rPr>
          <w:rFonts w:hint="eastAsia" w:ascii="仿宋_GB2312" w:hAnsi="仿宋_GB2312" w:cs="仿宋_GB2312"/>
          <w:lang w:eastAsia="zh-CN"/>
        </w:rPr>
        <w:t>祁门县住建局</w:t>
      </w:r>
      <w:r>
        <w:rPr>
          <w:rFonts w:hint="eastAsia" w:ascii="仿宋_GB2312" w:hAnsi="仿宋_GB2312" w:cs="仿宋_GB2312"/>
        </w:rPr>
        <w:t>，举报电话：0559-</w:t>
      </w:r>
      <w:r>
        <w:rPr>
          <w:rFonts w:hint="eastAsia" w:ascii="仿宋_GB2312" w:hAnsi="仿宋_GB2312" w:cs="仿宋_GB2312"/>
          <w:lang w:val="en-US" w:eastAsia="zh-CN"/>
        </w:rPr>
        <w:t>4512045</w:t>
      </w:r>
      <w:r>
        <w:rPr>
          <w:rFonts w:hint="eastAsia" w:ascii="仿宋_GB2312" w:hAnsi="仿宋_GB2312" w:cs="仿宋_GB2312"/>
        </w:rPr>
        <w:t>。</w:t>
      </w:r>
    </w:p>
    <w:p w14:paraId="6E10D610">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lang w:val="zh-CN"/>
        </w:rPr>
      </w:pPr>
      <w:r>
        <w:rPr>
          <w:rFonts w:hint="eastAsia" w:ascii="仿宋_GB2312" w:hAnsi="仿宋_GB2312" w:cs="仿宋_GB2312"/>
          <w:b/>
          <w:bCs/>
        </w:rPr>
        <w:t>（二）加强人员监督。</w:t>
      </w:r>
      <w:r>
        <w:rPr>
          <w:rFonts w:hint="eastAsia" w:ascii="仿宋_GB2312"/>
          <w:lang w:val="zh-CN"/>
        </w:rPr>
        <w:t>个人或组织发现</w:t>
      </w:r>
      <w:r>
        <w:rPr>
          <w:rFonts w:hint="eastAsia" w:ascii="仿宋_GB2312" w:hAnsi="仿宋_GB2312" w:cs="仿宋_GB2312"/>
        </w:rPr>
        <w:t>住房和城乡建设主管部门的工作人员滥用职权、玩忽职守、徇私舞弊，对不符合消防安全要求的消防设计文件、建设工程准予审查合格、消防验收合格的；无故拖延消防设计审查、消防验收，不在法定期限内履行职责的；利用职务为用户、建设单位指定或者变相指定消防产品的品牌、销售单位或者消防技术服务机构、消防设施施工单位的，</w:t>
      </w:r>
      <w:r>
        <w:rPr>
          <w:rFonts w:hint="eastAsia" w:ascii="仿宋_GB2312"/>
          <w:lang w:val="zh-CN"/>
        </w:rPr>
        <w:t>对直接负责的主管人员和其他直接责任人员依法给予处分，构成犯罪的，依法追究刑事责任。祁门县住房和城乡建设局会加强人员监督，重点对监管人员是否认真填报检查事项，是否按规范进行</w:t>
      </w:r>
      <w:r>
        <w:rPr>
          <w:rFonts w:hint="eastAsia" w:ascii="仿宋_GB2312" w:hAnsi="仿宋_GB2312" w:cs="仿宋_GB2312"/>
          <w:bCs/>
        </w:rPr>
        <w:t>现场抽样检查及功能测试，</w:t>
      </w:r>
      <w:r>
        <w:rPr>
          <w:rFonts w:hint="eastAsia" w:ascii="仿宋_GB2312"/>
          <w:lang w:val="zh-CN"/>
        </w:rPr>
        <w:t>是否严格执行监管措施进行监督问责。</w:t>
      </w:r>
    </w:p>
    <w:p w14:paraId="30B9CCBB">
      <w:pPr>
        <w:keepNext w:val="0"/>
        <w:keepLines w:val="0"/>
        <w:pageBreakBefore w:val="0"/>
        <w:kinsoku/>
        <w:wordWrap/>
        <w:overflowPunct/>
        <w:topLinePunct w:val="0"/>
        <w:bidi w:val="0"/>
        <w:snapToGrid/>
        <w:spacing w:line="560" w:lineRule="exact"/>
        <w:ind w:firstLine="643" w:firstLineChars="200"/>
        <w:textAlignment w:val="auto"/>
        <w:outlineLvl w:val="9"/>
        <w:rPr>
          <w:rFonts w:ascii="仿宋_GB2312" w:hAnsi="仿宋_GB2312" w:cs="仿宋_GB2312"/>
        </w:rPr>
      </w:pPr>
      <w:r>
        <w:rPr>
          <w:rFonts w:hint="eastAsia" w:ascii="仿宋_GB2312" w:hAnsi="仿宋_GB2312" w:cs="仿宋_GB2312"/>
          <w:b/>
        </w:rPr>
        <w:t>（</w:t>
      </w:r>
      <w:r>
        <w:rPr>
          <w:rFonts w:hint="eastAsia" w:ascii="仿宋_GB2312" w:hAnsi="仿宋_GB2312" w:cs="仿宋_GB2312"/>
          <w:b/>
          <w:bCs/>
        </w:rPr>
        <w:t>三）</w:t>
      </w:r>
      <w:r>
        <w:rPr>
          <w:rFonts w:hint="eastAsia" w:ascii="仿宋_GB2312"/>
          <w:b/>
          <w:lang w:val="zh-CN"/>
        </w:rPr>
        <w:t>加强社会监督。</w:t>
      </w:r>
      <w:r>
        <w:rPr>
          <w:rFonts w:hint="eastAsia" w:ascii="仿宋_GB2312"/>
          <w:lang w:val="zh-CN"/>
        </w:rPr>
        <w:t>个人或组织发现祁门县住房和城乡建设局负责核准的主管人员和工作人员在消防验收备案中有违法违规现象，有权向祁门县住房城乡建设局举报（举报电话：0559-</w:t>
      </w:r>
      <w:r>
        <w:rPr>
          <w:rFonts w:hint="eastAsia" w:ascii="仿宋_GB2312"/>
          <w:lang w:val="en-US" w:eastAsia="zh-CN"/>
        </w:rPr>
        <w:t>4512045</w:t>
      </w:r>
      <w:r>
        <w:rPr>
          <w:rFonts w:hint="eastAsia" w:ascii="仿宋_GB2312"/>
          <w:lang w:val="zh-CN"/>
        </w:rPr>
        <w:t>），我局将及时核实、处理，并将核实、处理结果书面告知举报人。</w:t>
      </w:r>
      <w:r>
        <w:rPr>
          <w:rFonts w:hint="eastAsia" w:ascii="仿宋_GB2312" w:hAnsi="仿宋_GB2312" w:cs="仿宋_GB2312"/>
          <w:lang w:eastAsia="zh-CN"/>
        </w:rPr>
        <w:t>处理方式</w:t>
      </w:r>
      <w:r>
        <w:rPr>
          <w:rFonts w:hint="eastAsia" w:ascii="仿宋_GB2312" w:hAnsi="仿宋_GB2312" w:cs="仿宋_GB2312"/>
        </w:rPr>
        <w:t>包括：责令改正、责令作出书面检查、给予通报批评、调离执法岗位或者吊销执法证件、停职、给予行政处分等；涉嫌犯罪的，移交司法机关处理。</w:t>
      </w:r>
    </w:p>
    <w:p w14:paraId="4CCA0102">
      <w:pPr>
        <w:keepNext w:val="0"/>
        <w:keepLines w:val="0"/>
        <w:pageBreakBefore w:val="0"/>
        <w:kinsoku/>
        <w:wordWrap/>
        <w:overflowPunct/>
        <w:topLinePunct w:val="0"/>
        <w:bidi w:val="0"/>
        <w:snapToGrid/>
        <w:spacing w:line="560" w:lineRule="exact"/>
        <w:ind w:firstLine="640" w:firstLineChars="200"/>
        <w:textAlignment w:val="auto"/>
        <w:outlineLvl w:val="9"/>
        <w:rPr>
          <w:rFonts w:ascii="黑体" w:hAnsi="黑体" w:eastAsia="黑体" w:cs="黑体"/>
        </w:rPr>
      </w:pPr>
      <w:r>
        <w:rPr>
          <w:rFonts w:hint="eastAsia" w:ascii="黑体" w:hAnsi="黑体" w:eastAsia="黑体" w:cs="黑体"/>
        </w:rPr>
        <w:t>五、保障措施</w:t>
      </w:r>
    </w:p>
    <w:p w14:paraId="504E2CBF">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1、</w:t>
      </w:r>
      <w:r>
        <w:rPr>
          <w:rFonts w:hint="eastAsia" w:ascii="仿宋_GB2312"/>
          <w:lang w:val="zh-CN"/>
        </w:rPr>
        <w:t>实施“审批查”改革。按照简政放权、放管结合、转变职能的要求，推进“审、批、查”相互分离、相互衔接，切实加强事中事后监管力量，彻底解决“重审批轻监管”的问题。</w:t>
      </w:r>
    </w:p>
    <w:p w14:paraId="47586B4B">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2、加强组织协调。强化组织领导，健全协调机制，落实监管措施，确保事中事后监管工作有序推进。</w:t>
      </w:r>
    </w:p>
    <w:p w14:paraId="7244CF8C">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3、强化人员培训，加强对监管执法人员有关法律、法规、标准和专业知识与执法能力培训，并适时组织考核。</w:t>
      </w:r>
    </w:p>
    <w:p w14:paraId="74493D13">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4、加强内部监管，接受投诉举报，依法追究相关经办人员责任。</w:t>
      </w:r>
    </w:p>
    <w:p w14:paraId="25D23F5A">
      <w:pPr>
        <w:keepNext w:val="0"/>
        <w:keepLines w:val="0"/>
        <w:pageBreakBefore w:val="0"/>
        <w:kinsoku/>
        <w:wordWrap/>
        <w:overflowPunct/>
        <w:topLinePunct w:val="0"/>
        <w:bidi w:val="0"/>
        <w:snapToGrid/>
        <w:spacing w:line="560" w:lineRule="exact"/>
        <w:ind w:firstLine="640" w:firstLineChars="200"/>
        <w:textAlignment w:val="auto"/>
        <w:outlineLvl w:val="9"/>
        <w:rPr>
          <w:rFonts w:hint="eastAsia" w:ascii="仿宋_GB2312" w:hAnsi="宋体" w:cs="黑体"/>
        </w:rPr>
      </w:pPr>
      <w:r>
        <w:rPr>
          <w:rFonts w:hint="eastAsia" w:ascii="黑体" w:hAnsi="黑体" w:eastAsia="黑体" w:cs="黑体"/>
        </w:rPr>
        <w:t>六、主要依据</w:t>
      </w:r>
    </w:p>
    <w:p w14:paraId="589A2645">
      <w:pPr>
        <w:keepNext w:val="0"/>
        <w:keepLines w:val="0"/>
        <w:pageBreakBefore w:val="0"/>
        <w:numPr>
          <w:ilvl w:val="0"/>
          <w:numId w:val="2"/>
        </w:numPr>
        <w:kinsoku/>
        <w:wordWrap/>
        <w:overflowPunct/>
        <w:topLinePunct w:val="0"/>
        <w:bidi w:val="0"/>
        <w:snapToGrid/>
        <w:spacing w:line="560" w:lineRule="exact"/>
        <w:ind w:firstLine="640" w:firstLineChars="200"/>
        <w:textAlignment w:val="auto"/>
        <w:outlineLvl w:val="9"/>
        <w:rPr>
          <w:rFonts w:hint="eastAsia" w:ascii="仿宋_GB2312" w:hAnsi="宋体" w:cs="黑体"/>
        </w:rPr>
      </w:pPr>
      <w:r>
        <w:rPr>
          <w:rFonts w:hint="eastAsia" w:ascii="仿宋_GB2312" w:hAnsi="宋体" w:cs="黑体"/>
        </w:rPr>
        <w:t>《中华人民共和国消防法》》第十三条；</w:t>
      </w:r>
    </w:p>
    <w:p w14:paraId="4AA89851">
      <w:pPr>
        <w:keepNext w:val="0"/>
        <w:keepLines w:val="0"/>
        <w:pageBreakBefore w:val="0"/>
        <w:numPr>
          <w:ilvl w:val="0"/>
          <w:numId w:val="2"/>
        </w:numPr>
        <w:kinsoku/>
        <w:wordWrap/>
        <w:overflowPunct/>
        <w:topLinePunct w:val="0"/>
        <w:bidi w:val="0"/>
        <w:snapToGrid/>
        <w:spacing w:line="560" w:lineRule="exact"/>
        <w:ind w:firstLine="640" w:firstLineChars="200"/>
        <w:textAlignment w:val="auto"/>
        <w:outlineLvl w:val="9"/>
        <w:rPr>
          <w:rFonts w:hint="eastAsia" w:ascii="仿宋_GB2312" w:hAnsi="宋体" w:cs="黑体"/>
        </w:rPr>
      </w:pPr>
      <w:r>
        <w:rPr>
          <w:rFonts w:hint="eastAsia" w:ascii="仿宋_GB2312" w:hAnsi="宋体" w:cs="黑体"/>
        </w:rPr>
        <w:t>中共中央办公厅 国务院办公厅关于调整住房和城乡建设部职责机构编制的通知》</w:t>
      </w:r>
      <w:r>
        <w:rPr>
          <w:rFonts w:hint="eastAsia" w:ascii="仿宋_GB2312" w:hAnsi="宋体" w:cs="黑体"/>
          <w:lang w:eastAsia="zh-CN"/>
        </w:rPr>
        <w:t>；</w:t>
      </w:r>
    </w:p>
    <w:p w14:paraId="69037F67">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w:t>
      </w:r>
      <w:r>
        <w:rPr>
          <w:rFonts w:hint="eastAsia" w:ascii="仿宋_GB2312" w:hAnsi="宋体" w:cs="黑体"/>
          <w:lang w:eastAsia="zh-CN"/>
        </w:rPr>
        <w:t>三</w:t>
      </w:r>
      <w:r>
        <w:rPr>
          <w:rFonts w:hint="eastAsia" w:ascii="仿宋_GB2312" w:hAnsi="宋体" w:cs="黑体"/>
        </w:rPr>
        <w:t>）《建设工程消防设计审查验收管理暂行规定》（住建部令第</w:t>
      </w:r>
      <w:r>
        <w:rPr>
          <w:rFonts w:ascii="仿宋_GB2312" w:hAnsi="宋体" w:cs="黑体"/>
        </w:rPr>
        <w:t>5</w:t>
      </w:r>
      <w:r>
        <w:rPr>
          <w:rFonts w:hint="eastAsia" w:ascii="仿宋_GB2312" w:hAnsi="宋体" w:cs="黑体"/>
          <w:lang w:val="en-US" w:eastAsia="zh-CN"/>
        </w:rPr>
        <w:t>8</w:t>
      </w:r>
      <w:r>
        <w:rPr>
          <w:rFonts w:hint="eastAsia" w:ascii="仿宋_GB2312" w:hAnsi="宋体" w:cs="黑体"/>
        </w:rPr>
        <w:t>号）；</w:t>
      </w:r>
    </w:p>
    <w:p w14:paraId="760ADCA9">
      <w:pPr>
        <w:keepNext w:val="0"/>
        <w:keepLines w:val="0"/>
        <w:pageBreakBefore w:val="0"/>
        <w:kinsoku/>
        <w:wordWrap/>
        <w:overflowPunct/>
        <w:topLinePunct w:val="0"/>
        <w:bidi w:val="0"/>
        <w:snapToGrid/>
        <w:spacing w:line="560" w:lineRule="exact"/>
        <w:ind w:firstLine="640" w:firstLineChars="200"/>
        <w:textAlignment w:val="auto"/>
        <w:outlineLvl w:val="9"/>
        <w:rPr>
          <w:rFonts w:ascii="仿宋_GB2312" w:hAnsi="宋体" w:cs="黑体"/>
        </w:rPr>
      </w:pPr>
      <w:r>
        <w:rPr>
          <w:rFonts w:hint="eastAsia" w:ascii="仿宋_GB2312" w:hAnsi="宋体" w:cs="黑体"/>
        </w:rPr>
        <w:t>（三）《安徽省建设工程消防设计审查验收实施办法》；</w:t>
      </w:r>
    </w:p>
    <w:p w14:paraId="10AF27EA">
      <w:pPr>
        <w:keepNext w:val="0"/>
        <w:keepLines w:val="0"/>
        <w:pageBreakBefore w:val="0"/>
        <w:kinsoku/>
        <w:wordWrap/>
        <w:overflowPunct/>
        <w:topLinePunct w:val="0"/>
        <w:bidi w:val="0"/>
        <w:snapToGrid/>
        <w:spacing w:line="560" w:lineRule="exact"/>
        <w:ind w:firstLine="640" w:firstLineChars="200"/>
        <w:textAlignment w:val="auto"/>
        <w:outlineLvl w:val="9"/>
        <w:rPr>
          <w:rFonts w:hint="eastAsia" w:ascii="仿宋_GB2312" w:hAnsi="宋体" w:eastAsia="仿宋_GB2312" w:cs="黑体"/>
          <w:lang w:eastAsia="zh-CN"/>
        </w:rPr>
      </w:pPr>
      <w:r>
        <w:rPr>
          <w:rFonts w:hint="eastAsia" w:ascii="仿宋_GB2312" w:hAnsi="宋体" w:cs="黑体"/>
        </w:rPr>
        <w:t>（四）住建部《建设工程消防设计审查验收工作细则》（建科规〔2</w:t>
      </w:r>
      <w:r>
        <w:rPr>
          <w:rFonts w:ascii="仿宋_GB2312" w:hAnsi="宋体" w:cs="黑体"/>
        </w:rPr>
        <w:t>020</w:t>
      </w:r>
      <w:r>
        <w:rPr>
          <w:rFonts w:hint="eastAsia" w:ascii="仿宋_GB2312" w:hAnsi="宋体" w:cs="黑体"/>
        </w:rPr>
        <w:t>〕5号）</w:t>
      </w:r>
      <w:r>
        <w:rPr>
          <w:rFonts w:hint="eastAsia" w:ascii="仿宋_GB2312" w:hAnsi="宋体" w:cs="黑体"/>
          <w:lang w:eastAsia="zh-CN"/>
        </w:rPr>
        <w:t>。</w:t>
      </w:r>
    </w:p>
    <w:p w14:paraId="1D4C44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BBC02D"/>
    <w:multiLevelType w:val="singleLevel"/>
    <w:tmpl w:val="C4BBC02D"/>
    <w:lvl w:ilvl="0" w:tentative="0">
      <w:start w:val="1"/>
      <w:numFmt w:val="chineseCounting"/>
      <w:suff w:val="nothing"/>
      <w:lvlText w:val="（%1）"/>
      <w:lvlJc w:val="left"/>
      <w:rPr>
        <w:rFonts w:hint="eastAsia"/>
      </w:rPr>
    </w:lvl>
  </w:abstractNum>
  <w:abstractNum w:abstractNumId="1">
    <w:nsid w:val="5796BB2F"/>
    <w:multiLevelType w:val="singleLevel"/>
    <w:tmpl w:val="5796BB2F"/>
    <w:lvl w:ilvl="0" w:tentative="0">
      <w:start w:val="5"/>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8B72B35"/>
    <w:rsid w:val="02B8113B"/>
    <w:rsid w:val="18B72B35"/>
    <w:rsid w:val="22282297"/>
    <w:rsid w:val="4A2668F3"/>
    <w:rsid w:val="6697475E"/>
    <w:rsid w:val="6ABA55F7"/>
    <w:rsid w:val="6BF2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3006</Words>
  <Characters>3108</Characters>
  <Lines>0</Lines>
  <Paragraphs>0</Paragraphs>
  <TotalTime>4</TotalTime>
  <ScaleCrop>false</ScaleCrop>
  <LinksUpToDate>false</LinksUpToDate>
  <CharactersWithSpaces>3113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2024-01-18T06:26:00Z</dcterms:created>
  <dc:creator>沉默的小布芬</dc:creator>
  <cp:lastModifiedBy>沉默的小布芬</cp:lastModifiedBy>
  <dcterms:modified xsi:type="dcterms:W3CDTF">2026-02-10T08:10:10Z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6E95C145442A40EF8756E1BA6496B99F_11</vt:lpwstr>
  </property>
  <property fmtid="{D5CDD505-2E9C-101B-9397-08002B2CF9AE}" pid="4" name="KSOTemplateDocerSaveRecord">
    <vt:lpwstr>eyJoZGlkIjoiZDdkMTE2MDY1YjBhZTliODY2MjhhMzAyMjhkZGFjNjIiLCJ1c2VySWQiOiI5ODc1Mzc4MjcifQ==</vt:lpwstr>
  </property>
</Properties>
</file>