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DFF33">
      <w:pPr>
        <w:spacing w:line="560" w:lineRule="exact"/>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33.</w:t>
      </w:r>
      <w:r>
        <w:rPr>
          <w:rFonts w:hint="eastAsia" w:asciiTheme="minorEastAsia" w:hAnsiTheme="minorEastAsia" w:eastAsiaTheme="minorEastAsia" w:cstheme="minorEastAsia"/>
          <w:b/>
          <w:bCs/>
          <w:sz w:val="44"/>
          <w:szCs w:val="44"/>
        </w:rPr>
        <w:t>外地物业服务企业承接物业服务项目</w:t>
      </w:r>
    </w:p>
    <w:p w14:paraId="48A93C89">
      <w:pPr>
        <w:spacing w:line="560" w:lineRule="exact"/>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备案事中事后监管细则</w:t>
      </w:r>
    </w:p>
    <w:p w14:paraId="358E0697">
      <w:pPr>
        <w:spacing w:line="560" w:lineRule="exact"/>
        <w:ind w:firstLine="640" w:firstLineChars="200"/>
        <w:jc w:val="left"/>
        <w:rPr>
          <w:rFonts w:ascii="仿宋" w:hAnsi="仿宋" w:eastAsia="仿宋"/>
          <w:sz w:val="32"/>
          <w:szCs w:val="32"/>
        </w:rPr>
      </w:pPr>
    </w:p>
    <w:p w14:paraId="570F0233">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为深入推进简政放权、放管结合、优化服务，加强对外地物业服务企业承接物业服务项目备案事中事后监管，规范政府权力运行，根据相关法律法规和《安徽省物业管理条例》，结合工作实际，制定本监管细则。</w:t>
      </w:r>
    </w:p>
    <w:p w14:paraId="0C058F0A">
      <w:pPr>
        <w:spacing w:line="560" w:lineRule="exact"/>
        <w:ind w:firstLine="640" w:firstLineChars="200"/>
        <w:rPr>
          <w:rFonts w:ascii="仿宋" w:hAnsi="仿宋" w:eastAsia="仿宋"/>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lang w:eastAsia="zh-CN"/>
        </w:rPr>
        <w:t>祁门县房管中心权责清单</w:t>
      </w:r>
      <w:r>
        <w:rPr>
          <w:rFonts w:hint="eastAsia" w:ascii="仿宋" w:hAnsi="仿宋" w:eastAsia="仿宋" w:cs="仿宋_GB2312"/>
          <w:sz w:val="32"/>
          <w:szCs w:val="32"/>
        </w:rPr>
        <w:t>第</w:t>
      </w:r>
      <w:r>
        <w:rPr>
          <w:rFonts w:hint="eastAsia" w:ascii="仿宋" w:hAnsi="仿宋" w:eastAsia="仿宋" w:cs="仿宋_GB2312"/>
          <w:sz w:val="32"/>
          <w:szCs w:val="32"/>
          <w:lang w:val="en-US" w:eastAsia="zh-CN"/>
        </w:rPr>
        <w:t>33</w:t>
      </w:r>
      <w:r>
        <w:rPr>
          <w:rFonts w:hint="eastAsia" w:ascii="仿宋" w:hAnsi="仿宋" w:eastAsia="仿宋" w:cs="仿宋_GB2312"/>
          <w:sz w:val="32"/>
          <w:szCs w:val="32"/>
        </w:rPr>
        <w:t>项，权力类型：</w:t>
      </w:r>
      <w:r>
        <w:rPr>
          <w:rFonts w:hint="eastAsia" w:ascii="仿宋" w:hAnsi="仿宋" w:eastAsia="仿宋"/>
          <w:sz w:val="32"/>
          <w:szCs w:val="32"/>
        </w:rPr>
        <w:t>其他权力，项目名称：外地物业服</w:t>
      </w:r>
      <w:bookmarkStart w:id="0" w:name="_GoBack"/>
      <w:bookmarkEnd w:id="0"/>
      <w:r>
        <w:rPr>
          <w:rFonts w:hint="eastAsia" w:ascii="仿宋" w:hAnsi="仿宋" w:eastAsia="仿宋"/>
          <w:sz w:val="32"/>
          <w:szCs w:val="32"/>
        </w:rPr>
        <w:t>务企业承接物业服务项目备案。</w:t>
      </w:r>
    </w:p>
    <w:p w14:paraId="73A6E068">
      <w:pPr>
        <w:spacing w:line="560" w:lineRule="exact"/>
        <w:ind w:firstLine="640" w:firstLineChars="200"/>
        <w:rPr>
          <w:rFonts w:hint="eastAsia" w:ascii="黑体" w:hAnsi="黑体" w:eastAsia="黑体" w:cs="黑体"/>
          <w:kern w:val="0"/>
          <w:sz w:val="32"/>
          <w:szCs w:val="32"/>
        </w:rPr>
      </w:pPr>
      <w:r>
        <w:rPr>
          <w:rFonts w:hint="eastAsia" w:ascii="黑体" w:hAnsi="黑体" w:eastAsia="黑体" w:cs="黑体"/>
          <w:sz w:val="32"/>
          <w:szCs w:val="32"/>
        </w:rPr>
        <w:t>一、监管任务</w:t>
      </w:r>
    </w:p>
    <w:p w14:paraId="099A4DFE">
      <w:pPr>
        <w:spacing w:line="560" w:lineRule="exact"/>
        <w:ind w:firstLine="640"/>
        <w:rPr>
          <w:rFonts w:ascii="仿宋" w:hAnsi="仿宋" w:eastAsia="仿宋" w:cs="宋体"/>
          <w:kern w:val="0"/>
          <w:sz w:val="32"/>
          <w:szCs w:val="32"/>
        </w:rPr>
      </w:pPr>
      <w:r>
        <w:rPr>
          <w:rFonts w:hint="eastAsia" w:ascii="仿宋" w:hAnsi="仿宋" w:eastAsia="仿宋" w:cs="宋体"/>
          <w:kern w:val="0"/>
          <w:sz w:val="32"/>
          <w:szCs w:val="32"/>
        </w:rPr>
        <w:t>祁门县</w:t>
      </w:r>
      <w:r>
        <w:rPr>
          <w:rFonts w:hint="eastAsia" w:ascii="仿宋" w:hAnsi="仿宋" w:eastAsia="仿宋" w:cs="宋体"/>
          <w:kern w:val="0"/>
          <w:sz w:val="32"/>
          <w:szCs w:val="32"/>
          <w:lang w:eastAsia="zh-CN"/>
        </w:rPr>
        <w:t>房管中心</w:t>
      </w:r>
      <w:r>
        <w:rPr>
          <w:rFonts w:hint="eastAsia" w:ascii="仿宋" w:hAnsi="仿宋" w:eastAsia="仿宋" w:cs="宋体"/>
          <w:kern w:val="0"/>
          <w:sz w:val="32"/>
          <w:szCs w:val="32"/>
        </w:rPr>
        <w:t>依照法律、行政法规等规定，负责本行政区域内的外地物业服务企业承接物业服务项目备案管理工作。</w:t>
      </w:r>
    </w:p>
    <w:p w14:paraId="67554D2C">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二、监管措施</w:t>
      </w:r>
    </w:p>
    <w:p w14:paraId="0377982E">
      <w:pPr>
        <w:spacing w:line="560" w:lineRule="exact"/>
        <w:ind w:firstLine="643" w:firstLineChars="200"/>
        <w:rPr>
          <w:rFonts w:ascii="仿宋" w:hAnsi="仿宋" w:eastAsia="仿宋"/>
          <w:b/>
          <w:bCs/>
          <w:sz w:val="32"/>
          <w:szCs w:val="32"/>
        </w:rPr>
      </w:pPr>
      <w:r>
        <w:rPr>
          <w:rFonts w:hint="eastAsia" w:ascii="仿宋" w:hAnsi="仿宋" w:eastAsia="仿宋"/>
          <w:b/>
          <w:bCs/>
          <w:sz w:val="32"/>
          <w:szCs w:val="32"/>
        </w:rPr>
        <w:t>（一）流程监管</w:t>
      </w:r>
    </w:p>
    <w:p w14:paraId="61A57AD3">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lang w:eastAsia="zh-CN"/>
        </w:rPr>
        <w:t>祁门县房管中心</w:t>
      </w:r>
      <w:r>
        <w:rPr>
          <w:rFonts w:hint="eastAsia" w:ascii="仿宋" w:hAnsi="仿宋" w:eastAsia="仿宋" w:cs="宋体"/>
          <w:kern w:val="0"/>
          <w:sz w:val="32"/>
          <w:szCs w:val="32"/>
        </w:rPr>
        <w:t>开发物业股依照规定落实受理、审查和决定、事后监管等阶段应履行的权责事项，规范权力运行流程，强化全程标准化监管。</w:t>
      </w:r>
    </w:p>
    <w:p w14:paraId="3119C4F4">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1.规范受理工作。符合受理条件的，依法受理；不符合受理条件的，告知理由；可要补正材料的，一次性告知。</w:t>
      </w:r>
    </w:p>
    <w:p w14:paraId="36751AAA">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2.强化廉政风险防控。主要对材料审查、廉政风险点进行管理，强化权力运行制约监督。</w:t>
      </w:r>
    </w:p>
    <w:p w14:paraId="6F54AFE8">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3.做出审核或备案决定。申请材料齐全、符合法定形式的，5个工作日内做出同意备案决定。</w:t>
      </w:r>
    </w:p>
    <w:p w14:paraId="2F122ADE">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4.及时做好信息公开工作。按规定及时做到信息公开（不予批准的应当告知理由）。</w:t>
      </w:r>
    </w:p>
    <w:p w14:paraId="5E4D057D">
      <w:pPr>
        <w:spacing w:line="560" w:lineRule="exact"/>
        <w:ind w:firstLine="643" w:firstLineChars="200"/>
        <w:rPr>
          <w:rFonts w:hint="eastAsia" w:ascii="仿宋" w:hAnsi="仿宋" w:eastAsia="仿宋"/>
          <w:b/>
          <w:bCs/>
          <w:sz w:val="32"/>
          <w:szCs w:val="32"/>
        </w:rPr>
      </w:pPr>
      <w:r>
        <w:rPr>
          <w:rFonts w:hint="eastAsia" w:ascii="仿宋" w:hAnsi="仿宋" w:eastAsia="仿宋"/>
          <w:b/>
          <w:bCs/>
          <w:sz w:val="32"/>
          <w:szCs w:val="32"/>
        </w:rPr>
        <w:t>（二）公开公告</w:t>
      </w:r>
    </w:p>
    <w:p w14:paraId="45394B21">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1.推行信息公开公示制度。落实信息公示责任，做到办理环节公开透明，办事流程公开，办理结果向社会公开，接受监督。</w:t>
      </w:r>
    </w:p>
    <w:p w14:paraId="0EF847AD">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2.公开主要监管依据。根据监管可要，梳理有关法律法规规章和规范性文件，列明主要监管依据，并予以公开。</w:t>
      </w:r>
    </w:p>
    <w:p w14:paraId="415562B7">
      <w:pPr>
        <w:spacing w:line="560" w:lineRule="exact"/>
        <w:ind w:firstLine="643" w:firstLineChars="200"/>
        <w:rPr>
          <w:rFonts w:hint="eastAsia" w:ascii="仿宋" w:hAnsi="仿宋" w:eastAsia="仿宋"/>
          <w:b/>
          <w:bCs/>
          <w:sz w:val="32"/>
          <w:szCs w:val="32"/>
        </w:rPr>
      </w:pPr>
      <w:r>
        <w:rPr>
          <w:rFonts w:hint="eastAsia" w:ascii="仿宋" w:hAnsi="仿宋" w:eastAsia="仿宋"/>
          <w:b/>
          <w:bCs/>
          <w:sz w:val="32"/>
          <w:szCs w:val="32"/>
        </w:rPr>
        <w:t>（三）监督检查</w:t>
      </w:r>
    </w:p>
    <w:p w14:paraId="7A0DA536">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1.对申请材料审查。列明审查材料目录，明确审查的重点内容，主要是合规性、有效性及是否齐全。</w:t>
      </w:r>
    </w:p>
    <w:p w14:paraId="0982B9A0">
      <w:pPr>
        <w:spacing w:line="560" w:lineRule="exact"/>
        <w:ind w:firstLine="640" w:firstLineChars="200"/>
        <w:rPr>
          <w:rFonts w:ascii="仿宋" w:hAnsi="仿宋" w:eastAsia="仿宋" w:cs="方正仿宋_GBK"/>
          <w:sz w:val="32"/>
          <w:szCs w:val="32"/>
        </w:rPr>
      </w:pPr>
      <w:r>
        <w:rPr>
          <w:rFonts w:hint="eastAsia" w:ascii="仿宋" w:hAnsi="仿宋" w:eastAsia="仿宋" w:cs="宋体"/>
          <w:kern w:val="0"/>
          <w:sz w:val="32"/>
          <w:szCs w:val="32"/>
        </w:rPr>
        <w:t>2.档案管理。</w:t>
      </w:r>
      <w:r>
        <w:rPr>
          <w:rFonts w:hint="eastAsia" w:ascii="仿宋" w:hAnsi="仿宋" w:eastAsia="仿宋"/>
          <w:sz w:val="32"/>
          <w:szCs w:val="32"/>
          <w:lang w:eastAsia="zh-CN"/>
        </w:rPr>
        <w:t>祁门县房管中心</w:t>
      </w:r>
      <w:r>
        <w:rPr>
          <w:rFonts w:hint="eastAsia" w:ascii="仿宋" w:hAnsi="仿宋" w:eastAsia="仿宋"/>
          <w:sz w:val="32"/>
          <w:szCs w:val="32"/>
        </w:rPr>
        <w:t>开发物业股负责建立本行政区域内</w:t>
      </w:r>
      <w:r>
        <w:rPr>
          <w:rFonts w:hint="eastAsia" w:ascii="仿宋" w:hAnsi="仿宋" w:eastAsia="仿宋" w:cs="宋体"/>
          <w:kern w:val="0"/>
          <w:sz w:val="32"/>
          <w:szCs w:val="32"/>
        </w:rPr>
        <w:t>外地物业服务企业承接物业服务项目备案的监管档</w:t>
      </w:r>
      <w:r>
        <w:rPr>
          <w:rFonts w:hint="eastAsia" w:ascii="仿宋" w:hAnsi="仿宋" w:eastAsia="仿宋"/>
          <w:sz w:val="32"/>
          <w:szCs w:val="32"/>
        </w:rPr>
        <w:t>案。监管档案主要内容包括</w:t>
      </w:r>
      <w:r>
        <w:rPr>
          <w:rFonts w:hint="eastAsia" w:ascii="仿宋" w:hAnsi="仿宋" w:eastAsia="仿宋" w:cs="方正仿宋_GBK"/>
          <w:sz w:val="32"/>
          <w:szCs w:val="32"/>
        </w:rPr>
        <w:t>：1.外地物业服务企业承接物业服务项目备案申请表；2.备案申请文件；3.企业法人营业执照复印件；4.在祁门项目的管理和技术人员的劳动合同可加盖社保单位公章；5.原注册地主管部门关于该企业的信用证明；6.公司对于进入祁门县发展的方略和实施措施；7、其它应列入监管档案的资料。</w:t>
      </w:r>
    </w:p>
    <w:p w14:paraId="57FED88A">
      <w:pPr>
        <w:spacing w:line="560" w:lineRule="exact"/>
        <w:ind w:firstLine="643" w:firstLineChars="200"/>
        <w:rPr>
          <w:rFonts w:hint="eastAsia" w:ascii="仿宋" w:hAnsi="仿宋" w:eastAsia="仿宋"/>
          <w:b/>
          <w:bCs/>
          <w:sz w:val="32"/>
          <w:szCs w:val="32"/>
        </w:rPr>
      </w:pPr>
      <w:r>
        <w:rPr>
          <w:rFonts w:hint="eastAsia" w:ascii="仿宋" w:hAnsi="仿宋" w:eastAsia="仿宋"/>
          <w:b/>
          <w:bCs/>
          <w:sz w:val="32"/>
          <w:szCs w:val="32"/>
        </w:rPr>
        <w:t>（四）协同监管</w:t>
      </w:r>
    </w:p>
    <w:p w14:paraId="380EC19A">
      <w:pPr>
        <w:spacing w:line="560" w:lineRule="exact"/>
        <w:ind w:firstLine="640" w:firstLineChars="200"/>
        <w:rPr>
          <w:rFonts w:ascii="仿宋" w:hAnsi="仿宋" w:eastAsia="仿宋"/>
          <w:sz w:val="32"/>
          <w:szCs w:val="32"/>
        </w:rPr>
      </w:pPr>
      <w:r>
        <w:rPr>
          <w:rFonts w:hint="eastAsia" w:ascii="仿宋" w:hAnsi="仿宋" w:eastAsia="仿宋"/>
          <w:sz w:val="32"/>
          <w:szCs w:val="32"/>
        </w:rPr>
        <w:t>健全协同监管机制，会同属地物业主管部门协同联动，对备案企业和项目进行监督检查。</w:t>
      </w:r>
    </w:p>
    <w:p w14:paraId="3EEB6735">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三、责任追究</w:t>
      </w:r>
    </w:p>
    <w:p w14:paraId="5F333352">
      <w:pPr>
        <w:spacing w:line="560" w:lineRule="exact"/>
        <w:ind w:firstLine="640" w:firstLineChars="200"/>
        <w:rPr>
          <w:rFonts w:ascii="仿宋" w:hAnsi="仿宋" w:eastAsia="仿宋"/>
          <w:sz w:val="32"/>
          <w:szCs w:val="32"/>
        </w:rPr>
      </w:pPr>
      <w:r>
        <w:rPr>
          <w:rFonts w:hint="eastAsia" w:ascii="仿宋" w:hAnsi="仿宋" w:eastAsia="仿宋"/>
          <w:sz w:val="32"/>
          <w:szCs w:val="32"/>
        </w:rPr>
        <w:t>（一）加强对工作人员的监督。健全责任追究机制，对工作人员不履行法定职责、超越或者滥用法定职权的，依据有关法律法规和《祁门县政府权责清单》，实行过错责任追究，构成犯罪的，依法追究刑事责任。</w:t>
      </w:r>
    </w:p>
    <w:p w14:paraId="12FFA8B7">
      <w:pPr>
        <w:spacing w:line="560" w:lineRule="exact"/>
        <w:ind w:firstLine="640" w:firstLineChars="200"/>
        <w:rPr>
          <w:rFonts w:ascii="仿宋" w:hAnsi="仿宋" w:eastAsia="仿宋"/>
          <w:sz w:val="32"/>
          <w:szCs w:val="32"/>
        </w:rPr>
      </w:pPr>
      <w:r>
        <w:rPr>
          <w:rFonts w:hint="eastAsia" w:ascii="仿宋" w:hAnsi="仿宋" w:eastAsia="仿宋"/>
          <w:sz w:val="32"/>
          <w:szCs w:val="32"/>
        </w:rPr>
        <w:t>（二）强化对行政权力行使人的监管。制定和执行规范的权力运行流程和标准，严格依照规定运行权力。</w:t>
      </w:r>
    </w:p>
    <w:p w14:paraId="168DA9B2">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四、保障措施</w:t>
      </w:r>
    </w:p>
    <w:p w14:paraId="7835AD9A">
      <w:pPr>
        <w:spacing w:line="560" w:lineRule="exact"/>
        <w:ind w:firstLine="640" w:firstLineChars="200"/>
        <w:rPr>
          <w:rFonts w:ascii="仿宋" w:hAnsi="仿宋" w:eastAsia="仿宋"/>
          <w:sz w:val="32"/>
          <w:szCs w:val="32"/>
        </w:rPr>
      </w:pPr>
      <w:r>
        <w:rPr>
          <w:rFonts w:hint="eastAsia" w:ascii="仿宋" w:hAnsi="仿宋" w:eastAsia="仿宋"/>
          <w:sz w:val="32"/>
          <w:szCs w:val="32"/>
        </w:rPr>
        <w:t>严格按照简政放权、放管结合、转变职能的要求，强化组织领导，完善监管办法，落实监管责任，畅通举报渠道，严肃查处问题，确保</w:t>
      </w:r>
      <w:r>
        <w:rPr>
          <w:rFonts w:hint="eastAsia" w:ascii="仿宋" w:hAnsi="仿宋" w:eastAsia="仿宋" w:cs="宋体"/>
          <w:kern w:val="0"/>
          <w:sz w:val="32"/>
          <w:szCs w:val="32"/>
        </w:rPr>
        <w:t>本行政区域内</w:t>
      </w:r>
      <w:r>
        <w:rPr>
          <w:rFonts w:hint="eastAsia" w:ascii="仿宋" w:hAnsi="仿宋" w:eastAsia="仿宋"/>
          <w:sz w:val="32"/>
          <w:szCs w:val="32"/>
        </w:rPr>
        <w:t>外地物业服务企业承接物业服务项目备案工作有序推进。</w:t>
      </w:r>
    </w:p>
    <w:p w14:paraId="6091A6C2">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五、主要依据</w:t>
      </w:r>
    </w:p>
    <w:p w14:paraId="25E107D1">
      <w:pPr>
        <w:spacing w:line="560" w:lineRule="exact"/>
        <w:ind w:firstLine="640" w:firstLineChars="200"/>
        <w:rPr>
          <w:rFonts w:ascii="仿宋" w:hAnsi="仿宋" w:eastAsia="仿宋"/>
          <w:sz w:val="32"/>
          <w:szCs w:val="32"/>
        </w:rPr>
      </w:pPr>
      <w:r>
        <w:rPr>
          <w:rFonts w:hint="eastAsia" w:ascii="仿宋" w:hAnsi="仿宋" w:eastAsia="仿宋"/>
          <w:sz w:val="32"/>
          <w:szCs w:val="32"/>
        </w:rPr>
        <w:t>《安徽省物业管理条例》（根据2023年3月31日安徽省第十四届人民代表大会常务委员会第一次会议《安徽省人民代表大会常务委员会关于修改部分地方性法规的决定》第二次修正）第五十四条第一款</w:t>
      </w:r>
    </w:p>
    <w:p w14:paraId="48EEBB10">
      <w:pPr>
        <w:spacing w:line="5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w:t>
      </w:r>
    </w:p>
    <w:p w14:paraId="68C86F87">
      <w:pPr>
        <w:spacing w:line="560" w:lineRule="exact"/>
        <w:ind w:firstLine="420" w:firstLineChars="200"/>
        <w:jc w:val="left"/>
      </w:pPr>
    </w:p>
    <w:p w14:paraId="017524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493B1355"/>
    <w:rsid w:val="0BE8391A"/>
    <w:rsid w:val="3D145A6E"/>
    <w:rsid w:val="493B1355"/>
    <w:rsid w:val="4FFC2ABD"/>
    <w:rsid w:val="5F9E226B"/>
    <w:rsid w:val="66643A16"/>
    <w:rsid w:val="FFFB4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2024-01-18T17:25:00Z</dcterms:created>
  <dc:creator>沉默的小布芬</dc:creator>
  <cp:lastModifiedBy>QM-536</cp:lastModifiedBy>
  <dcterms:modified xsi:type="dcterms:W3CDTF">2026-02-10T15:49:31Z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76B52A8D6D5408430BE38A699DC055D7_43</vt:lpwstr>
  </property>
</Properties>
</file>