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126D1E">
      <w:pPr>
        <w:spacing w:line="520" w:lineRule="exact"/>
        <w:jc w:val="left"/>
        <w:rPr>
          <w:rFonts w:hint="eastAsia" w:ascii="宋体" w:hAnsi="宋体" w:eastAsia="宋体" w:cs="宋体"/>
          <w:bCs/>
          <w:kern w:val="0"/>
          <w:sz w:val="44"/>
          <w:szCs w:val="44"/>
          <w:lang w:val="en-US" w:eastAsia="zh-CN"/>
        </w:rPr>
      </w:pPr>
    </w:p>
    <w:p w14:paraId="06683F31">
      <w:pPr>
        <w:jc w:val="center"/>
        <w:rPr>
          <w:rFonts w:hint="eastAsia" w:ascii="宋体" w:hAnsi="宋体" w:eastAsia="宋体" w:cs="宋体"/>
          <w:b/>
          <w:bCs/>
          <w:sz w:val="44"/>
          <w:szCs w:val="44"/>
        </w:rPr>
      </w:pPr>
      <w:r>
        <w:rPr>
          <w:rFonts w:hint="eastAsia" w:ascii="宋体" w:hAnsi="宋体" w:cs="宋体"/>
          <w:b/>
          <w:bCs/>
          <w:sz w:val="44"/>
          <w:szCs w:val="44"/>
          <w:lang w:val="en-US" w:eastAsia="zh-CN"/>
        </w:rPr>
        <w:t>24</w:t>
      </w:r>
      <w:r>
        <w:rPr>
          <w:rFonts w:hint="eastAsia" w:ascii="宋体" w:hAnsi="宋体" w:eastAsia="宋体" w:cs="宋体"/>
          <w:b/>
          <w:bCs/>
          <w:sz w:val="44"/>
          <w:szCs w:val="44"/>
          <w:lang w:val="en-US" w:eastAsia="zh-CN"/>
        </w:rPr>
        <w:t>.</w:t>
      </w:r>
      <w:r>
        <w:rPr>
          <w:rFonts w:hint="eastAsia" w:ascii="宋体" w:hAnsi="宋体" w:eastAsia="宋体" w:cs="宋体"/>
          <w:b/>
          <w:bCs/>
          <w:sz w:val="44"/>
          <w:szCs w:val="44"/>
        </w:rPr>
        <w:t>房屋建筑和市政基础设施工程竣工验收备案事中事后监管细则</w:t>
      </w:r>
    </w:p>
    <w:p w14:paraId="617DABE0">
      <w:pPr>
        <w:spacing w:line="520" w:lineRule="exact"/>
        <w:ind w:firstLine="640" w:firstLineChars="200"/>
        <w:jc w:val="left"/>
        <w:rPr>
          <w:rFonts w:ascii="仿宋" w:hAnsi="仿宋" w:eastAsia="仿宋" w:cs="仿宋_GB2312"/>
          <w:kern w:val="0"/>
          <w:sz w:val="32"/>
          <w:szCs w:val="32"/>
        </w:rPr>
      </w:pPr>
    </w:p>
    <w:p w14:paraId="60E4150F">
      <w:pPr>
        <w:spacing w:line="520" w:lineRule="exact"/>
        <w:ind w:firstLine="640" w:firstLineChars="200"/>
        <w:jc w:val="left"/>
        <w:rPr>
          <w:rFonts w:ascii="仿宋" w:hAnsi="仿宋" w:eastAsia="仿宋" w:cs="仿宋_GB2312"/>
          <w:kern w:val="0"/>
          <w:sz w:val="32"/>
          <w:szCs w:val="32"/>
        </w:rPr>
      </w:pPr>
      <w:r>
        <w:rPr>
          <w:rFonts w:hint="eastAsia" w:ascii="仿宋" w:hAnsi="仿宋" w:eastAsia="仿宋" w:cs="仿宋_GB2312"/>
          <w:kern w:val="0"/>
          <w:sz w:val="32"/>
          <w:szCs w:val="32"/>
        </w:rPr>
        <w:t>为深入推进简政放权、放管结合、优化服务，加强对房屋建筑和市政基础设施工程竣工验收备案进行监督服务工作，规范行政行为，根据相关法律法规和《房屋建筑和市政基础设施工程竣工验收备案管理办法》，制定本监管细则。</w:t>
      </w:r>
    </w:p>
    <w:p w14:paraId="202DA302">
      <w:pPr>
        <w:spacing w:line="560" w:lineRule="exact"/>
        <w:ind w:firstLine="640" w:firstLineChars="200"/>
        <w:jc w:val="left"/>
        <w:rPr>
          <w:rFonts w:ascii="仿宋" w:hAnsi="仿宋" w:eastAsia="仿宋" w:cs="仿宋_GB2312"/>
          <w:kern w:val="0"/>
          <w:sz w:val="32"/>
          <w:szCs w:val="32"/>
        </w:rPr>
      </w:pPr>
      <w:r>
        <w:rPr>
          <w:rFonts w:hint="eastAsia" w:ascii="仿宋" w:hAnsi="仿宋" w:eastAsia="仿宋" w:cs="仿宋_GB2312"/>
          <w:kern w:val="0"/>
          <w:sz w:val="32"/>
          <w:szCs w:val="32"/>
        </w:rPr>
        <w:t>本细则对应</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祁门县人民政府关于公布祁门县行政许可事项清单和县级权责清单县级公共服务清单县级行政权力中介服务清单（2025年版）的通知</w:t>
      </w:r>
      <w:r>
        <w:rPr>
          <w:rFonts w:ascii="仿宋_GB2312" w:hAnsi="仿宋" w:eastAsia="仿宋_GB2312" w:cs="仿宋_GB2312"/>
          <w:sz w:val="32"/>
          <w:szCs w:val="32"/>
          <w:lang w:val="zh-CN"/>
        </w:rPr>
        <w:t>》</w:t>
      </w:r>
      <w:r>
        <w:rPr>
          <w:rFonts w:hint="eastAsia" w:ascii="仿宋" w:hAnsi="仿宋" w:eastAsia="仿宋"/>
          <w:sz w:val="32"/>
          <w:szCs w:val="32"/>
        </w:rPr>
        <w:t>祁门县住房和城乡建设局</w:t>
      </w:r>
      <w:r>
        <w:rPr>
          <w:rFonts w:hint="eastAsia" w:ascii="仿宋" w:hAnsi="仿宋" w:eastAsia="仿宋"/>
          <w:sz w:val="32"/>
          <w:szCs w:val="32"/>
          <w:lang w:eastAsia="zh-CN"/>
        </w:rPr>
        <w:t>权责清单</w:t>
      </w:r>
      <w:r>
        <w:rPr>
          <w:rFonts w:hint="eastAsia" w:ascii="仿宋" w:hAnsi="仿宋" w:eastAsia="仿宋" w:cs="仿宋_GB2312"/>
          <w:kern w:val="0"/>
          <w:sz w:val="32"/>
          <w:szCs w:val="32"/>
        </w:rPr>
        <w:t>第</w:t>
      </w:r>
      <w:r>
        <w:rPr>
          <w:rFonts w:hint="eastAsia" w:ascii="仿宋" w:hAnsi="仿宋" w:eastAsia="仿宋" w:cs="仿宋_GB2312"/>
          <w:kern w:val="0"/>
          <w:sz w:val="32"/>
          <w:szCs w:val="32"/>
          <w:lang w:val="en-US" w:eastAsia="zh-CN"/>
        </w:rPr>
        <w:t>24</w:t>
      </w:r>
      <w:r>
        <w:rPr>
          <w:rFonts w:hint="eastAsia" w:ascii="仿宋" w:hAnsi="仿宋" w:eastAsia="仿宋" w:cs="仿宋_GB2312"/>
          <w:kern w:val="0"/>
          <w:sz w:val="32"/>
          <w:szCs w:val="32"/>
        </w:rPr>
        <w:t>项，权力类型：</w:t>
      </w:r>
      <w:r>
        <w:rPr>
          <w:rFonts w:hint="eastAsia" w:ascii="仿宋" w:hAnsi="仿宋" w:eastAsia="仿宋" w:cs="仿宋_GB2312"/>
          <w:kern w:val="0"/>
          <w:sz w:val="32"/>
          <w:szCs w:val="32"/>
          <w:lang w:eastAsia="zh-CN"/>
        </w:rPr>
        <w:t>其他权力</w:t>
      </w:r>
      <w:r>
        <w:rPr>
          <w:rFonts w:hint="eastAsia" w:ascii="仿宋" w:hAnsi="仿宋" w:eastAsia="仿宋" w:cs="仿宋_GB2312"/>
          <w:kern w:val="0"/>
          <w:sz w:val="32"/>
          <w:szCs w:val="32"/>
        </w:rPr>
        <w:t>，项目名称：房屋建筑和市政基础设施工程竣工验收备案。</w:t>
      </w:r>
    </w:p>
    <w:p w14:paraId="275B7C5C">
      <w:pPr>
        <w:spacing w:line="560" w:lineRule="exact"/>
        <w:ind w:firstLine="640" w:firstLineChars="200"/>
        <w:jc w:val="left"/>
        <w:rPr>
          <w:rFonts w:hint="eastAsia" w:ascii="黑体" w:hAnsi="黑体" w:eastAsia="黑体" w:cs="黑体"/>
          <w:bCs/>
          <w:sz w:val="32"/>
          <w:szCs w:val="32"/>
        </w:rPr>
      </w:pPr>
      <w:r>
        <w:rPr>
          <w:rFonts w:hint="eastAsia" w:ascii="黑体" w:hAnsi="黑体" w:eastAsia="黑体" w:cs="黑体"/>
          <w:bCs/>
          <w:sz w:val="32"/>
          <w:szCs w:val="32"/>
        </w:rPr>
        <w:t>一、基本原则</w:t>
      </w:r>
    </w:p>
    <w:p w14:paraId="48A9D2CD">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（一）坚持</w:t>
      </w:r>
      <w:r>
        <w:rPr>
          <w:rFonts w:hint="eastAsia" w:ascii="仿宋" w:hAnsi="仿宋" w:eastAsia="仿宋" w:cs="仿宋_GB2312"/>
          <w:bCs/>
          <w:sz w:val="32"/>
          <w:szCs w:val="32"/>
        </w:rPr>
        <w:t>“法无授权不可为、法定职权必须为”</w:t>
      </w:r>
      <w:r>
        <w:rPr>
          <w:rFonts w:hint="eastAsia" w:ascii="仿宋" w:hAnsi="仿宋" w:eastAsia="仿宋" w:cs="仿宋_GB2312"/>
          <w:sz w:val="32"/>
          <w:szCs w:val="32"/>
        </w:rPr>
        <w:t>的原则。必须在法律规定的框架下开展，法律法规规定属于政府部门应当监管的事项和可采取的监管措施，必须严格依照法律法规的规定予以确定，纳入监管细则，对没有法定依据的，一律不得作为监管任务、监管措施。</w:t>
      </w:r>
    </w:p>
    <w:p w14:paraId="5FD20AA9">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（二）坚持</w:t>
      </w:r>
      <w:r>
        <w:rPr>
          <w:rFonts w:hint="eastAsia" w:ascii="仿宋" w:hAnsi="仿宋" w:eastAsia="仿宋" w:cs="仿宋_GB2312"/>
          <w:bCs/>
          <w:sz w:val="32"/>
          <w:szCs w:val="32"/>
        </w:rPr>
        <w:t>“全程监管、全程服务”</w:t>
      </w:r>
      <w:r>
        <w:rPr>
          <w:rFonts w:hint="eastAsia" w:ascii="仿宋" w:hAnsi="仿宋" w:eastAsia="仿宋" w:cs="仿宋_GB2312"/>
          <w:sz w:val="32"/>
          <w:szCs w:val="32"/>
        </w:rPr>
        <w:t xml:space="preserve">的原则。突出自我监管的重要性，强化行政机关对权力的自我约束。在监管对象中重点突出对行政权力行使者的监督，通过对权力行使者的自我监管，强化服务意识，提高依法行政水平，进一步规范行政机关工作人员在行使权力过程中严格依法履职。 </w:t>
      </w:r>
    </w:p>
    <w:p w14:paraId="51C75624">
      <w:pPr>
        <w:spacing w:line="560" w:lineRule="exact"/>
        <w:ind w:firstLine="640" w:firstLineChars="200"/>
        <w:jc w:val="left"/>
        <w:rPr>
          <w:rFonts w:hint="eastAsia" w:ascii="黑体" w:hAnsi="黑体" w:eastAsia="黑体" w:cs="黑体"/>
          <w:bCs/>
          <w:sz w:val="32"/>
          <w:szCs w:val="32"/>
        </w:rPr>
      </w:pPr>
      <w:r>
        <w:rPr>
          <w:rFonts w:hint="eastAsia" w:ascii="黑体" w:hAnsi="黑体" w:eastAsia="黑体" w:cs="黑体"/>
          <w:bCs/>
          <w:sz w:val="32"/>
          <w:szCs w:val="32"/>
        </w:rPr>
        <w:t>二、事中监管</w:t>
      </w:r>
    </w:p>
    <w:p w14:paraId="03143A84">
      <w:pPr>
        <w:spacing w:line="520" w:lineRule="exact"/>
        <w:ind w:firstLine="643" w:firstLineChars="200"/>
        <w:rPr>
          <w:rFonts w:ascii="仿宋" w:hAnsi="仿宋" w:eastAsia="仿宋" w:cs="仿宋_GB2312"/>
          <w:b/>
          <w:bCs/>
          <w:sz w:val="32"/>
          <w:szCs w:val="32"/>
        </w:rPr>
      </w:pPr>
      <w:r>
        <w:rPr>
          <w:rFonts w:hint="eastAsia" w:ascii="仿宋" w:hAnsi="仿宋" w:eastAsia="仿宋" w:cs="仿宋_GB2312"/>
          <w:b/>
          <w:bCs/>
          <w:sz w:val="32"/>
          <w:szCs w:val="32"/>
        </w:rPr>
        <w:t>（一）监管任务</w:t>
      </w:r>
    </w:p>
    <w:p w14:paraId="6ECB47C0">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申报范围：在祁门县范围内</w:t>
      </w:r>
      <w:r>
        <w:rPr>
          <w:rFonts w:hint="eastAsia" w:ascii="仿宋" w:hAnsi="仿宋" w:eastAsia="仿宋" w:cs="仿宋_GB2312"/>
          <w:kern w:val="0"/>
          <w:sz w:val="32"/>
          <w:szCs w:val="32"/>
        </w:rPr>
        <w:t>房屋建筑和市政基础设施工程竣工验收备案</w:t>
      </w:r>
      <w:r>
        <w:rPr>
          <w:rFonts w:hint="eastAsia" w:ascii="仿宋" w:hAnsi="仿宋" w:eastAsia="仿宋" w:cs="仿宋_GB2312"/>
          <w:sz w:val="32"/>
          <w:szCs w:val="32"/>
        </w:rPr>
        <w:t>进行监督。</w:t>
      </w:r>
    </w:p>
    <w:p w14:paraId="2C21839A">
      <w:pPr>
        <w:spacing w:line="520" w:lineRule="exact"/>
        <w:jc w:val="left"/>
        <w:rPr>
          <w:rFonts w:ascii="仿宋" w:hAnsi="仿宋" w:eastAsia="仿宋" w:cs="仿宋_GB2312"/>
          <w:kern w:val="0"/>
          <w:sz w:val="32"/>
          <w:szCs w:val="32"/>
        </w:rPr>
      </w:pPr>
      <w:r>
        <w:rPr>
          <w:rFonts w:hint="eastAsia" w:ascii="仿宋" w:hAnsi="仿宋" w:eastAsia="仿宋" w:cs="仿宋_GB2312"/>
          <w:b/>
          <w:bCs/>
          <w:kern w:val="0"/>
          <w:sz w:val="32"/>
          <w:szCs w:val="32"/>
        </w:rPr>
        <w:t xml:space="preserve">    1.加强权力运行流程监管。</w:t>
      </w:r>
      <w:r>
        <w:rPr>
          <w:rFonts w:hint="eastAsia" w:ascii="仿宋" w:hAnsi="仿宋" w:eastAsia="仿宋" w:cs="仿宋_GB2312"/>
          <w:kern w:val="0"/>
          <w:sz w:val="32"/>
          <w:szCs w:val="32"/>
        </w:rPr>
        <w:t>落实受理、审查和决定、送达、事后监管等阶段应履行的权责事项，规范权力运行流程，强化全程标准化监管。</w:t>
      </w:r>
    </w:p>
    <w:p w14:paraId="7ABBD121">
      <w:pPr>
        <w:spacing w:line="520" w:lineRule="exact"/>
        <w:ind w:firstLine="643" w:firstLineChars="200"/>
        <w:jc w:val="left"/>
        <w:rPr>
          <w:rFonts w:ascii="仿宋" w:hAnsi="仿宋" w:eastAsia="仿宋" w:cs="仿宋_GB2312"/>
          <w:kern w:val="0"/>
          <w:sz w:val="32"/>
          <w:szCs w:val="32"/>
        </w:rPr>
      </w:pPr>
      <w:r>
        <w:rPr>
          <w:rFonts w:hint="eastAsia" w:ascii="仿宋" w:hAnsi="仿宋" w:eastAsia="仿宋" w:cs="仿宋_GB2312"/>
          <w:b/>
          <w:bCs/>
          <w:kern w:val="0"/>
          <w:sz w:val="32"/>
          <w:szCs w:val="32"/>
        </w:rPr>
        <w:t>2.规范受理工作。</w:t>
      </w:r>
      <w:r>
        <w:rPr>
          <w:rFonts w:hint="eastAsia" w:ascii="仿宋" w:hAnsi="仿宋" w:eastAsia="仿宋" w:cs="仿宋_GB2312"/>
          <w:kern w:val="0"/>
          <w:sz w:val="32"/>
          <w:szCs w:val="32"/>
        </w:rPr>
        <w:t>符合受理条件的，依法受理；不符合受理条件的，告知理由；可要补正材料的，一次性告知。</w:t>
      </w:r>
    </w:p>
    <w:p w14:paraId="2B5ADB63">
      <w:pPr>
        <w:spacing w:line="520" w:lineRule="exact"/>
        <w:ind w:firstLine="643" w:firstLineChars="200"/>
        <w:jc w:val="left"/>
        <w:rPr>
          <w:rFonts w:ascii="仿宋" w:hAnsi="仿宋" w:eastAsia="仿宋" w:cs="仿宋_GB2312"/>
          <w:kern w:val="0"/>
          <w:sz w:val="32"/>
          <w:szCs w:val="32"/>
        </w:rPr>
      </w:pPr>
      <w:r>
        <w:rPr>
          <w:rFonts w:hint="eastAsia" w:ascii="仿宋" w:hAnsi="仿宋" w:eastAsia="仿宋" w:cs="仿宋_GB2312"/>
          <w:b/>
          <w:bCs/>
          <w:kern w:val="0"/>
          <w:sz w:val="32"/>
          <w:szCs w:val="32"/>
        </w:rPr>
        <w:t>3.强化廉政风险防控。</w:t>
      </w:r>
      <w:r>
        <w:rPr>
          <w:rFonts w:hint="eastAsia" w:ascii="仿宋" w:hAnsi="仿宋" w:eastAsia="仿宋" w:cs="仿宋_GB2312"/>
          <w:kern w:val="0"/>
          <w:sz w:val="32"/>
          <w:szCs w:val="32"/>
        </w:rPr>
        <w:t>主要对材料审查、项目许可等廉政风险点进行管理，强化权力运行制约监督。</w:t>
      </w:r>
    </w:p>
    <w:p w14:paraId="557FF87D">
      <w:pPr>
        <w:spacing w:line="520" w:lineRule="exact"/>
        <w:ind w:firstLine="643" w:firstLineChars="200"/>
        <w:jc w:val="left"/>
        <w:rPr>
          <w:rFonts w:ascii="仿宋" w:hAnsi="仿宋" w:eastAsia="仿宋" w:cs="仿宋_GB2312"/>
          <w:kern w:val="0"/>
          <w:sz w:val="32"/>
          <w:szCs w:val="32"/>
        </w:rPr>
      </w:pPr>
      <w:r>
        <w:rPr>
          <w:rFonts w:hint="eastAsia" w:ascii="仿宋" w:hAnsi="仿宋" w:eastAsia="仿宋" w:cs="仿宋_GB2312"/>
          <w:b/>
          <w:bCs/>
          <w:kern w:val="0"/>
          <w:sz w:val="32"/>
          <w:szCs w:val="32"/>
        </w:rPr>
        <w:t>4.做出审核或备案决定。</w:t>
      </w:r>
      <w:r>
        <w:rPr>
          <w:rFonts w:hint="eastAsia" w:ascii="仿宋" w:hAnsi="仿宋" w:eastAsia="仿宋" w:cs="仿宋_GB2312"/>
          <w:kern w:val="0"/>
          <w:sz w:val="32"/>
          <w:szCs w:val="32"/>
        </w:rPr>
        <w:t>申请材料齐全、符合法定形式的，1个工作日内做出同意备案决定。</w:t>
      </w:r>
    </w:p>
    <w:p w14:paraId="3B4E8E0E">
      <w:pPr>
        <w:spacing w:line="520" w:lineRule="exact"/>
        <w:ind w:firstLine="643" w:firstLineChars="200"/>
        <w:jc w:val="left"/>
        <w:rPr>
          <w:rFonts w:ascii="仿宋" w:hAnsi="仿宋" w:eastAsia="仿宋" w:cs="仿宋_GB2312"/>
          <w:kern w:val="0"/>
          <w:sz w:val="32"/>
          <w:szCs w:val="32"/>
        </w:rPr>
      </w:pPr>
      <w:r>
        <w:rPr>
          <w:rFonts w:hint="eastAsia" w:ascii="仿宋" w:hAnsi="仿宋" w:eastAsia="仿宋" w:cs="仿宋_GB2312"/>
          <w:b/>
          <w:bCs/>
          <w:kern w:val="0"/>
          <w:sz w:val="32"/>
          <w:szCs w:val="32"/>
        </w:rPr>
        <w:t>5.及时做好送达工作。</w:t>
      </w:r>
      <w:r>
        <w:rPr>
          <w:rFonts w:hint="eastAsia" w:ascii="仿宋" w:hAnsi="仿宋" w:eastAsia="仿宋" w:cs="仿宋_GB2312"/>
          <w:kern w:val="0"/>
          <w:sz w:val="32"/>
          <w:szCs w:val="32"/>
        </w:rPr>
        <w:t>按规定制作并送达批文，并做到信息公开（不予批准的应当告知理由）。</w:t>
      </w:r>
    </w:p>
    <w:p w14:paraId="55F7F39D">
      <w:pPr>
        <w:spacing w:line="520" w:lineRule="exact"/>
        <w:ind w:firstLine="643" w:firstLineChars="200"/>
        <w:jc w:val="left"/>
        <w:rPr>
          <w:rFonts w:ascii="仿宋" w:hAnsi="仿宋" w:eastAsia="仿宋" w:cs="仿宋_GB2312"/>
          <w:b/>
          <w:bCs/>
          <w:sz w:val="32"/>
          <w:szCs w:val="32"/>
        </w:rPr>
      </w:pPr>
      <w:r>
        <w:rPr>
          <w:rFonts w:hint="eastAsia" w:ascii="仿宋" w:hAnsi="仿宋" w:eastAsia="仿宋" w:cs="仿宋_GB2312"/>
          <w:b/>
          <w:bCs/>
          <w:sz w:val="32"/>
          <w:szCs w:val="32"/>
        </w:rPr>
        <w:t>（二）监督检查程序</w:t>
      </w:r>
    </w:p>
    <w:p w14:paraId="150BD715">
      <w:pPr>
        <w:spacing w:line="520" w:lineRule="exact"/>
        <w:ind w:firstLine="643" w:firstLineChars="200"/>
        <w:jc w:val="left"/>
        <w:rPr>
          <w:rFonts w:ascii="仿宋" w:hAnsi="仿宋" w:eastAsia="仿宋" w:cs="仿宋_GB2312"/>
          <w:sz w:val="32"/>
          <w:szCs w:val="32"/>
        </w:rPr>
      </w:pPr>
      <w:r>
        <w:rPr>
          <w:rFonts w:hint="eastAsia" w:ascii="仿宋" w:hAnsi="仿宋" w:eastAsia="仿宋" w:cs="仿宋_GB2312"/>
          <w:b/>
          <w:bCs/>
          <w:sz w:val="32"/>
          <w:szCs w:val="32"/>
        </w:rPr>
        <w:t>1、制定监督检查方案。</w:t>
      </w:r>
      <w:r>
        <w:rPr>
          <w:rFonts w:hint="eastAsia" w:ascii="仿宋" w:hAnsi="仿宋" w:eastAsia="仿宋" w:cs="仿宋_GB2312"/>
          <w:sz w:val="32"/>
          <w:szCs w:val="32"/>
        </w:rPr>
        <w:t>现场监督检查方案应包括现场监督检查的时间、人员及分工、监督检查的标准和内容等。</w:t>
      </w:r>
    </w:p>
    <w:p w14:paraId="2DB220EC">
      <w:pPr>
        <w:autoSpaceDN w:val="0"/>
        <w:spacing w:line="520" w:lineRule="exact"/>
        <w:ind w:firstLine="643" w:firstLineChars="200"/>
        <w:jc w:val="left"/>
        <w:rPr>
          <w:rFonts w:ascii="仿宋" w:hAnsi="仿宋" w:eastAsia="仿宋" w:cs="仿宋_GB2312"/>
          <w:sz w:val="32"/>
          <w:szCs w:val="32"/>
        </w:rPr>
      </w:pPr>
      <w:r>
        <w:rPr>
          <w:rFonts w:hint="eastAsia" w:ascii="仿宋" w:hAnsi="仿宋" w:eastAsia="仿宋" w:cs="仿宋_GB2312"/>
          <w:b/>
          <w:bCs/>
          <w:sz w:val="32"/>
          <w:szCs w:val="32"/>
        </w:rPr>
        <w:t>2、发现违法行为及时上报。</w:t>
      </w:r>
      <w:r>
        <w:rPr>
          <w:rFonts w:hint="eastAsia" w:ascii="仿宋" w:hAnsi="仿宋" w:eastAsia="仿宋" w:cs="仿宋_GB2312"/>
          <w:sz w:val="32"/>
          <w:szCs w:val="32"/>
        </w:rPr>
        <w:t>对申请人隐瞒有关真实情况或是提供虚假材料的，由祁门县住房和城乡建设局按程序上报省厅依法予以处理。</w:t>
      </w:r>
    </w:p>
    <w:p w14:paraId="0A26A618">
      <w:pPr>
        <w:autoSpaceDN w:val="0"/>
        <w:spacing w:line="520" w:lineRule="exact"/>
        <w:ind w:firstLine="640"/>
        <w:jc w:val="left"/>
        <w:rPr>
          <w:rFonts w:ascii="仿宋" w:hAnsi="仿宋" w:eastAsia="仿宋" w:cs="仿宋_GB2312"/>
          <w:b/>
          <w:bCs/>
          <w:sz w:val="32"/>
          <w:szCs w:val="32"/>
        </w:rPr>
      </w:pPr>
      <w:r>
        <w:rPr>
          <w:rFonts w:hint="eastAsia" w:ascii="仿宋" w:hAnsi="仿宋" w:eastAsia="仿宋" w:cs="仿宋_GB2312"/>
          <w:b/>
          <w:bCs/>
          <w:sz w:val="32"/>
          <w:szCs w:val="32"/>
        </w:rPr>
        <w:t>3、按照法定程序和要求公布监管信息。</w:t>
      </w:r>
    </w:p>
    <w:p w14:paraId="6B79ADC6">
      <w:pPr>
        <w:autoSpaceDN w:val="0"/>
        <w:spacing w:line="560" w:lineRule="exact"/>
        <w:ind w:firstLine="640"/>
        <w:rPr>
          <w:rFonts w:ascii="仿宋" w:hAnsi="仿宋" w:eastAsia="仿宋" w:cs="仿宋_GB2312"/>
          <w:sz w:val="32"/>
          <w:szCs w:val="32"/>
        </w:rPr>
      </w:pPr>
      <w:r>
        <w:rPr>
          <w:rFonts w:hint="eastAsia" w:ascii="仿宋" w:hAnsi="仿宋" w:eastAsia="仿宋" w:cs="仿宋_GB2312"/>
          <w:sz w:val="32"/>
          <w:szCs w:val="32"/>
        </w:rPr>
        <w:t>申报系统网址：</w:t>
      </w:r>
      <w:r>
        <w:rPr>
          <w:sz w:val="32"/>
          <w:szCs w:val="32"/>
        </w:rPr>
        <w:fldChar w:fldCharType="begin"/>
      </w:r>
      <w:r>
        <w:rPr>
          <w:sz w:val="32"/>
          <w:szCs w:val="32"/>
        </w:rPr>
        <w:instrText xml:space="preserve">HYPERLINK "http://hs.ahzwfw.gov.cn/"</w:instrText>
      </w:r>
      <w:r>
        <w:rPr>
          <w:sz w:val="32"/>
          <w:szCs w:val="32"/>
        </w:rPr>
        <w:fldChar w:fldCharType="separate"/>
      </w:r>
      <w:r>
        <w:rPr>
          <w:rStyle w:val="4"/>
          <w:rFonts w:ascii="仿宋" w:hAnsi="仿宋" w:eastAsia="仿宋" w:cs="仿宋_GB2312"/>
          <w:color w:val="auto"/>
          <w:sz w:val="32"/>
          <w:szCs w:val="32"/>
        </w:rPr>
        <w:t>http://hs.ahzwfw.gov.cn/</w:t>
      </w:r>
      <w:r>
        <w:rPr>
          <w:sz w:val="32"/>
          <w:szCs w:val="32"/>
        </w:rPr>
        <w:fldChar w:fldCharType="end"/>
      </w:r>
      <w:r>
        <w:rPr>
          <w:rFonts w:hint="eastAsia" w:ascii="仿宋" w:hAnsi="仿宋" w:eastAsia="仿宋" w:cs="仿宋_GB2312"/>
          <w:sz w:val="32"/>
          <w:szCs w:val="32"/>
        </w:rPr>
        <w:t>;</w:t>
      </w:r>
    </w:p>
    <w:p w14:paraId="1B36A14E">
      <w:pPr>
        <w:autoSpaceDN w:val="0"/>
        <w:spacing w:line="560" w:lineRule="exact"/>
        <w:ind w:firstLine="640"/>
        <w:rPr>
          <w:rFonts w:ascii="仿宋" w:hAnsi="仿宋" w:eastAsia="仿宋" w:cs="仿宋_GB2312"/>
          <w:sz w:val="32"/>
          <w:szCs w:val="32"/>
        </w:rPr>
      </w:pPr>
      <w:r>
        <w:rPr>
          <w:rFonts w:hint="eastAsia" w:ascii="仿宋" w:hAnsi="仿宋" w:eastAsia="仿宋" w:cs="仿宋_GB2312"/>
          <w:sz w:val="32"/>
          <w:szCs w:val="32"/>
        </w:rPr>
        <w:t>业务信息公开网址：</w:t>
      </w:r>
      <w:r>
        <w:rPr>
          <w:sz w:val="32"/>
          <w:szCs w:val="32"/>
        </w:rPr>
        <w:fldChar w:fldCharType="begin"/>
      </w:r>
      <w:r>
        <w:rPr>
          <w:sz w:val="32"/>
          <w:szCs w:val="32"/>
        </w:rPr>
        <w:instrText xml:space="preserve">HYPERLINK "http://www.ahqimen.gov.cn"</w:instrText>
      </w:r>
      <w:r>
        <w:rPr>
          <w:sz w:val="32"/>
          <w:szCs w:val="32"/>
        </w:rPr>
        <w:fldChar w:fldCharType="separate"/>
      </w:r>
      <w:r>
        <w:rPr>
          <w:rStyle w:val="4"/>
          <w:rFonts w:hint="eastAsia" w:ascii="仿宋" w:hAnsi="仿宋" w:eastAsia="仿宋" w:cs="仿宋_GB2312"/>
          <w:color w:val="auto"/>
          <w:sz w:val="32"/>
          <w:szCs w:val="32"/>
        </w:rPr>
        <w:t>www.ahqimen.gov.cn</w:t>
      </w:r>
      <w:r>
        <w:rPr>
          <w:sz w:val="32"/>
          <w:szCs w:val="32"/>
        </w:rPr>
        <w:fldChar w:fldCharType="end"/>
      </w:r>
      <w:r>
        <w:rPr>
          <w:rFonts w:hint="eastAsia" w:ascii="仿宋" w:hAnsi="仿宋" w:eastAsia="仿宋" w:cs="仿宋_GB2312"/>
          <w:sz w:val="32"/>
          <w:szCs w:val="32"/>
        </w:rPr>
        <w:t>；</w:t>
      </w:r>
    </w:p>
    <w:p w14:paraId="64DED6E6">
      <w:pPr>
        <w:autoSpaceDN w:val="0"/>
        <w:spacing w:line="560" w:lineRule="exact"/>
        <w:ind w:firstLine="640"/>
        <w:rPr>
          <w:rFonts w:ascii="仿宋" w:hAnsi="仿宋" w:eastAsia="仿宋" w:cs="仿宋_GB2312"/>
          <w:sz w:val="32"/>
          <w:szCs w:val="32"/>
        </w:rPr>
      </w:pPr>
      <w:r>
        <w:rPr>
          <w:rFonts w:hint="eastAsia" w:ascii="仿宋" w:hAnsi="仿宋" w:eastAsia="仿宋" w:cs="仿宋_GB2312"/>
          <w:sz w:val="32"/>
          <w:szCs w:val="32"/>
        </w:rPr>
        <w:t>咨询电话：0559-</w:t>
      </w:r>
      <w:r>
        <w:rPr>
          <w:rFonts w:hint="eastAsia" w:ascii="仿宋" w:hAnsi="仿宋" w:eastAsia="仿宋" w:cs="仿宋_GB2312"/>
          <w:sz w:val="32"/>
          <w:szCs w:val="32"/>
          <w:lang w:val="en-US" w:eastAsia="zh-CN"/>
        </w:rPr>
        <w:t>4512070</w:t>
      </w:r>
      <w:r>
        <w:rPr>
          <w:rFonts w:hint="eastAsia" w:ascii="仿宋" w:hAnsi="仿宋" w:eastAsia="仿宋" w:cs="仿宋_GB2312"/>
          <w:sz w:val="32"/>
          <w:szCs w:val="32"/>
        </w:rPr>
        <w:t>。</w:t>
      </w:r>
    </w:p>
    <w:p w14:paraId="37F326A2">
      <w:pPr>
        <w:autoSpaceDN w:val="0"/>
        <w:spacing w:line="520" w:lineRule="exact"/>
        <w:ind w:firstLine="640"/>
        <w:jc w:val="left"/>
        <w:rPr>
          <w:rFonts w:ascii="仿宋" w:hAnsi="仿宋" w:eastAsia="仿宋" w:cs="仿宋_GB2312"/>
          <w:b/>
          <w:bCs/>
          <w:sz w:val="32"/>
          <w:szCs w:val="32"/>
        </w:rPr>
      </w:pPr>
      <w:r>
        <w:rPr>
          <w:rFonts w:hint="eastAsia" w:ascii="仿宋" w:hAnsi="仿宋" w:eastAsia="仿宋" w:cs="仿宋_GB2312"/>
          <w:b/>
          <w:bCs/>
          <w:sz w:val="32"/>
          <w:szCs w:val="32"/>
        </w:rPr>
        <w:t>(三) 申请材料</w:t>
      </w:r>
    </w:p>
    <w:p w14:paraId="5BCE077C">
      <w:pPr>
        <w:autoSpaceDN w:val="0"/>
        <w:spacing w:line="520" w:lineRule="exact"/>
        <w:ind w:firstLine="640"/>
        <w:jc w:val="left"/>
        <w:rPr>
          <w:rFonts w:ascii="仿宋" w:hAnsi="仿宋" w:eastAsia="仿宋" w:cs="仿宋_GB2312"/>
          <w:sz w:val="32"/>
          <w:szCs w:val="32"/>
        </w:rPr>
      </w:pPr>
      <w:r>
        <w:rPr>
          <w:rFonts w:hint="eastAsia" w:ascii="仿宋" w:hAnsi="仿宋" w:eastAsia="仿宋" w:cs="仿宋_GB2312"/>
          <w:sz w:val="32"/>
          <w:szCs w:val="32"/>
        </w:rPr>
        <w:t>1. 竣工验收备案表；</w:t>
      </w:r>
    </w:p>
    <w:p w14:paraId="60C88A60">
      <w:pPr>
        <w:autoSpaceDN w:val="0"/>
        <w:spacing w:line="520" w:lineRule="exact"/>
        <w:ind w:firstLine="640"/>
        <w:jc w:val="left"/>
        <w:rPr>
          <w:rFonts w:ascii="仿宋" w:hAnsi="仿宋" w:eastAsia="仿宋" w:cs="仿宋_GB2312"/>
          <w:sz w:val="32"/>
          <w:szCs w:val="32"/>
        </w:rPr>
      </w:pPr>
      <w:r>
        <w:rPr>
          <w:rFonts w:hint="eastAsia" w:ascii="仿宋" w:hAnsi="仿宋" w:eastAsia="仿宋" w:cs="仿宋_GB2312"/>
          <w:sz w:val="32"/>
          <w:szCs w:val="32"/>
        </w:rPr>
        <w:t>2. 规划许可证；</w:t>
      </w:r>
    </w:p>
    <w:p w14:paraId="2A72DFE3">
      <w:pPr>
        <w:autoSpaceDN w:val="0"/>
        <w:spacing w:line="520" w:lineRule="exact"/>
        <w:ind w:firstLine="640"/>
        <w:jc w:val="left"/>
        <w:rPr>
          <w:rFonts w:ascii="仿宋" w:hAnsi="仿宋" w:eastAsia="仿宋" w:cs="仿宋_GB2312"/>
          <w:sz w:val="32"/>
          <w:szCs w:val="32"/>
        </w:rPr>
      </w:pPr>
      <w:r>
        <w:rPr>
          <w:rFonts w:hint="eastAsia" w:ascii="仿宋" w:hAnsi="仿宋" w:eastAsia="仿宋" w:cs="仿宋_GB2312"/>
          <w:sz w:val="32"/>
          <w:szCs w:val="32"/>
        </w:rPr>
        <w:t>3. 施工图设计文件审查合格书；</w:t>
      </w:r>
    </w:p>
    <w:p w14:paraId="017337FE">
      <w:pPr>
        <w:autoSpaceDN w:val="0"/>
        <w:spacing w:line="520" w:lineRule="exact"/>
        <w:ind w:firstLine="640"/>
        <w:jc w:val="left"/>
        <w:rPr>
          <w:rFonts w:ascii="仿宋" w:hAnsi="仿宋" w:eastAsia="仿宋" w:cs="仿宋_GB2312"/>
          <w:sz w:val="32"/>
          <w:szCs w:val="32"/>
        </w:rPr>
      </w:pPr>
      <w:r>
        <w:rPr>
          <w:rFonts w:hint="eastAsia" w:ascii="仿宋" w:hAnsi="仿宋" w:eastAsia="仿宋" w:cs="仿宋_GB2312"/>
          <w:sz w:val="32"/>
          <w:szCs w:val="32"/>
        </w:rPr>
        <w:t>4. 四方责任主体报告。</w:t>
      </w:r>
    </w:p>
    <w:p w14:paraId="1815F47A">
      <w:pPr>
        <w:spacing w:line="560" w:lineRule="exact"/>
        <w:ind w:firstLine="640" w:firstLineChars="200"/>
        <w:jc w:val="left"/>
        <w:rPr>
          <w:rFonts w:hint="eastAsia" w:ascii="黑体" w:hAnsi="黑体" w:eastAsia="黑体" w:cs="黑体"/>
          <w:bCs/>
          <w:sz w:val="32"/>
          <w:szCs w:val="32"/>
        </w:rPr>
      </w:pPr>
      <w:r>
        <w:rPr>
          <w:rFonts w:hint="eastAsia" w:ascii="黑体" w:hAnsi="黑体" w:eastAsia="黑体" w:cs="黑体"/>
          <w:bCs/>
          <w:sz w:val="32"/>
          <w:szCs w:val="32"/>
        </w:rPr>
        <w:t>三、事后监管</w:t>
      </w:r>
    </w:p>
    <w:p w14:paraId="507E4FF2">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（一）个人或组织发现申请人（单位）在</w:t>
      </w:r>
      <w:r>
        <w:rPr>
          <w:rFonts w:hint="eastAsia" w:ascii="仿宋" w:hAnsi="仿宋" w:eastAsia="仿宋" w:cs="仿宋_GB2312"/>
          <w:kern w:val="0"/>
          <w:sz w:val="32"/>
          <w:szCs w:val="32"/>
        </w:rPr>
        <w:t>对房屋建筑和市政基础设施工程竣工验收进行监督</w:t>
      </w:r>
      <w:r>
        <w:rPr>
          <w:rFonts w:hint="eastAsia" w:ascii="仿宋" w:hAnsi="仿宋" w:eastAsia="仿宋" w:cs="仿宋_GB2312"/>
          <w:sz w:val="32"/>
          <w:szCs w:val="32"/>
        </w:rPr>
        <w:t>活动中有违法违规现象，有权向祁门县住建局举报（举报地址：祁门县住建局;举报电话：0559-451</w:t>
      </w:r>
      <w:r>
        <w:rPr>
          <w:rFonts w:hint="eastAsia" w:ascii="仿宋" w:hAnsi="仿宋" w:eastAsia="仿宋" w:cs="仿宋_GB2312"/>
          <w:sz w:val="32"/>
          <w:szCs w:val="32"/>
          <w:lang w:val="en-US" w:eastAsia="zh-CN"/>
        </w:rPr>
        <w:t>2045</w:t>
      </w:r>
      <w:r>
        <w:rPr>
          <w:rFonts w:hint="eastAsia" w:ascii="仿宋" w:hAnsi="仿宋" w:eastAsia="仿宋" w:cs="仿宋_GB2312"/>
          <w:sz w:val="32"/>
          <w:szCs w:val="32"/>
        </w:rPr>
        <w:t>，祁门县住建局将及时核实、处理，并将核实、处理结果书面告知举报人。</w:t>
      </w:r>
    </w:p>
    <w:p w14:paraId="343F2F28">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二）对企业巡查中发现的违法问题，按照住建部《安徽省住房和城乡建设系统行政处罚裁量权基准》及《安徽省住房和城乡建设系统行政处罚裁量权实施办法（试行）》等规定，符合立案条件的，由祁门县住房和城乡建设局调查取证后，按照相关规定对经办人予以问责。</w:t>
      </w:r>
    </w:p>
    <w:p w14:paraId="4CE9FC0E">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（三）行政相对人和利害关系人对祁门县住房城乡建设局在该许可工作中做出的具体行政决定不服的，可以自收到决定之日起60日内向祁门县人民政府或者</w:t>
      </w:r>
      <w:r>
        <w:rPr>
          <w:rFonts w:hint="eastAsia" w:ascii="仿宋" w:hAnsi="仿宋" w:eastAsia="仿宋" w:cs="仿宋_GB2312"/>
          <w:sz w:val="32"/>
          <w:szCs w:val="32"/>
          <w:lang w:eastAsia="zh-CN"/>
        </w:rPr>
        <w:t>市</w:t>
      </w:r>
      <w:r>
        <w:rPr>
          <w:rFonts w:hint="eastAsia" w:ascii="仿宋" w:hAnsi="仿宋" w:eastAsia="仿宋" w:cs="仿宋_GB2312"/>
          <w:sz w:val="32"/>
          <w:szCs w:val="32"/>
        </w:rPr>
        <w:t>住建</w:t>
      </w:r>
      <w:r>
        <w:rPr>
          <w:rFonts w:hint="eastAsia" w:ascii="仿宋" w:hAnsi="仿宋" w:eastAsia="仿宋" w:cs="仿宋_GB2312"/>
          <w:sz w:val="32"/>
          <w:szCs w:val="32"/>
          <w:lang w:eastAsia="zh-CN"/>
        </w:rPr>
        <w:t>局</w:t>
      </w:r>
      <w:r>
        <w:rPr>
          <w:rFonts w:hint="eastAsia" w:ascii="仿宋" w:hAnsi="仿宋" w:eastAsia="仿宋" w:cs="仿宋_GB2312"/>
          <w:sz w:val="32"/>
          <w:szCs w:val="32"/>
        </w:rPr>
        <w:t>申请行政复议，也可以于6个月内依法向人民法院提起行政诉讼。行政复议或者行政诉讼期间，行政决定不停在执行。</w:t>
      </w:r>
    </w:p>
    <w:p w14:paraId="5379E51E">
      <w:pPr>
        <w:spacing w:line="560" w:lineRule="exact"/>
        <w:ind w:firstLine="640" w:firstLineChars="200"/>
        <w:jc w:val="left"/>
        <w:rPr>
          <w:rFonts w:hint="eastAsia" w:ascii="黑体" w:hAnsi="黑体" w:eastAsia="黑体" w:cs="黑体"/>
          <w:bCs/>
          <w:sz w:val="32"/>
          <w:szCs w:val="32"/>
        </w:rPr>
      </w:pPr>
      <w:r>
        <w:rPr>
          <w:rFonts w:hint="eastAsia" w:ascii="黑体" w:hAnsi="黑体" w:eastAsia="黑体" w:cs="黑体"/>
          <w:bCs/>
          <w:sz w:val="32"/>
          <w:szCs w:val="32"/>
        </w:rPr>
        <w:t>四、责任追溯</w:t>
      </w:r>
    </w:p>
    <w:p w14:paraId="3B26D2E6">
      <w:pPr>
        <w:autoSpaceDN w:val="0"/>
        <w:spacing w:line="520" w:lineRule="exact"/>
        <w:ind w:firstLine="643" w:firstLineChars="200"/>
        <w:rPr>
          <w:rFonts w:ascii="仿宋" w:hAnsi="仿宋" w:eastAsia="仿宋" w:cs="仿宋_GB2312"/>
          <w:sz w:val="32"/>
          <w:szCs w:val="32"/>
        </w:rPr>
      </w:pPr>
      <w:r>
        <w:rPr>
          <w:rFonts w:hint="eastAsia" w:ascii="仿宋" w:hAnsi="仿宋" w:eastAsia="仿宋" w:cs="仿宋_GB2312"/>
          <w:b/>
          <w:bCs/>
          <w:sz w:val="32"/>
          <w:szCs w:val="32"/>
        </w:rPr>
        <w:t>（一）加强监督</w:t>
      </w:r>
      <w:r>
        <w:rPr>
          <w:rFonts w:hint="eastAsia" w:ascii="仿宋" w:hAnsi="仿宋" w:eastAsia="仿宋" w:cs="仿宋_GB2312"/>
          <w:sz w:val="32"/>
          <w:szCs w:val="32"/>
        </w:rPr>
        <w:t>。祁门县住房和城乡建设局会</w:t>
      </w:r>
      <w:r>
        <w:rPr>
          <w:rFonts w:hint="eastAsia" w:ascii="仿宋" w:hAnsi="仿宋" w:eastAsia="仿宋" w:cs="仿宋_GB2312"/>
          <w:kern w:val="0"/>
          <w:sz w:val="32"/>
          <w:szCs w:val="32"/>
        </w:rPr>
        <w:t>房屋建筑和市政基础设施工程竣工验收备案进行监督</w:t>
      </w:r>
      <w:r>
        <w:rPr>
          <w:rFonts w:hint="eastAsia" w:ascii="仿宋" w:hAnsi="仿宋" w:eastAsia="仿宋" w:cs="仿宋_GB2312"/>
          <w:sz w:val="32"/>
          <w:szCs w:val="32"/>
        </w:rPr>
        <w:t>是否履行监管责任进行监督问责。对日常监管中发现的问题是否依法处理，是否存在不作为、乱作为等进行监督问责；对上级机关交办的案件是否认真调查并按时报告调查结果进行监督问责。举报地址：祁门县住建局，举报电话：0559-451</w:t>
      </w:r>
      <w:r>
        <w:rPr>
          <w:rFonts w:hint="eastAsia" w:ascii="仿宋" w:hAnsi="仿宋" w:eastAsia="仿宋" w:cs="仿宋_GB2312"/>
          <w:sz w:val="32"/>
          <w:szCs w:val="32"/>
          <w:lang w:val="en-US" w:eastAsia="zh-CN"/>
        </w:rPr>
        <w:t>2045</w:t>
      </w:r>
      <w:bookmarkStart w:id="0" w:name="_GoBack"/>
      <w:bookmarkEnd w:id="0"/>
      <w:r>
        <w:rPr>
          <w:rFonts w:hint="eastAsia" w:ascii="仿宋" w:hAnsi="仿宋" w:eastAsia="仿宋" w:cs="仿宋_GB2312"/>
          <w:sz w:val="32"/>
          <w:szCs w:val="32"/>
        </w:rPr>
        <w:t>。</w:t>
      </w:r>
    </w:p>
    <w:p w14:paraId="6EDAEFB0">
      <w:pPr>
        <w:spacing w:line="520" w:lineRule="exact"/>
        <w:ind w:firstLine="643" w:firstLineChars="200"/>
        <w:rPr>
          <w:rFonts w:ascii="仿宋" w:hAnsi="仿宋" w:eastAsia="仿宋" w:cs="仿宋_GB2312"/>
          <w:sz w:val="32"/>
          <w:szCs w:val="32"/>
        </w:rPr>
      </w:pPr>
      <w:r>
        <w:rPr>
          <w:rFonts w:hint="eastAsia" w:ascii="仿宋" w:hAnsi="仿宋" w:eastAsia="仿宋" w:cs="仿宋_GB2312"/>
          <w:b/>
          <w:bCs/>
          <w:sz w:val="32"/>
          <w:szCs w:val="32"/>
        </w:rPr>
        <w:t>（二）加强人员监督。</w:t>
      </w:r>
      <w:r>
        <w:rPr>
          <w:rFonts w:hint="eastAsia" w:ascii="仿宋" w:hAnsi="仿宋" w:eastAsia="仿宋" w:cs="仿宋_GB2312"/>
          <w:kern w:val="0"/>
          <w:sz w:val="32"/>
          <w:szCs w:val="32"/>
        </w:rPr>
        <w:t>发现违反本规定的违法行为不依法查处的；其他违反法律法规规章文件规定的行为。</w:t>
      </w:r>
      <w:r>
        <w:rPr>
          <w:rFonts w:hint="eastAsia" w:ascii="仿宋" w:hAnsi="仿宋" w:eastAsia="仿宋" w:cs="仿宋_GB2312"/>
          <w:sz w:val="32"/>
          <w:szCs w:val="32"/>
        </w:rPr>
        <w:t>在</w:t>
      </w:r>
      <w:r>
        <w:rPr>
          <w:rFonts w:hint="eastAsia" w:ascii="仿宋" w:hAnsi="仿宋" w:eastAsia="仿宋" w:cs="仿宋_GB2312"/>
          <w:kern w:val="0"/>
          <w:sz w:val="32"/>
          <w:szCs w:val="32"/>
        </w:rPr>
        <w:t>房屋建筑和市政基础设施工程竣工验收备案进行监督</w:t>
      </w:r>
      <w:r>
        <w:rPr>
          <w:rFonts w:hint="eastAsia" w:ascii="仿宋" w:hAnsi="仿宋" w:eastAsia="仿宋" w:cs="仿宋_GB2312"/>
          <w:sz w:val="32"/>
          <w:szCs w:val="32"/>
        </w:rPr>
        <w:t>管理中，利用职务上的便利，收受他人财物或者其他好处，以及有其他违法行为的，由安徽省住房和城乡建设厅调查取证后，按照相关规定对祁门县房管中心经办人予以问责。</w:t>
      </w:r>
    </w:p>
    <w:p w14:paraId="02821689">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w:t>
      </w:r>
      <w:r>
        <w:rPr>
          <w:rFonts w:hint="eastAsia" w:ascii="仿宋" w:hAnsi="仿宋" w:eastAsia="仿宋" w:cs="仿宋_GB2312"/>
          <w:b/>
          <w:bCs/>
          <w:sz w:val="32"/>
          <w:szCs w:val="32"/>
        </w:rPr>
        <w:t>三）健全责任追究机制。</w:t>
      </w:r>
      <w:r>
        <w:rPr>
          <w:rFonts w:hint="eastAsia" w:ascii="仿宋" w:hAnsi="仿宋" w:eastAsia="仿宋" w:cs="仿宋_GB2312"/>
          <w:sz w:val="32"/>
          <w:szCs w:val="32"/>
        </w:rPr>
        <w:t>监管责任追究实行过错责任追究，祁门县住房和城乡建设局进行监管，根据认定的过错责任大小实施相应的追究方式。包括：责令改正、责令做出书面检查、给予通报批评、调离执法岗位或者吊销执法证件、停职、给予行政处分等；涉嫌犯罪的，移交司法机关处理。</w:t>
      </w:r>
    </w:p>
    <w:p w14:paraId="33797BF7">
      <w:pPr>
        <w:spacing w:line="560" w:lineRule="exact"/>
        <w:ind w:firstLine="640" w:firstLineChars="200"/>
        <w:jc w:val="left"/>
        <w:rPr>
          <w:rFonts w:hint="eastAsia" w:ascii="黑体" w:hAnsi="黑体" w:eastAsia="黑体" w:cs="黑体"/>
          <w:bCs/>
          <w:sz w:val="32"/>
          <w:szCs w:val="32"/>
        </w:rPr>
      </w:pPr>
      <w:r>
        <w:rPr>
          <w:rFonts w:hint="eastAsia" w:ascii="黑体" w:hAnsi="黑体" w:eastAsia="黑体" w:cs="黑体"/>
          <w:bCs/>
          <w:sz w:val="32"/>
          <w:szCs w:val="32"/>
        </w:rPr>
        <w:t>五、保障措施</w:t>
      </w:r>
    </w:p>
    <w:p w14:paraId="5493B642">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1、严格遵守《事业单位人事管理条例》、《中国共产党纪律处分条例》等法律法规的相关规定，杜绝违法违纪行为。</w:t>
      </w:r>
    </w:p>
    <w:p w14:paraId="7FE48E3F">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2、认真执行机关效能建设八项制度，切实履行一次性告知义务。</w:t>
      </w:r>
    </w:p>
    <w:p w14:paraId="6052C2C6">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3、加强业务培训，不断提高业务水平。</w:t>
      </w:r>
    </w:p>
    <w:p w14:paraId="7B54C9E7">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4、加强内部监管，接受投诉举报，依法追究相关经办人员责任。</w:t>
      </w:r>
    </w:p>
    <w:p w14:paraId="733993FC">
      <w:pPr>
        <w:spacing w:line="560" w:lineRule="exact"/>
        <w:ind w:firstLine="640" w:firstLineChars="200"/>
        <w:jc w:val="left"/>
        <w:rPr>
          <w:rFonts w:hint="eastAsia" w:ascii="黑体" w:hAnsi="黑体" w:eastAsia="黑体" w:cs="黑体"/>
          <w:bCs/>
          <w:sz w:val="32"/>
          <w:szCs w:val="32"/>
        </w:rPr>
      </w:pPr>
      <w:r>
        <w:rPr>
          <w:rFonts w:hint="eastAsia" w:ascii="黑体" w:hAnsi="黑体" w:eastAsia="黑体" w:cs="黑体"/>
          <w:bCs/>
          <w:sz w:val="32"/>
          <w:szCs w:val="32"/>
        </w:rPr>
        <w:t>六、主要依据</w:t>
      </w:r>
    </w:p>
    <w:p w14:paraId="71D7BCED">
      <w:pPr>
        <w:spacing w:line="520" w:lineRule="exact"/>
        <w:ind w:firstLine="640" w:firstLineChars="200"/>
        <w:jc w:val="left"/>
        <w:rPr>
          <w:rFonts w:hint="eastAsia" w:ascii="仿宋" w:hAnsi="仿宋" w:eastAsia="仿宋" w:cs="仿宋_GB2312"/>
          <w:sz w:val="32"/>
          <w:szCs w:val="32"/>
          <w:lang w:eastAsia="zh-CN"/>
        </w:rPr>
      </w:pPr>
      <w:r>
        <w:rPr>
          <w:rFonts w:hint="eastAsia" w:ascii="仿宋" w:hAnsi="仿宋" w:eastAsia="仿宋" w:cs="仿宋_GB2312"/>
          <w:sz w:val="32"/>
          <w:szCs w:val="32"/>
        </w:rPr>
        <w:t>《建设工程质量管理条例》第四十九条</w:t>
      </w:r>
      <w:r>
        <w:rPr>
          <w:rFonts w:hint="eastAsia" w:ascii="仿宋" w:hAnsi="仿宋" w:eastAsia="仿宋" w:cs="仿宋_GB2312"/>
          <w:sz w:val="32"/>
          <w:szCs w:val="32"/>
          <w:lang w:eastAsia="zh-CN"/>
        </w:rPr>
        <w:t>；</w:t>
      </w:r>
    </w:p>
    <w:p w14:paraId="40286437">
      <w:pPr>
        <w:spacing w:line="520" w:lineRule="exact"/>
        <w:ind w:firstLine="640" w:firstLineChars="200"/>
        <w:jc w:val="left"/>
        <w:rPr>
          <w:rFonts w:hint="eastAsia" w:ascii="仿宋" w:hAnsi="仿宋" w:eastAsia="仿宋" w:cs="仿宋_GB2312"/>
          <w:sz w:val="32"/>
          <w:szCs w:val="32"/>
          <w:lang w:eastAsia="zh-CN"/>
        </w:rPr>
      </w:pPr>
      <w:r>
        <w:rPr>
          <w:rFonts w:hint="eastAsia" w:ascii="仿宋" w:hAnsi="仿宋" w:eastAsia="仿宋" w:cs="仿宋_GB2312"/>
          <w:sz w:val="32"/>
          <w:szCs w:val="32"/>
        </w:rPr>
        <w:t>《房屋建筑和市政工程基础设施工程竣工验收备案管理办法》第四条</w:t>
      </w:r>
      <w:r>
        <w:rPr>
          <w:rFonts w:hint="eastAsia" w:ascii="仿宋" w:hAnsi="仿宋" w:eastAsia="仿宋" w:cs="仿宋_GB2312"/>
          <w:sz w:val="32"/>
          <w:szCs w:val="32"/>
          <w:lang w:eastAsia="zh-CN"/>
        </w:rPr>
        <w:t>。</w:t>
      </w:r>
    </w:p>
    <w:p w14:paraId="2E918F53">
      <w:pPr>
        <w:spacing w:line="520" w:lineRule="exact"/>
        <w:jc w:val="both"/>
        <w:rPr>
          <w:rFonts w:ascii="方正小标宋_GBK" w:hAnsi="宋体" w:eastAsia="方正小标宋_GBK" w:cs="仿宋_GB2312"/>
          <w:bCs/>
          <w:kern w:val="0"/>
          <w:sz w:val="44"/>
          <w:szCs w:val="44"/>
        </w:rPr>
      </w:pPr>
    </w:p>
    <w:p w14:paraId="6B09F7EE">
      <w:pPr>
        <w:spacing w:line="560" w:lineRule="exact"/>
        <w:ind w:firstLine="880" w:firstLineChars="200"/>
        <w:jc w:val="center"/>
        <w:rPr>
          <w:rFonts w:ascii="方正小标宋简体" w:hAnsi="方正小标宋简体" w:eastAsia="方正小标宋简体" w:cs="方正小标宋简体"/>
          <w:sz w:val="44"/>
          <w:szCs w:val="44"/>
        </w:rPr>
      </w:pPr>
    </w:p>
    <w:p w14:paraId="51948A3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Noto Music"/>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Noto Music"/>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小标宋_GBK">
    <w:panose1 w:val="02000000000000000000"/>
    <w:charset w:val="86"/>
    <w:family w:val="script"/>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kMTE2MDY1YjBhZTliODY2MjhhMzAyMjhkZGFjNjIifQ=="/>
  </w:docVars>
  <w:rsids>
    <w:rsidRoot w:val="3C2F0484"/>
    <w:rsid w:val="08977C8D"/>
    <w:rsid w:val="3C2F0484"/>
    <w:rsid w:val="7BF599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qFormat/>
    <w:uiPriority w:val="99"/>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1937</Words>
  <Characters>2027</Characters>
  <Lines>0</Lines>
  <Paragraphs>0</Paragraphs>
  <TotalTime>1</TotalTime>
  <ScaleCrop>false</ScaleCrop>
  <LinksUpToDate>false</LinksUpToDate>
  <CharactersWithSpaces>2037</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2024-01-18T16:21:00Z</dcterms:created>
  <dc:creator>沉默的小布芬</dc:creator>
  <cp:lastModifiedBy>QM-536</cp:lastModifiedBy>
  <dcterms:modified xsi:type="dcterms:W3CDTF">2026-02-10T15:42:20Z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14ECA8F5E56C14BA5CE18A696695F0A5_43</vt:lpwstr>
  </property>
</Properties>
</file>