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1925A">
      <w:pPr>
        <w:spacing w:line="560" w:lineRule="exact"/>
        <w:jc w:val="center"/>
        <w:rPr>
          <w:rFonts w:ascii="方正小标宋简体" w:hAnsi="宋体" w:eastAsia="方正小标宋简体"/>
          <w:b/>
          <w:bCs/>
          <w:sz w:val="44"/>
          <w:szCs w:val="44"/>
        </w:rPr>
      </w:pPr>
      <w:r>
        <w:rPr>
          <w:rFonts w:hint="eastAsia" w:ascii="宋体" w:hAnsi="宋体"/>
          <w:b/>
          <w:bCs/>
          <w:sz w:val="44"/>
          <w:szCs w:val="44"/>
          <w:lang w:val="en-US" w:eastAsia="zh-CN"/>
        </w:rPr>
        <w:t>16.</w:t>
      </w:r>
      <w:r>
        <w:rPr>
          <w:rFonts w:hint="eastAsia" w:ascii="宋体" w:hAnsi="宋体"/>
          <w:b/>
          <w:bCs/>
          <w:sz w:val="44"/>
          <w:szCs w:val="44"/>
          <w:lang w:val="zh-CN"/>
        </w:rPr>
        <w:t>城市道路占用费、挖掘修复费</w:t>
      </w:r>
      <w:r>
        <w:rPr>
          <w:rFonts w:hint="eastAsia" w:ascii="宋体" w:hAnsi="宋体" w:cs="宋体"/>
          <w:b/>
          <w:bCs/>
          <w:sz w:val="44"/>
          <w:szCs w:val="44"/>
        </w:rPr>
        <w:t>征收事中事后监管细则</w:t>
      </w:r>
    </w:p>
    <w:p w14:paraId="74D3AE08">
      <w:pPr>
        <w:spacing w:line="560" w:lineRule="exact"/>
        <w:ind w:firstLine="883" w:firstLineChars="200"/>
        <w:rPr>
          <w:rFonts w:ascii="仿宋" w:hAnsi="仿宋" w:eastAsia="仿宋"/>
          <w:b/>
          <w:bCs/>
          <w:color w:val="FF0000"/>
          <w:sz w:val="44"/>
          <w:szCs w:val="44"/>
          <w:lang w:val="zh-CN"/>
        </w:rPr>
      </w:pPr>
    </w:p>
    <w:p w14:paraId="01BCD1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为深入推进简政放权、放管结合、优化服务，加强对“</w:t>
      </w:r>
      <w:r>
        <w:rPr>
          <w:rFonts w:hint="eastAsia" w:ascii="仿宋" w:hAnsi="仿宋" w:eastAsia="仿宋"/>
          <w:sz w:val="32"/>
          <w:szCs w:val="32"/>
          <w:lang w:val="zh-CN"/>
        </w:rPr>
        <w:t>城市道路占用费、挖掘修复费</w:t>
      </w:r>
      <w:r>
        <w:rPr>
          <w:rFonts w:hint="eastAsia" w:ascii="仿宋" w:hAnsi="仿宋" w:eastAsia="仿宋"/>
          <w:sz w:val="32"/>
          <w:szCs w:val="32"/>
        </w:rPr>
        <w:t>征收事”事中事后监管工作，规范政府权力运行，根据相关法律法规和《安徽省政府权力运行监督管理办法》，结合工作实际，制定本监管细则。</w:t>
      </w:r>
    </w:p>
    <w:p w14:paraId="35F8CA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sz w:val="32"/>
          <w:szCs w:val="32"/>
        </w:rPr>
        <w:t>第1</w:t>
      </w:r>
      <w:r>
        <w:rPr>
          <w:rFonts w:hint="eastAsia" w:ascii="仿宋" w:hAnsi="仿宋" w:eastAsia="仿宋"/>
          <w:sz w:val="32"/>
          <w:szCs w:val="32"/>
          <w:lang w:val="en-US" w:eastAsia="zh-CN"/>
        </w:rPr>
        <w:t>6</w:t>
      </w:r>
      <w:r>
        <w:rPr>
          <w:rFonts w:hint="eastAsia" w:ascii="仿宋" w:hAnsi="仿宋" w:eastAsia="仿宋"/>
          <w:sz w:val="32"/>
          <w:szCs w:val="32"/>
        </w:rPr>
        <w:t>项，</w:t>
      </w:r>
      <w:r>
        <w:rPr>
          <w:rFonts w:hint="eastAsia" w:ascii="仿宋" w:hAnsi="仿宋" w:eastAsia="仿宋" w:cs="宋体"/>
          <w:kern w:val="0"/>
          <w:sz w:val="32"/>
          <w:szCs w:val="32"/>
        </w:rPr>
        <w:t>权力类型：行政征收，</w:t>
      </w:r>
      <w:r>
        <w:rPr>
          <w:rFonts w:hint="eastAsia" w:ascii="仿宋" w:hAnsi="仿宋" w:eastAsia="仿宋"/>
          <w:sz w:val="32"/>
          <w:szCs w:val="32"/>
        </w:rPr>
        <w:t>项目名称：城市道路占用费、挖掘修复费征收。</w:t>
      </w:r>
    </w:p>
    <w:p w14:paraId="379D21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一、监管任务</w:t>
      </w:r>
      <w:bookmarkStart w:id="0" w:name="_GoBack"/>
      <w:bookmarkEnd w:id="0"/>
    </w:p>
    <w:p w14:paraId="54F52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lang w:val="zh-CN"/>
        </w:rPr>
      </w:pPr>
      <w:r>
        <w:rPr>
          <w:rFonts w:hint="eastAsia" w:ascii="仿宋" w:hAnsi="仿宋" w:eastAsia="仿宋"/>
          <w:sz w:val="32"/>
          <w:szCs w:val="32"/>
        </w:rPr>
        <w:t>根据《城市道路管理条例》，县住建局负责城市道路占用费、挖掘修复费</w:t>
      </w:r>
      <w:r>
        <w:rPr>
          <w:rFonts w:hint="eastAsia" w:ascii="仿宋" w:hAnsi="仿宋" w:eastAsia="仿宋"/>
          <w:sz w:val="32"/>
          <w:szCs w:val="32"/>
          <w:lang w:val="zh-CN"/>
        </w:rPr>
        <w:t>征收的监督管理工作，县住建局城建科负责具体征收业务。</w:t>
      </w:r>
    </w:p>
    <w:p w14:paraId="075516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二、事中监管</w:t>
      </w:r>
    </w:p>
    <w:p w14:paraId="6B31EA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sz w:val="32"/>
          <w:szCs w:val="32"/>
        </w:rPr>
      </w:pPr>
      <w:r>
        <w:rPr>
          <w:rFonts w:hint="eastAsia" w:ascii="仿宋" w:hAnsi="仿宋" w:eastAsia="仿宋"/>
          <w:sz w:val="32"/>
          <w:szCs w:val="32"/>
        </w:rPr>
        <w:t>（一）核定城市道路占用费、挖掘修复费。</w:t>
      </w:r>
    </w:p>
    <w:p w14:paraId="593CB9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城建股工作人员在每个季度终了之后的15日内及时对本季度征收的城市道路占用费、挖掘修复费进行统计、审核，审核的重点是征收的规范性、合理性、真实性，杜绝违规少收、免收情况的出现。</w:t>
      </w:r>
    </w:p>
    <w:p w14:paraId="623CD2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 （二）城市道路占用费、挖掘修复费征收入库。核查城市道路占用费、挖掘修复费征收后是否及时上缴财政，并核查城市道路占用费、挖掘修复费规范使用情况。</w:t>
      </w:r>
    </w:p>
    <w:p w14:paraId="4D5383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三、事后监督</w:t>
      </w:r>
    </w:p>
    <w:p w14:paraId="3C2FEC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（一）核查监管。</w:t>
      </w:r>
    </w:p>
    <w:p w14:paraId="770EEB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每半年负责对应缴费单位进行现场核查，主要核查单位按实际缴费情况，并进行现场比对，有无瞒报、漏报、申报不实等情形。</w:t>
      </w:r>
    </w:p>
    <w:p w14:paraId="6AC142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（二）审计监管。</w:t>
      </w:r>
    </w:p>
    <w:p w14:paraId="547A68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根据征费工作需要，开展城市道路占用费、挖掘修复费专项稽核审计。</w:t>
      </w:r>
    </w:p>
    <w:p w14:paraId="11F27E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（三）使用监管。</w:t>
      </w:r>
    </w:p>
    <w:p w14:paraId="2E9E9A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城市道路占用费、挖掘修复费</w:t>
      </w:r>
      <w:r>
        <w:rPr>
          <w:rFonts w:ascii="仿宋" w:hAnsi="仿宋" w:eastAsia="仿宋"/>
          <w:sz w:val="32"/>
          <w:szCs w:val="32"/>
        </w:rPr>
        <w:t>专项用于</w:t>
      </w:r>
      <w:r>
        <w:rPr>
          <w:rFonts w:hint="eastAsia" w:ascii="仿宋" w:hAnsi="仿宋" w:eastAsia="仿宋"/>
          <w:sz w:val="32"/>
          <w:szCs w:val="32"/>
        </w:rPr>
        <w:t>城市道路挖掘修复及维保</w:t>
      </w:r>
      <w:r>
        <w:rPr>
          <w:rFonts w:ascii="仿宋" w:hAnsi="仿宋" w:eastAsia="仿宋"/>
          <w:sz w:val="32"/>
          <w:szCs w:val="32"/>
        </w:rPr>
        <w:t>，包括：城市道路、桥梁、路灯</w:t>
      </w:r>
      <w:r>
        <w:rPr>
          <w:rFonts w:hint="eastAsia" w:ascii="仿宋" w:hAnsi="仿宋" w:eastAsia="仿宋"/>
          <w:sz w:val="32"/>
          <w:szCs w:val="32"/>
        </w:rPr>
        <w:t>等</w:t>
      </w:r>
      <w:r>
        <w:rPr>
          <w:rFonts w:ascii="仿宋" w:hAnsi="仿宋" w:eastAsia="仿宋"/>
          <w:sz w:val="32"/>
          <w:szCs w:val="32"/>
        </w:rPr>
        <w:t>设施的建设。</w:t>
      </w:r>
    </w:p>
    <w:p w14:paraId="02872D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四、责任追究</w:t>
      </w:r>
    </w:p>
    <w:p w14:paraId="5CDFA8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因不履行或不正确履行行政职责，有下列情形的，行政机关及相关工作人员应承担相应责任：  </w:t>
      </w:r>
    </w:p>
    <w:p w14:paraId="0DDD9D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1、违反国家规定批准减缴、免缴或者缓缴的。</w:t>
      </w:r>
    </w:p>
    <w:p w14:paraId="5383F6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2、不执行收支两条线规定，不将费用依法缴入国库的。</w:t>
      </w:r>
    </w:p>
    <w:p w14:paraId="2D13A4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 xml:space="preserve">3、利用职务便利，侵吞、窃取、骗取或者以其他手段将收缴费用据为己有的。  </w:t>
      </w:r>
    </w:p>
    <w:p w14:paraId="16F35A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4、利用职务便利，索取他人财物，或者非法收受他人财物，为他人谋取利益的。</w:t>
      </w:r>
    </w:p>
    <w:p w14:paraId="0ADC38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5、其他违反法律法规规章文件规定的行为。</w:t>
      </w:r>
    </w:p>
    <w:p w14:paraId="1A7487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 五、保障措施</w:t>
      </w:r>
    </w:p>
    <w:p w14:paraId="4573FC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县住建局要高度重视</w:t>
      </w:r>
      <w:r>
        <w:rPr>
          <w:rFonts w:hint="eastAsia" w:ascii="仿宋" w:hAnsi="仿宋" w:eastAsia="仿宋"/>
          <w:sz w:val="32"/>
          <w:szCs w:val="32"/>
        </w:rPr>
        <w:t>城市道路占用费、挖掘修复费征收</w:t>
      </w:r>
      <w:r>
        <w:rPr>
          <w:rFonts w:hint="eastAsia" w:ascii="仿宋" w:hAnsi="仿宋" w:eastAsia="仿宋" w:cs="仿宋"/>
          <w:sz w:val="32"/>
          <w:szCs w:val="32"/>
        </w:rPr>
        <w:t>监管工作，按照简政放权、放管结合、转变职能的要求，强化组织领导，完善监管办法，落实保障措施，畅通举报渠道，严肃查处问题，确保事中事后监管工作有序推进。</w:t>
      </w:r>
    </w:p>
    <w:p w14:paraId="194A69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六、主要依据</w:t>
      </w:r>
    </w:p>
    <w:p w14:paraId="173CF2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《城市道路管理条例》第三十七条。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E2F0FD1"/>
    <w:rsid w:val="1E2F0FD1"/>
    <w:rsid w:val="36982BD7"/>
    <w:rsid w:val="5E8A7EAC"/>
    <w:rsid w:val="5EF42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922</Words>
  <Characters>929</Characters>
  <Lines>0</Lines>
  <Paragraphs>0</Paragraphs>
  <TotalTime>0</TotalTime>
  <ScaleCrop>false</ScaleCrop>
  <LinksUpToDate>false</LinksUpToDate>
  <CharactersWithSpaces>935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2024-01-18T03:19:00Z</dcterms:created>
  <dc:creator>沉默的小布芬</dc:creator>
  <cp:lastModifiedBy>沉默的小布芬</cp:lastModifiedBy>
  <dcterms:modified xsi:type="dcterms:W3CDTF">2026-02-10T08:04:00Z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FC6D80AF92B24330A9EEFEC811C4F172_11</vt:lpwstr>
  </property>
  <property fmtid="{D5CDD505-2E9C-101B-9397-08002B2CF9AE}" pid="4" name="KSOTemplateDocerSaveRecord">
    <vt:lpwstr>eyJoZGlkIjoiZDdkMTE2MDY1YjBhZTliODY2MjhhMzAyMjhkZGFjNjIiLCJ1c2VySWQiOiI5ODc1Mzc4MjcifQ==</vt:lpwstr>
  </property>
</Properties>
</file>