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140279">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9.</w:t>
      </w:r>
      <w:r>
        <w:rPr>
          <w:rFonts w:hint="eastAsia" w:ascii="方正小标宋简体" w:hAnsi="方正小标宋简体" w:eastAsia="方正小标宋简体" w:cs="方正小标宋简体"/>
          <w:sz w:val="44"/>
          <w:szCs w:val="44"/>
        </w:rPr>
        <w:t>拆除、改动、迁移城市公共供水设施审核</w:t>
      </w:r>
    </w:p>
    <w:p w14:paraId="1EEE9234">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事中事后监管细则</w:t>
      </w:r>
    </w:p>
    <w:p w14:paraId="49214388">
      <w:pPr>
        <w:spacing w:line="560" w:lineRule="exact"/>
        <w:jc w:val="center"/>
        <w:rPr>
          <w:rFonts w:ascii="方正小标宋_GBK" w:hAnsi="宋体" w:eastAsia="方正小标宋_GBK"/>
          <w:sz w:val="44"/>
          <w:szCs w:val="44"/>
        </w:rPr>
      </w:pPr>
    </w:p>
    <w:p w14:paraId="37A15D59">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为深入推进简政放权、放管结合、优化服务，加强事中事后监管工作，规范行政行为，根据相关法律法规和</w:t>
      </w:r>
      <w:r>
        <w:rPr>
          <w:rFonts w:hint="eastAsia" w:ascii="仿宋_GB2312" w:hAnsi="仿宋" w:eastAsia="仿宋_GB2312" w:cs="仿宋_GB2312"/>
          <w:sz w:val="32"/>
          <w:szCs w:val="32"/>
          <w:lang w:val="zh-CN"/>
        </w:rPr>
        <w:t>《安徽省住房和城乡建设厅</w:t>
      </w:r>
      <w:bookmarkStart w:id="0" w:name="_GoBack"/>
      <w:bookmarkEnd w:id="0"/>
      <w:r>
        <w:rPr>
          <w:rFonts w:hint="eastAsia" w:ascii="仿宋_GB2312" w:hAnsi="仿宋" w:eastAsia="仿宋_GB2312" w:cs="仿宋_GB2312"/>
          <w:sz w:val="32"/>
          <w:szCs w:val="32"/>
          <w:lang w:val="zh-CN"/>
        </w:rPr>
        <w:t>行政权力运行监管细则》</w:t>
      </w:r>
      <w:r>
        <w:rPr>
          <w:rFonts w:hint="eastAsia" w:ascii="仿宋_GB2312" w:eastAsia="仿宋_GB2312"/>
          <w:sz w:val="32"/>
          <w:szCs w:val="32"/>
        </w:rPr>
        <w:t>，制定本监管细则。</w:t>
      </w:r>
    </w:p>
    <w:p w14:paraId="0A31FE88">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eastAsia="zh-CN"/>
        </w:rPr>
        <w:t>祁门县住房和城乡建设局权责清单</w:t>
      </w:r>
      <w:r>
        <w:rPr>
          <w:rFonts w:hint="eastAsia" w:ascii="仿宋_GB2312" w:hAnsi="仿宋" w:eastAsia="仿宋_GB2312" w:cs="仿宋_GB2312"/>
          <w:sz w:val="32"/>
          <w:szCs w:val="32"/>
          <w:lang w:val="zh-CN"/>
        </w:rPr>
        <w:t>第</w:t>
      </w:r>
      <w:r>
        <w:rPr>
          <w:rFonts w:hint="eastAsia" w:ascii="仿宋_GB2312" w:hAnsi="仿宋" w:eastAsia="仿宋_GB2312" w:cs="仿宋_GB2312"/>
          <w:sz w:val="32"/>
          <w:szCs w:val="32"/>
          <w:lang w:val="en-US" w:eastAsia="zh-CN"/>
        </w:rPr>
        <w:t>9</w:t>
      </w:r>
      <w:r>
        <w:rPr>
          <w:rFonts w:hint="eastAsia" w:ascii="仿宋_GB2312" w:hAnsi="仿宋" w:eastAsia="仿宋_GB2312" w:cs="仿宋_GB2312"/>
          <w:sz w:val="32"/>
          <w:szCs w:val="32"/>
          <w:lang w:val="zh-CN"/>
        </w:rPr>
        <w:t>项，权力类型：行政许可，</w:t>
      </w:r>
      <w:r>
        <w:rPr>
          <w:rFonts w:hint="eastAsia" w:ascii="仿宋_GB2312" w:eastAsia="仿宋_GB2312"/>
          <w:sz w:val="32"/>
          <w:szCs w:val="32"/>
        </w:rPr>
        <w:t>项目名称：拆除、改动、迁移城市公共供水设施审核。</w:t>
      </w:r>
    </w:p>
    <w:p w14:paraId="47F767D5">
      <w:pPr>
        <w:adjustRightInd w:val="0"/>
        <w:spacing w:line="560" w:lineRule="exact"/>
        <w:ind w:firstLine="640" w:firstLineChars="200"/>
        <w:rPr>
          <w:rFonts w:ascii="黑体" w:eastAsia="黑体"/>
          <w:sz w:val="32"/>
          <w:szCs w:val="32"/>
        </w:rPr>
      </w:pPr>
      <w:r>
        <w:rPr>
          <w:rFonts w:hint="eastAsia" w:ascii="黑体" w:eastAsia="黑体"/>
          <w:sz w:val="32"/>
          <w:szCs w:val="32"/>
        </w:rPr>
        <w:t>一、基本原则</w:t>
      </w:r>
    </w:p>
    <w:p w14:paraId="554221EA">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一）坚持“法无授权不可为、法定职权必须为”的原则。必须在法律规定的框架下开展，法律法规规定属于政府部门应当监管的事项和可采取的监管措施，必须严格按照法律法规的规定予以确定，纳入监管细则，对没有法定依据的，一律不得作为监管任务、监管措施。</w:t>
      </w:r>
    </w:p>
    <w:p w14:paraId="26CA97A9">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4A99A0CF">
      <w:pPr>
        <w:adjustRightInd w:val="0"/>
        <w:spacing w:line="560" w:lineRule="exact"/>
        <w:ind w:firstLine="640" w:firstLineChars="200"/>
      </w:pPr>
      <w:r>
        <w:rPr>
          <w:rFonts w:hint="eastAsia" w:ascii="黑体" w:eastAsia="黑体"/>
          <w:sz w:val="32"/>
          <w:szCs w:val="32"/>
        </w:rPr>
        <w:t>二、事中监管</w:t>
      </w:r>
    </w:p>
    <w:p w14:paraId="26D696DE">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（一）</w:t>
      </w:r>
      <w:r>
        <w:rPr>
          <w:rFonts w:ascii="仿宋_GB2312" w:eastAsia="仿宋_GB2312"/>
          <w:sz w:val="32"/>
          <w:szCs w:val="32"/>
        </w:rPr>
        <w:t>资料审查</w:t>
      </w:r>
    </w:p>
    <w:p w14:paraId="6DBC3F23">
      <w:pPr>
        <w:adjustRightInd w:val="0"/>
        <w:spacing w:line="560" w:lineRule="exact"/>
        <w:ind w:firstLine="640" w:firstLineChars="200"/>
        <w:rPr>
          <w:rFonts w:ascii="仿宋_GB2312" w:eastAsia="仿宋_GB2312"/>
          <w:sz w:val="32"/>
          <w:szCs w:val="32"/>
        </w:rPr>
      </w:pPr>
      <w:r>
        <w:rPr>
          <w:rFonts w:ascii="仿宋_GB2312" w:eastAsia="仿宋_GB2312"/>
          <w:sz w:val="32"/>
          <w:szCs w:val="32"/>
        </w:rPr>
        <w:t>需要提供材料包括</w:t>
      </w:r>
      <w:r>
        <w:rPr>
          <w:rFonts w:hint="eastAsia" w:ascii="仿宋_GB2312" w:eastAsia="仿宋_GB2312"/>
          <w:sz w:val="32"/>
          <w:szCs w:val="32"/>
        </w:rPr>
        <w:t>：</w:t>
      </w:r>
    </w:p>
    <w:p w14:paraId="26BC0F42">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（1）营业执照；</w:t>
      </w:r>
    </w:p>
    <w:p w14:paraId="2B74A2A2">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（2）建设单位会同供水企业制定的改装、迁移或者拆除城镇公共供水设施的方案及措施；</w:t>
      </w:r>
    </w:p>
    <w:p w14:paraId="46FB9B74">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（3）建设工程规划许可证或规划部门的批准文件；</w:t>
      </w:r>
    </w:p>
    <w:p w14:paraId="6716125C">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（4）中华人民共和国居民身份证。</w:t>
      </w:r>
    </w:p>
    <w:p w14:paraId="1F8B89AD">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（二）</w:t>
      </w:r>
      <w:r>
        <w:rPr>
          <w:rFonts w:ascii="仿宋_GB2312" w:eastAsia="仿宋_GB2312"/>
          <w:sz w:val="32"/>
          <w:szCs w:val="32"/>
        </w:rPr>
        <w:t>审查监管</w:t>
      </w:r>
    </w:p>
    <w:p w14:paraId="3B002EE1">
      <w:pPr>
        <w:adjustRightInd w:val="0"/>
        <w:spacing w:line="560" w:lineRule="exact"/>
        <w:ind w:firstLine="640" w:firstLineChars="200"/>
        <w:rPr>
          <w:rFonts w:ascii="仿宋_GB2312" w:eastAsia="仿宋_GB2312"/>
          <w:sz w:val="32"/>
          <w:szCs w:val="32"/>
        </w:rPr>
      </w:pPr>
      <w:r>
        <w:rPr>
          <w:rFonts w:ascii="仿宋_GB2312" w:eastAsia="仿宋_GB2312"/>
          <w:sz w:val="32"/>
          <w:szCs w:val="32"/>
        </w:rPr>
        <w:t>对申请材料不齐全或不符合法定形式的</w:t>
      </w:r>
      <w:r>
        <w:rPr>
          <w:rFonts w:hint="eastAsia" w:ascii="仿宋_GB2312" w:eastAsia="仿宋_GB2312"/>
          <w:sz w:val="32"/>
          <w:szCs w:val="32"/>
        </w:rPr>
        <w:t>，</w:t>
      </w:r>
      <w:r>
        <w:rPr>
          <w:rFonts w:ascii="仿宋_GB2312" w:eastAsia="仿宋_GB2312"/>
          <w:sz w:val="32"/>
          <w:szCs w:val="32"/>
        </w:rPr>
        <w:t>不予受理</w:t>
      </w:r>
      <w:r>
        <w:rPr>
          <w:rFonts w:hint="eastAsia" w:ascii="仿宋_GB2312" w:eastAsia="仿宋_GB2312"/>
          <w:sz w:val="32"/>
          <w:szCs w:val="32"/>
        </w:rPr>
        <w:t>，一</w:t>
      </w:r>
      <w:r>
        <w:rPr>
          <w:rFonts w:ascii="仿宋_GB2312" w:eastAsia="仿宋_GB2312"/>
          <w:sz w:val="32"/>
          <w:szCs w:val="32"/>
        </w:rPr>
        <w:t>次性告知补正材料</w:t>
      </w:r>
      <w:r>
        <w:rPr>
          <w:rFonts w:hint="eastAsia" w:ascii="仿宋_GB2312" w:eastAsia="仿宋_GB2312"/>
          <w:sz w:val="32"/>
          <w:szCs w:val="32"/>
        </w:rPr>
        <w:t>；</w:t>
      </w:r>
      <w:r>
        <w:rPr>
          <w:rFonts w:ascii="仿宋_GB2312" w:eastAsia="仿宋_GB2312"/>
          <w:sz w:val="32"/>
          <w:szCs w:val="32"/>
        </w:rPr>
        <w:t>对申请材料齐全</w:t>
      </w:r>
      <w:r>
        <w:rPr>
          <w:rFonts w:hint="eastAsia" w:ascii="仿宋_GB2312" w:eastAsia="仿宋_GB2312"/>
          <w:sz w:val="32"/>
          <w:szCs w:val="32"/>
        </w:rPr>
        <w:t>、</w:t>
      </w:r>
      <w:r>
        <w:rPr>
          <w:rFonts w:ascii="仿宋_GB2312" w:eastAsia="仿宋_GB2312"/>
          <w:sz w:val="32"/>
          <w:szCs w:val="32"/>
        </w:rPr>
        <w:t>符合法定形式</w:t>
      </w:r>
      <w:r>
        <w:rPr>
          <w:rFonts w:hint="eastAsia" w:ascii="仿宋_GB2312" w:eastAsia="仿宋_GB2312"/>
          <w:sz w:val="32"/>
          <w:szCs w:val="32"/>
        </w:rPr>
        <w:t>，</w:t>
      </w:r>
      <w:r>
        <w:rPr>
          <w:rFonts w:ascii="仿宋_GB2312" w:eastAsia="仿宋_GB2312"/>
          <w:sz w:val="32"/>
          <w:szCs w:val="32"/>
        </w:rPr>
        <w:t>或者申请人按照要求提交全部补正申请材料的</w:t>
      </w:r>
      <w:r>
        <w:rPr>
          <w:rFonts w:hint="eastAsia" w:ascii="仿宋_GB2312" w:eastAsia="仿宋_GB2312"/>
          <w:sz w:val="32"/>
          <w:szCs w:val="32"/>
        </w:rPr>
        <w:t>，</w:t>
      </w:r>
      <w:r>
        <w:rPr>
          <w:rFonts w:ascii="仿宋_GB2312" w:eastAsia="仿宋_GB2312"/>
          <w:sz w:val="32"/>
          <w:szCs w:val="32"/>
        </w:rPr>
        <w:t>子以受理</w:t>
      </w:r>
      <w:r>
        <w:rPr>
          <w:rFonts w:hint="eastAsia" w:ascii="仿宋_GB2312" w:eastAsia="仿宋_GB2312"/>
          <w:sz w:val="32"/>
          <w:szCs w:val="32"/>
        </w:rPr>
        <w:t>。</w:t>
      </w:r>
    </w:p>
    <w:p w14:paraId="12089900">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（三）</w:t>
      </w:r>
      <w:r>
        <w:rPr>
          <w:rFonts w:ascii="仿宋_GB2312" w:eastAsia="仿宋_GB2312"/>
          <w:sz w:val="32"/>
          <w:szCs w:val="32"/>
        </w:rPr>
        <w:t>审核监管</w:t>
      </w:r>
    </w:p>
    <w:p w14:paraId="10A8768A">
      <w:pPr>
        <w:adjustRightInd w:val="0"/>
        <w:spacing w:line="560" w:lineRule="exact"/>
        <w:ind w:firstLine="640" w:firstLineChars="200"/>
        <w:rPr>
          <w:rFonts w:ascii="仿宋_GB2312" w:eastAsia="仿宋_GB2312"/>
          <w:sz w:val="32"/>
          <w:szCs w:val="32"/>
        </w:rPr>
      </w:pPr>
      <w:r>
        <w:rPr>
          <w:rFonts w:ascii="仿宋_GB2312" w:eastAsia="仿宋_GB2312"/>
          <w:sz w:val="32"/>
          <w:szCs w:val="32"/>
        </w:rPr>
        <w:t>对申请材料组织审核</w:t>
      </w:r>
      <w:r>
        <w:rPr>
          <w:rFonts w:hint="eastAsia" w:ascii="仿宋_GB2312" w:eastAsia="仿宋_GB2312"/>
          <w:sz w:val="32"/>
          <w:szCs w:val="32"/>
        </w:rPr>
        <w:t>，</w:t>
      </w:r>
      <w:r>
        <w:rPr>
          <w:rFonts w:ascii="仿宋_GB2312" w:eastAsia="仿宋_GB2312"/>
          <w:sz w:val="32"/>
          <w:szCs w:val="32"/>
        </w:rPr>
        <w:t>根据需要征求部门意见</w:t>
      </w:r>
      <w:r>
        <w:rPr>
          <w:rFonts w:hint="eastAsia" w:ascii="仿宋_GB2312" w:eastAsia="仿宋_GB2312"/>
          <w:sz w:val="32"/>
          <w:szCs w:val="32"/>
        </w:rPr>
        <w:t>，</w:t>
      </w:r>
      <w:r>
        <w:rPr>
          <w:rFonts w:ascii="仿宋_GB2312" w:eastAsia="仿宋_GB2312"/>
          <w:sz w:val="32"/>
          <w:szCs w:val="32"/>
        </w:rPr>
        <w:t>形成初步审查意见</w:t>
      </w:r>
      <w:r>
        <w:rPr>
          <w:rFonts w:hint="eastAsia" w:ascii="仿宋_GB2312" w:eastAsia="仿宋_GB2312"/>
          <w:sz w:val="32"/>
          <w:szCs w:val="32"/>
        </w:rPr>
        <w:t>。</w:t>
      </w:r>
    </w:p>
    <w:p w14:paraId="5825DE15">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（四）</w:t>
      </w:r>
      <w:r>
        <w:rPr>
          <w:rFonts w:ascii="仿宋_GB2312" w:eastAsia="仿宋_GB2312"/>
          <w:sz w:val="32"/>
          <w:szCs w:val="32"/>
        </w:rPr>
        <w:t>结果反馈</w:t>
      </w:r>
    </w:p>
    <w:p w14:paraId="24DC9BAA">
      <w:pPr>
        <w:adjustRightInd w:val="0"/>
        <w:spacing w:line="560" w:lineRule="exact"/>
        <w:ind w:firstLine="640" w:firstLineChars="200"/>
        <w:rPr>
          <w:rFonts w:ascii="仿宋_GB2312" w:eastAsia="仿宋_GB2312"/>
          <w:sz w:val="32"/>
          <w:szCs w:val="32"/>
        </w:rPr>
      </w:pPr>
      <w:r>
        <w:rPr>
          <w:rFonts w:ascii="仿宋_GB2312" w:eastAsia="仿宋_GB2312"/>
          <w:sz w:val="32"/>
          <w:szCs w:val="32"/>
        </w:rPr>
        <w:t>根据初步审查意见</w:t>
      </w:r>
      <w:r>
        <w:rPr>
          <w:rFonts w:hint="eastAsia" w:ascii="仿宋_GB2312" w:eastAsia="仿宋_GB2312"/>
          <w:sz w:val="32"/>
          <w:szCs w:val="32"/>
        </w:rPr>
        <w:t>，</w:t>
      </w:r>
      <w:r>
        <w:rPr>
          <w:rFonts w:ascii="仿宋_GB2312" w:eastAsia="仿宋_GB2312"/>
          <w:sz w:val="32"/>
          <w:szCs w:val="32"/>
        </w:rPr>
        <w:t>符合许可条件的</w:t>
      </w:r>
      <w:r>
        <w:rPr>
          <w:rFonts w:hint="eastAsia" w:ascii="仿宋_GB2312" w:eastAsia="仿宋_GB2312"/>
          <w:sz w:val="32"/>
          <w:szCs w:val="32"/>
        </w:rPr>
        <w:t>，</w:t>
      </w:r>
      <w:r>
        <w:rPr>
          <w:rFonts w:ascii="仿宋_GB2312" w:eastAsia="仿宋_GB2312"/>
          <w:sz w:val="32"/>
          <w:szCs w:val="32"/>
        </w:rPr>
        <w:t>及时办理</w:t>
      </w:r>
      <w:r>
        <w:rPr>
          <w:rFonts w:hint="eastAsia" w:ascii="仿宋_GB2312" w:eastAsia="仿宋_GB2312"/>
          <w:sz w:val="32"/>
          <w:szCs w:val="32"/>
        </w:rPr>
        <w:t>；</w:t>
      </w:r>
      <w:r>
        <w:rPr>
          <w:rFonts w:ascii="仿宋_GB2312" w:eastAsia="仿宋_GB2312"/>
          <w:sz w:val="32"/>
          <w:szCs w:val="32"/>
        </w:rPr>
        <w:t>不符合条件的</w:t>
      </w:r>
      <w:r>
        <w:rPr>
          <w:rFonts w:hint="eastAsia" w:ascii="仿宋_GB2312" w:eastAsia="仿宋_GB2312"/>
          <w:sz w:val="32"/>
          <w:szCs w:val="32"/>
        </w:rPr>
        <w:t>，</w:t>
      </w:r>
      <w:r>
        <w:rPr>
          <w:rFonts w:ascii="仿宋_GB2312" w:eastAsia="仿宋_GB2312"/>
          <w:sz w:val="32"/>
          <w:szCs w:val="32"/>
        </w:rPr>
        <w:t>规定时间内予以说明</w:t>
      </w:r>
      <w:r>
        <w:rPr>
          <w:rFonts w:hint="eastAsia" w:ascii="仿宋_GB2312" w:eastAsia="仿宋_GB2312"/>
          <w:sz w:val="32"/>
          <w:szCs w:val="32"/>
        </w:rPr>
        <w:t>。</w:t>
      </w:r>
    </w:p>
    <w:p w14:paraId="48FE1AD3">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（五）</w:t>
      </w:r>
      <w:r>
        <w:rPr>
          <w:rFonts w:ascii="仿宋_GB2312" w:eastAsia="仿宋_GB2312"/>
          <w:sz w:val="32"/>
          <w:szCs w:val="32"/>
        </w:rPr>
        <w:t>对行政权力行使人的监管</w:t>
      </w:r>
    </w:p>
    <w:p w14:paraId="30D41FAE">
      <w:pPr>
        <w:adjustRightInd w:val="0"/>
        <w:spacing w:line="560" w:lineRule="exact"/>
        <w:ind w:firstLine="640" w:firstLineChars="200"/>
        <w:rPr>
          <w:rFonts w:ascii="仿宋_GB2312" w:eastAsia="仿宋_GB2312"/>
          <w:sz w:val="32"/>
          <w:szCs w:val="32"/>
        </w:rPr>
      </w:pPr>
      <w:r>
        <w:rPr>
          <w:rFonts w:ascii="仿宋_GB2312" w:eastAsia="仿宋_GB2312"/>
          <w:sz w:val="32"/>
          <w:szCs w:val="32"/>
        </w:rPr>
        <w:t>必须严格按照规定执行权力运行流程图</w:t>
      </w:r>
      <w:r>
        <w:rPr>
          <w:rFonts w:hint="eastAsia" w:ascii="仿宋_GB2312" w:eastAsia="仿宋_GB2312"/>
          <w:sz w:val="32"/>
          <w:szCs w:val="32"/>
        </w:rPr>
        <w:t>、</w:t>
      </w:r>
      <w:r>
        <w:rPr>
          <w:rFonts w:ascii="仿宋_GB2312" w:eastAsia="仿宋_GB2312"/>
          <w:sz w:val="32"/>
          <w:szCs w:val="32"/>
        </w:rPr>
        <w:t>行政审批材料规</w:t>
      </w:r>
      <w:r>
        <w:t> </w:t>
      </w:r>
      <w:r>
        <w:rPr>
          <w:rFonts w:ascii="仿宋_GB2312" w:eastAsia="仿宋_GB2312"/>
          <w:sz w:val="32"/>
          <w:szCs w:val="32"/>
        </w:rPr>
        <w:t>范。加强内部监管</w:t>
      </w:r>
      <w:r>
        <w:rPr>
          <w:rFonts w:hint="eastAsia" w:ascii="仿宋_GB2312" w:eastAsia="仿宋_GB2312"/>
          <w:sz w:val="32"/>
          <w:szCs w:val="32"/>
        </w:rPr>
        <w:t>，</w:t>
      </w:r>
      <w:r>
        <w:rPr>
          <w:rFonts w:ascii="仿宋_GB2312" w:eastAsia="仿宋_GB2312"/>
          <w:sz w:val="32"/>
          <w:szCs w:val="32"/>
        </w:rPr>
        <w:t>接受投诉举报</w:t>
      </w:r>
      <w:r>
        <w:rPr>
          <w:rFonts w:hint="eastAsia" w:ascii="仿宋_GB2312" w:eastAsia="仿宋_GB2312"/>
          <w:sz w:val="32"/>
          <w:szCs w:val="32"/>
        </w:rPr>
        <w:t>，</w:t>
      </w:r>
      <w:r>
        <w:rPr>
          <w:rFonts w:ascii="仿宋_GB2312" w:eastAsia="仿宋_GB2312"/>
          <w:sz w:val="32"/>
          <w:szCs w:val="32"/>
        </w:rPr>
        <w:t>发现违规行为</w:t>
      </w:r>
      <w:r>
        <w:rPr>
          <w:rFonts w:hint="eastAsia" w:ascii="仿宋_GB2312" w:eastAsia="仿宋_GB2312"/>
          <w:sz w:val="32"/>
          <w:szCs w:val="32"/>
        </w:rPr>
        <w:t>，</w:t>
      </w:r>
      <w:r>
        <w:rPr>
          <w:rFonts w:ascii="仿宋_GB2312" w:eastAsia="仿宋_GB2312"/>
          <w:sz w:val="32"/>
          <w:szCs w:val="32"/>
        </w:rPr>
        <w:t>及时依法予以纠</w:t>
      </w:r>
      <w:r>
        <w:rPr>
          <w:rFonts w:hint="eastAsia" w:ascii="仿宋_GB2312" w:eastAsia="仿宋_GB2312"/>
          <w:sz w:val="32"/>
          <w:szCs w:val="32"/>
        </w:rPr>
        <w:t>正</w:t>
      </w:r>
      <w:r>
        <w:rPr>
          <w:rFonts w:ascii="仿宋_GB2312" w:eastAsia="仿宋_GB2312"/>
          <w:sz w:val="32"/>
          <w:szCs w:val="32"/>
        </w:rPr>
        <w:t>查处。</w:t>
      </w:r>
    </w:p>
    <w:p w14:paraId="231FE6EE">
      <w:pPr>
        <w:adjustRightInd w:val="0"/>
        <w:spacing w:line="560" w:lineRule="exact"/>
        <w:ind w:firstLine="640" w:firstLineChars="200"/>
        <w:rPr>
          <w:rFonts w:ascii="黑体" w:eastAsia="黑体"/>
          <w:sz w:val="32"/>
          <w:szCs w:val="32"/>
        </w:rPr>
      </w:pPr>
      <w:r>
        <w:rPr>
          <w:rFonts w:hint="eastAsia" w:ascii="黑体" w:eastAsia="黑体"/>
          <w:color w:val="000000"/>
          <w:kern w:val="0"/>
          <w:sz w:val="32"/>
          <w:szCs w:val="32"/>
          <w:lang w:val="zh-CN"/>
        </w:rPr>
        <w:t>三、事后监管</w:t>
      </w:r>
    </w:p>
    <w:p w14:paraId="47A4B95B">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（一）</w:t>
      </w:r>
      <w:r>
        <w:rPr>
          <w:rFonts w:ascii="仿宋_GB2312" w:eastAsia="仿宋_GB2312"/>
          <w:sz w:val="32"/>
          <w:szCs w:val="32"/>
        </w:rPr>
        <w:t>建立监管台账档案</w:t>
      </w:r>
    </w:p>
    <w:p w14:paraId="54AB5CF6">
      <w:pPr>
        <w:adjustRightInd w:val="0"/>
        <w:spacing w:line="560" w:lineRule="exact"/>
        <w:ind w:firstLine="640" w:firstLineChars="200"/>
        <w:rPr>
          <w:rFonts w:ascii="仿宋_GB2312" w:eastAsia="仿宋_GB2312"/>
          <w:sz w:val="32"/>
          <w:szCs w:val="32"/>
        </w:rPr>
      </w:pPr>
      <w:r>
        <w:rPr>
          <w:rFonts w:ascii="仿宋_GB2312" w:eastAsia="仿宋_GB2312"/>
          <w:sz w:val="32"/>
          <w:szCs w:val="32"/>
        </w:rPr>
        <w:t>将</w:t>
      </w:r>
      <w:r>
        <w:rPr>
          <w:rFonts w:ascii="仿宋_GB2312" w:eastAsia="仿宋_GB2312"/>
          <w:sz w:val="32"/>
          <w:szCs w:val="32"/>
          <w:lang w:val="en"/>
        </w:rPr>
        <w:t>拆除、改动、迁移城市公共供水设施审核</w:t>
      </w:r>
      <w:r>
        <w:rPr>
          <w:rFonts w:hint="eastAsia" w:ascii="仿宋_GB2312" w:eastAsia="仿宋_GB2312"/>
          <w:sz w:val="32"/>
          <w:szCs w:val="32"/>
        </w:rPr>
        <w:t>初审材料</w:t>
      </w:r>
      <w:r>
        <w:rPr>
          <w:rFonts w:ascii="仿宋_GB2312" w:eastAsia="仿宋_GB2312"/>
          <w:sz w:val="32"/>
          <w:szCs w:val="32"/>
        </w:rPr>
        <w:t>进行整理归档</w:t>
      </w:r>
      <w:r>
        <w:rPr>
          <w:rFonts w:hint="eastAsia" w:ascii="仿宋_GB2312" w:eastAsia="仿宋_GB2312"/>
          <w:sz w:val="32"/>
          <w:szCs w:val="32"/>
        </w:rPr>
        <w:t>，</w:t>
      </w:r>
      <w:r>
        <w:rPr>
          <w:rFonts w:ascii="仿宋_GB2312" w:eastAsia="仿宋_GB2312"/>
          <w:sz w:val="32"/>
          <w:szCs w:val="32"/>
        </w:rPr>
        <w:t>建立日常监管的动态化管理</w:t>
      </w:r>
      <w:r>
        <w:rPr>
          <w:rFonts w:hint="eastAsia" w:ascii="仿宋_GB2312" w:eastAsia="仿宋_GB2312"/>
          <w:sz w:val="32"/>
          <w:szCs w:val="32"/>
        </w:rPr>
        <w:t>。</w:t>
      </w:r>
    </w:p>
    <w:p w14:paraId="0DB9E12D">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（二）</w:t>
      </w:r>
      <w:r>
        <w:rPr>
          <w:rFonts w:ascii="仿宋_GB2312" w:eastAsia="仿宋_GB2312"/>
          <w:sz w:val="32"/>
          <w:szCs w:val="32"/>
        </w:rPr>
        <w:t>监督检查</w:t>
      </w:r>
    </w:p>
    <w:p w14:paraId="209B1601">
      <w:pPr>
        <w:adjustRightInd w:val="0"/>
        <w:spacing w:line="560" w:lineRule="exact"/>
        <w:ind w:firstLine="640" w:firstLineChars="200"/>
        <w:rPr>
          <w:rFonts w:ascii="仿宋_GB2312" w:eastAsia="仿宋_GB2312"/>
          <w:sz w:val="32"/>
          <w:szCs w:val="32"/>
        </w:rPr>
      </w:pPr>
      <w:r>
        <w:rPr>
          <w:rFonts w:hint="eastAsia" w:ascii="仿宋_GB2312" w:eastAsia="仿宋_GB2312" w:cs="仿宋_GB2312"/>
          <w:kern w:val="0"/>
          <w:sz w:val="32"/>
          <w:szCs w:val="32"/>
          <w:lang w:bidi="ar"/>
        </w:rPr>
        <w:t>根据《安徽省城镇供水条例》等相关法律法规，对</w:t>
      </w:r>
      <w:r>
        <w:rPr>
          <w:rFonts w:ascii="仿宋_GB2312" w:eastAsia="仿宋_GB2312"/>
          <w:sz w:val="32"/>
          <w:szCs w:val="32"/>
          <w:lang w:val="en"/>
        </w:rPr>
        <w:t>拆除、改动、迁移城市公共供水设施审核</w:t>
      </w:r>
      <w:r>
        <w:rPr>
          <w:rFonts w:hint="eastAsia" w:ascii="仿宋_GB2312" w:eastAsia="仿宋_GB2312" w:cs="仿宋_GB2312"/>
          <w:kern w:val="0"/>
          <w:sz w:val="32"/>
          <w:szCs w:val="32"/>
          <w:lang w:bidi="ar"/>
        </w:rPr>
        <w:t>相关事项及时进行有针对性的监督检查。</w:t>
      </w:r>
    </w:p>
    <w:p w14:paraId="7076CC2B">
      <w:pPr>
        <w:tabs>
          <w:tab w:val="left" w:pos="3600"/>
        </w:tabs>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（三）</w:t>
      </w:r>
      <w:r>
        <w:rPr>
          <w:rFonts w:ascii="仿宋_GB2312" w:eastAsia="仿宋_GB2312"/>
          <w:sz w:val="32"/>
          <w:szCs w:val="32"/>
        </w:rPr>
        <w:t>社会公开</w:t>
      </w:r>
      <w:r>
        <w:rPr>
          <w:rFonts w:ascii="仿宋_GB2312" w:eastAsia="仿宋_GB2312"/>
          <w:sz w:val="32"/>
          <w:szCs w:val="32"/>
        </w:rPr>
        <w:tab/>
      </w:r>
    </w:p>
    <w:p w14:paraId="074650B0">
      <w:pPr>
        <w:adjustRightInd w:val="0"/>
        <w:spacing w:line="560" w:lineRule="exact"/>
        <w:ind w:firstLine="640" w:firstLineChars="200"/>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任何单位和个人发现</w:t>
      </w:r>
      <w:r>
        <w:rPr>
          <w:rFonts w:ascii="仿宋_GB2312" w:eastAsia="仿宋_GB2312"/>
          <w:sz w:val="32"/>
          <w:szCs w:val="32"/>
          <w:lang w:val="en"/>
        </w:rPr>
        <w:t>拆除、改动、迁移城市公共供水设施审核</w:t>
      </w:r>
      <w:r>
        <w:rPr>
          <w:rFonts w:hint="eastAsia" w:ascii="仿宋_GB2312" w:hAnsi="仿宋" w:eastAsia="仿宋_GB2312" w:cs="仿宋_GB2312"/>
          <w:sz w:val="32"/>
          <w:szCs w:val="32"/>
          <w:lang w:val="zh-CN"/>
        </w:rPr>
        <w:t>时存在违法行为，有权向祁门县住建局举报，祁门县住建局应当及时核实、处理，并将处理结果及时反馈给举报人。举报地址：</w:t>
      </w:r>
      <w:r>
        <w:rPr>
          <w:rFonts w:hint="eastAsia" w:ascii="仿宋" w:hAnsi="仿宋" w:eastAsia="仿宋" w:cs="仿宋"/>
          <w:sz w:val="32"/>
          <w:szCs w:val="32"/>
          <w:lang w:val="zh-CN"/>
        </w:rPr>
        <w:t>祁门县住建局，举报电话：0559-</w:t>
      </w:r>
      <w:r>
        <w:rPr>
          <w:rFonts w:hint="eastAsia" w:ascii="仿宋" w:hAnsi="仿宋" w:eastAsia="仿宋" w:cs="仿宋"/>
          <w:sz w:val="32"/>
          <w:szCs w:val="32"/>
          <w:lang w:val="en-US" w:eastAsia="zh-CN"/>
        </w:rPr>
        <w:t>4512045</w:t>
      </w:r>
      <w:r>
        <w:rPr>
          <w:rFonts w:hint="eastAsia" w:ascii="仿宋" w:hAnsi="仿宋" w:eastAsia="仿宋" w:cs="仿宋"/>
          <w:sz w:val="32"/>
          <w:szCs w:val="32"/>
          <w:lang w:val="zh-CN"/>
        </w:rPr>
        <w:t>。</w:t>
      </w:r>
    </w:p>
    <w:p w14:paraId="24AC3123">
      <w:pPr>
        <w:spacing w:line="560" w:lineRule="exact"/>
        <w:ind w:firstLine="640" w:firstLineChars="200"/>
        <w:rPr>
          <w:rFonts w:ascii="黑体" w:eastAsia="黑体"/>
          <w:color w:val="000000"/>
          <w:kern w:val="0"/>
          <w:sz w:val="32"/>
          <w:szCs w:val="32"/>
          <w:lang w:val="zh-CN"/>
        </w:rPr>
      </w:pPr>
      <w:r>
        <w:rPr>
          <w:rFonts w:hint="eastAsia" w:ascii="黑体" w:eastAsia="黑体"/>
          <w:color w:val="000000"/>
          <w:kern w:val="0"/>
          <w:sz w:val="32"/>
          <w:szCs w:val="32"/>
          <w:lang w:val="zh-CN"/>
        </w:rPr>
        <w:t>四、责任追溯</w:t>
      </w:r>
    </w:p>
    <w:p w14:paraId="78BBE73F">
      <w:pPr>
        <w:adjustRightInd w:val="0"/>
        <w:spacing w:line="560" w:lineRule="exact"/>
        <w:ind w:firstLine="640" w:firstLineChars="200"/>
        <w:rPr>
          <w:rFonts w:ascii="仿宋_GB2312" w:eastAsia="仿宋_GB2312"/>
          <w:sz w:val="32"/>
          <w:szCs w:val="32"/>
        </w:rPr>
      </w:pPr>
      <w:r>
        <w:rPr>
          <w:rFonts w:ascii="仿宋_GB2312" w:eastAsia="仿宋_GB2312"/>
          <w:sz w:val="32"/>
          <w:szCs w:val="32"/>
        </w:rPr>
        <w:t>在</w:t>
      </w:r>
      <w:r>
        <w:rPr>
          <w:rFonts w:hint="eastAsia" w:ascii="仿宋_GB2312" w:eastAsia="仿宋_GB2312"/>
          <w:sz w:val="32"/>
          <w:szCs w:val="32"/>
        </w:rPr>
        <w:t>审批过程</w:t>
      </w:r>
      <w:r>
        <w:rPr>
          <w:rFonts w:ascii="仿宋_GB2312" w:eastAsia="仿宋_GB2312"/>
          <w:sz w:val="32"/>
          <w:szCs w:val="32"/>
        </w:rPr>
        <w:t>中</w:t>
      </w:r>
      <w:r>
        <w:rPr>
          <w:rFonts w:hint="eastAsia" w:ascii="仿宋_GB2312" w:eastAsia="仿宋_GB2312"/>
          <w:sz w:val="32"/>
          <w:szCs w:val="32"/>
        </w:rPr>
        <w:t>，</w:t>
      </w:r>
      <w:r>
        <w:rPr>
          <w:rFonts w:ascii="仿宋_GB2312" w:eastAsia="仿宋_GB2312"/>
          <w:sz w:val="32"/>
          <w:szCs w:val="32"/>
        </w:rPr>
        <w:t>有下列情形的</w:t>
      </w:r>
      <w:r>
        <w:rPr>
          <w:rFonts w:hint="eastAsia" w:ascii="仿宋_GB2312" w:eastAsia="仿宋_GB2312"/>
          <w:sz w:val="32"/>
          <w:szCs w:val="32"/>
        </w:rPr>
        <w:t>，</w:t>
      </w:r>
      <w:r>
        <w:rPr>
          <w:rFonts w:hint="eastAsia" w:ascii="仿宋_GB2312" w:hAnsi="仿宋" w:eastAsia="仿宋_GB2312" w:cs="仿宋_GB2312"/>
          <w:sz w:val="32"/>
          <w:szCs w:val="32"/>
          <w:lang w:val="zh-CN"/>
        </w:rPr>
        <w:t>祁门县住建局</w:t>
      </w:r>
      <w:r>
        <w:rPr>
          <w:rFonts w:ascii="仿宋_GB2312" w:eastAsia="仿宋_GB2312"/>
          <w:sz w:val="32"/>
          <w:szCs w:val="32"/>
        </w:rPr>
        <w:t>及相关工作人员应承担相应责任</w:t>
      </w:r>
      <w:r>
        <w:rPr>
          <w:rFonts w:hint="eastAsia" w:ascii="仿宋_GB2312" w:eastAsia="仿宋_GB2312"/>
          <w:sz w:val="32"/>
          <w:szCs w:val="32"/>
        </w:rPr>
        <w:t>：</w:t>
      </w:r>
    </w:p>
    <w:p w14:paraId="335AAC23">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对符合法定条件的申请不予受理、许可的</w:t>
      </w:r>
      <w:r>
        <w:rPr>
          <w:rFonts w:hint="eastAsia" w:ascii="仿宋_GB2312" w:eastAsia="仿宋_GB2312"/>
          <w:sz w:val="32"/>
          <w:szCs w:val="32"/>
        </w:rPr>
        <w:t>；</w:t>
      </w:r>
    </w:p>
    <w:p w14:paraId="28E7511E">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对不符合有关法律法规及相关文件要求的项目而予以核准的</w:t>
      </w:r>
      <w:r>
        <w:rPr>
          <w:rFonts w:hint="eastAsia" w:ascii="仿宋_GB2312" w:eastAsia="仿宋_GB2312"/>
          <w:sz w:val="32"/>
          <w:szCs w:val="32"/>
        </w:rPr>
        <w:t>；</w:t>
      </w:r>
    </w:p>
    <w:p w14:paraId="18B235C9">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擅自增设、变更审批程序或条件的</w:t>
      </w:r>
      <w:r>
        <w:rPr>
          <w:rFonts w:hint="eastAsia" w:ascii="仿宋_GB2312" w:eastAsia="仿宋_GB2312"/>
          <w:sz w:val="32"/>
          <w:szCs w:val="32"/>
        </w:rPr>
        <w:t>；</w:t>
      </w:r>
    </w:p>
    <w:p w14:paraId="6FADFFD3">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擅自变更、延续、撤销已审批项目的</w:t>
      </w:r>
      <w:r>
        <w:rPr>
          <w:rFonts w:hint="eastAsia" w:ascii="仿宋_GB2312" w:eastAsia="仿宋_GB2312"/>
          <w:sz w:val="32"/>
          <w:szCs w:val="32"/>
        </w:rPr>
        <w:t>；</w:t>
      </w:r>
    </w:p>
    <w:p w14:paraId="3D96B08A">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对审批过程中滥用职权、玩忽职守,造成较大损失的</w:t>
      </w:r>
      <w:r>
        <w:rPr>
          <w:rFonts w:hint="eastAsia" w:ascii="仿宋_GB2312" w:eastAsia="仿宋_GB2312"/>
          <w:sz w:val="32"/>
          <w:szCs w:val="32"/>
        </w:rPr>
        <w:t>；</w:t>
      </w:r>
    </w:p>
    <w:p w14:paraId="3EE2DC1F">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6.收受贿赂，获取其他利益，或者为他人谋取不正当利益提供方便的；</w:t>
      </w:r>
    </w:p>
    <w:p w14:paraId="465D36EF">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7.其他违反法律法规政策规定的行为。</w:t>
      </w:r>
    </w:p>
    <w:p w14:paraId="416F9A02">
      <w:pPr>
        <w:spacing w:line="560" w:lineRule="exact"/>
        <w:ind w:firstLine="640" w:firstLineChars="200"/>
        <w:textAlignment w:val="baseline"/>
        <w:rPr>
          <w:rFonts w:ascii="黑体" w:hAnsi="黑体" w:eastAsia="黑体"/>
          <w:sz w:val="32"/>
          <w:szCs w:val="32"/>
        </w:rPr>
      </w:pPr>
      <w:r>
        <w:rPr>
          <w:rFonts w:hint="eastAsia" w:ascii="黑体" w:eastAsia="黑体"/>
          <w:sz w:val="32"/>
          <w:szCs w:val="32"/>
        </w:rPr>
        <w:t>五</w:t>
      </w:r>
      <w:r>
        <w:rPr>
          <w:rFonts w:hint="eastAsia" w:ascii="黑体" w:hAnsi="黑体" w:eastAsia="黑体"/>
          <w:sz w:val="32"/>
          <w:szCs w:val="32"/>
        </w:rPr>
        <w:t>、保障措施</w:t>
      </w:r>
    </w:p>
    <w:p w14:paraId="7689C562">
      <w:pPr>
        <w:spacing w:line="560" w:lineRule="exact"/>
        <w:ind w:firstLine="640" w:firstLineChars="200"/>
        <w:rPr>
          <w:rFonts w:ascii="仿宋_GB2312" w:eastAsia="仿宋_GB2312"/>
          <w:sz w:val="32"/>
          <w:szCs w:val="32"/>
        </w:rPr>
      </w:pPr>
      <w:r>
        <w:rPr>
          <w:rFonts w:hint="eastAsia" w:ascii="仿宋_GB2312" w:eastAsia="仿宋_GB2312"/>
          <w:sz w:val="32"/>
          <w:szCs w:val="32"/>
        </w:rPr>
        <w:t>（一）高度重视</w:t>
      </w:r>
      <w:r>
        <w:rPr>
          <w:rFonts w:ascii="仿宋_GB2312" w:eastAsia="仿宋_GB2312"/>
          <w:sz w:val="32"/>
          <w:szCs w:val="32"/>
          <w:lang w:val="en"/>
        </w:rPr>
        <w:t>拆除、改动、迁移城市公共供水设施审核</w:t>
      </w:r>
      <w:r>
        <w:rPr>
          <w:rFonts w:hint="eastAsia" w:ascii="仿宋_GB2312" w:eastAsia="仿宋_GB2312"/>
          <w:sz w:val="32"/>
          <w:szCs w:val="32"/>
        </w:rPr>
        <w:t>事中事后监管工作，彻底解决“重审批轻监管”的问题。强化组织领导，落实保障措施，严格追责，确保事中事后监管工作有序推进。</w:t>
      </w:r>
    </w:p>
    <w:p w14:paraId="2A5E217C">
      <w:pPr>
        <w:spacing w:line="560" w:lineRule="exact"/>
        <w:ind w:firstLine="640" w:firstLineChars="200"/>
        <w:rPr>
          <w:rFonts w:ascii="仿宋_GB2312" w:hAnsi="仿宋" w:eastAsia="仿宋_GB2312"/>
          <w:sz w:val="32"/>
          <w:szCs w:val="32"/>
        </w:rPr>
      </w:pPr>
      <w:r>
        <w:rPr>
          <w:rFonts w:hint="eastAsia" w:ascii="仿宋_GB2312" w:eastAsia="仿宋_GB2312"/>
          <w:sz w:val="32"/>
          <w:szCs w:val="32"/>
        </w:rPr>
        <w:t>（二）切实加强对工作人员的法律、法规、标准和专业知识等培训，</w:t>
      </w:r>
      <w:r>
        <w:rPr>
          <w:rFonts w:hint="eastAsia" w:ascii="仿宋_GB2312" w:hAnsi="仿宋" w:eastAsia="仿宋_GB2312"/>
          <w:sz w:val="32"/>
          <w:szCs w:val="32"/>
        </w:rPr>
        <w:t>不具备相应知识和能力的，不得从审查工作。</w:t>
      </w:r>
    </w:p>
    <w:p w14:paraId="775B74AD">
      <w:pPr>
        <w:autoSpaceDE w:val="0"/>
        <w:autoSpaceDN w:val="0"/>
        <w:spacing w:line="560" w:lineRule="exact"/>
        <w:ind w:firstLine="640" w:firstLineChars="200"/>
        <w:rPr>
          <w:rFonts w:ascii="仿宋_GB2312" w:hAnsi="仿宋" w:eastAsia="仿宋_GB2312" w:cs="仿宋_GB2312"/>
          <w:sz w:val="32"/>
          <w:szCs w:val="32"/>
          <w:lang w:val="zh-CN"/>
        </w:rPr>
      </w:pPr>
      <w:r>
        <w:rPr>
          <w:rFonts w:hint="eastAsia" w:ascii="仿宋_GB2312" w:hAnsi="仿宋" w:eastAsia="仿宋_GB2312"/>
          <w:sz w:val="32"/>
          <w:szCs w:val="32"/>
        </w:rPr>
        <w:t>（三）运用多种方式加强</w:t>
      </w:r>
      <w:r>
        <w:rPr>
          <w:rFonts w:hint="eastAsia" w:ascii="仿宋_GB2312" w:hAnsi="仿宋" w:eastAsia="仿宋_GB2312" w:cs="仿宋_GB2312"/>
          <w:sz w:val="32"/>
          <w:szCs w:val="32"/>
          <w:lang w:val="zh-CN"/>
        </w:rPr>
        <w:t>宣传供水管理的相关法律法规，提升管理相对人和公众的法律意识。</w:t>
      </w:r>
    </w:p>
    <w:p w14:paraId="40212B83">
      <w:pPr>
        <w:spacing w:line="560" w:lineRule="exact"/>
        <w:ind w:firstLine="640" w:firstLineChars="200"/>
        <w:rPr>
          <w:rFonts w:ascii="黑体" w:hAnsi="仿宋" w:eastAsia="黑体"/>
          <w:sz w:val="32"/>
          <w:szCs w:val="32"/>
        </w:rPr>
      </w:pPr>
      <w:r>
        <w:rPr>
          <w:rFonts w:hint="eastAsia" w:ascii="黑体" w:hAnsi="仿宋" w:eastAsia="黑体"/>
          <w:sz w:val="32"/>
          <w:szCs w:val="32"/>
        </w:rPr>
        <w:t>六、主要依据</w:t>
      </w:r>
    </w:p>
    <w:p w14:paraId="78927D89">
      <w:pPr>
        <w:spacing w:line="560" w:lineRule="exact"/>
        <w:ind w:firstLine="640" w:firstLineChars="200"/>
        <w:rPr>
          <w:rFonts w:ascii="仿宋_GB2312" w:eastAsia="仿宋_GB2312"/>
          <w:sz w:val="32"/>
          <w:szCs w:val="32"/>
        </w:rPr>
      </w:pPr>
      <w:r>
        <w:rPr>
          <w:rFonts w:hint="eastAsia" w:ascii="仿宋_GB2312" w:eastAsia="仿宋_GB2312"/>
          <w:sz w:val="32"/>
          <w:szCs w:val="32"/>
        </w:rPr>
        <w:t>《城市供水条例》第三十条。</w:t>
      </w:r>
    </w:p>
    <w:p w14:paraId="0589F185">
      <w:pPr>
        <w:spacing w:line="560" w:lineRule="exact"/>
        <w:ind w:firstLine="640" w:firstLineChars="200"/>
        <w:rPr>
          <w:rFonts w:ascii="仿宋_GB2312" w:eastAsia="仿宋_GB2312"/>
          <w:sz w:val="32"/>
          <w:szCs w:val="32"/>
        </w:rPr>
      </w:pPr>
      <w:r>
        <w:rPr>
          <w:rFonts w:hint="eastAsia" w:ascii="仿宋_GB2312" w:eastAsia="仿宋_GB2312"/>
          <w:sz w:val="32"/>
          <w:szCs w:val="32"/>
        </w:rPr>
        <w:t>《安徽省城镇供水条例》第四十八条。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B5F"/>
    <w:rsid w:val="00003FF8"/>
    <w:rsid w:val="0001194F"/>
    <w:rsid w:val="0003197B"/>
    <w:rsid w:val="00033A68"/>
    <w:rsid w:val="000344B4"/>
    <w:rsid w:val="000669D4"/>
    <w:rsid w:val="00074615"/>
    <w:rsid w:val="00075271"/>
    <w:rsid w:val="000B6331"/>
    <w:rsid w:val="000D2043"/>
    <w:rsid w:val="000E4537"/>
    <w:rsid w:val="000E5BE9"/>
    <w:rsid w:val="001100A0"/>
    <w:rsid w:val="00121183"/>
    <w:rsid w:val="001260FB"/>
    <w:rsid w:val="00147AD3"/>
    <w:rsid w:val="00152F05"/>
    <w:rsid w:val="00154CEE"/>
    <w:rsid w:val="001619E5"/>
    <w:rsid w:val="001718E0"/>
    <w:rsid w:val="00174802"/>
    <w:rsid w:val="0018711F"/>
    <w:rsid w:val="001923EA"/>
    <w:rsid w:val="001B66E8"/>
    <w:rsid w:val="001B6F49"/>
    <w:rsid w:val="001C4AF8"/>
    <w:rsid w:val="001D1C1E"/>
    <w:rsid w:val="001E3DB5"/>
    <w:rsid w:val="00200EB9"/>
    <w:rsid w:val="00224B05"/>
    <w:rsid w:val="00241631"/>
    <w:rsid w:val="002502F3"/>
    <w:rsid w:val="0026235D"/>
    <w:rsid w:val="00284810"/>
    <w:rsid w:val="00285450"/>
    <w:rsid w:val="00286CF5"/>
    <w:rsid w:val="00297C6B"/>
    <w:rsid w:val="002A3A1D"/>
    <w:rsid w:val="002D2C52"/>
    <w:rsid w:val="002E1A23"/>
    <w:rsid w:val="002E689C"/>
    <w:rsid w:val="00314C1B"/>
    <w:rsid w:val="0034303C"/>
    <w:rsid w:val="00374C84"/>
    <w:rsid w:val="00376540"/>
    <w:rsid w:val="00377CC2"/>
    <w:rsid w:val="003864BB"/>
    <w:rsid w:val="003C3966"/>
    <w:rsid w:val="003D26B5"/>
    <w:rsid w:val="003D48D6"/>
    <w:rsid w:val="003F2B8C"/>
    <w:rsid w:val="00407474"/>
    <w:rsid w:val="0040748A"/>
    <w:rsid w:val="00413D87"/>
    <w:rsid w:val="00415698"/>
    <w:rsid w:val="004470FF"/>
    <w:rsid w:val="0048089B"/>
    <w:rsid w:val="00481392"/>
    <w:rsid w:val="004A0D62"/>
    <w:rsid w:val="004B14D1"/>
    <w:rsid w:val="004B64B1"/>
    <w:rsid w:val="004C3EDC"/>
    <w:rsid w:val="004D7B5F"/>
    <w:rsid w:val="004F0249"/>
    <w:rsid w:val="005203BC"/>
    <w:rsid w:val="00566E0B"/>
    <w:rsid w:val="00580B84"/>
    <w:rsid w:val="00596958"/>
    <w:rsid w:val="005A3901"/>
    <w:rsid w:val="005A44C5"/>
    <w:rsid w:val="005B4B91"/>
    <w:rsid w:val="005C56F8"/>
    <w:rsid w:val="005D1EA0"/>
    <w:rsid w:val="005E11AD"/>
    <w:rsid w:val="005F71B4"/>
    <w:rsid w:val="00641311"/>
    <w:rsid w:val="0065563B"/>
    <w:rsid w:val="006608C3"/>
    <w:rsid w:val="00663B4D"/>
    <w:rsid w:val="0066632F"/>
    <w:rsid w:val="006A0D8B"/>
    <w:rsid w:val="006B097A"/>
    <w:rsid w:val="006D49F7"/>
    <w:rsid w:val="006F5B23"/>
    <w:rsid w:val="0070253D"/>
    <w:rsid w:val="0071228D"/>
    <w:rsid w:val="00726C22"/>
    <w:rsid w:val="00741830"/>
    <w:rsid w:val="00752427"/>
    <w:rsid w:val="00753B61"/>
    <w:rsid w:val="007656A9"/>
    <w:rsid w:val="00776BDD"/>
    <w:rsid w:val="00785C5E"/>
    <w:rsid w:val="007975A7"/>
    <w:rsid w:val="00797C5F"/>
    <w:rsid w:val="007A6020"/>
    <w:rsid w:val="007C5102"/>
    <w:rsid w:val="007D7744"/>
    <w:rsid w:val="0080650E"/>
    <w:rsid w:val="008245D9"/>
    <w:rsid w:val="0083321B"/>
    <w:rsid w:val="00853D27"/>
    <w:rsid w:val="0086742F"/>
    <w:rsid w:val="00867B30"/>
    <w:rsid w:val="008A1957"/>
    <w:rsid w:val="008A7535"/>
    <w:rsid w:val="008C6423"/>
    <w:rsid w:val="008D32DA"/>
    <w:rsid w:val="008D414B"/>
    <w:rsid w:val="008E013A"/>
    <w:rsid w:val="009165A5"/>
    <w:rsid w:val="00937C89"/>
    <w:rsid w:val="009470A8"/>
    <w:rsid w:val="00962F75"/>
    <w:rsid w:val="00962F85"/>
    <w:rsid w:val="00976B0E"/>
    <w:rsid w:val="00980840"/>
    <w:rsid w:val="00987318"/>
    <w:rsid w:val="00994BA9"/>
    <w:rsid w:val="00994D19"/>
    <w:rsid w:val="009A0297"/>
    <w:rsid w:val="009B57EB"/>
    <w:rsid w:val="009C3A95"/>
    <w:rsid w:val="009D2CE5"/>
    <w:rsid w:val="009E60E6"/>
    <w:rsid w:val="00A14FA9"/>
    <w:rsid w:val="00A14FFF"/>
    <w:rsid w:val="00A26771"/>
    <w:rsid w:val="00A30AE3"/>
    <w:rsid w:val="00A51924"/>
    <w:rsid w:val="00A51C83"/>
    <w:rsid w:val="00A56496"/>
    <w:rsid w:val="00A615D2"/>
    <w:rsid w:val="00A74716"/>
    <w:rsid w:val="00A770EA"/>
    <w:rsid w:val="00A87D84"/>
    <w:rsid w:val="00A93B55"/>
    <w:rsid w:val="00A97802"/>
    <w:rsid w:val="00AA6BF8"/>
    <w:rsid w:val="00AB6AA9"/>
    <w:rsid w:val="00AC5255"/>
    <w:rsid w:val="00AD5F6C"/>
    <w:rsid w:val="00AE4BDC"/>
    <w:rsid w:val="00B02281"/>
    <w:rsid w:val="00B14779"/>
    <w:rsid w:val="00B161F5"/>
    <w:rsid w:val="00B4163A"/>
    <w:rsid w:val="00B81447"/>
    <w:rsid w:val="00BC0A61"/>
    <w:rsid w:val="00BC0E1E"/>
    <w:rsid w:val="00BD6A2B"/>
    <w:rsid w:val="00BE5057"/>
    <w:rsid w:val="00BF1FAB"/>
    <w:rsid w:val="00C06438"/>
    <w:rsid w:val="00C12131"/>
    <w:rsid w:val="00C3402C"/>
    <w:rsid w:val="00C512C9"/>
    <w:rsid w:val="00C57D42"/>
    <w:rsid w:val="00C67BEB"/>
    <w:rsid w:val="00C716FF"/>
    <w:rsid w:val="00C72CCD"/>
    <w:rsid w:val="00C827C4"/>
    <w:rsid w:val="00C85817"/>
    <w:rsid w:val="00C92021"/>
    <w:rsid w:val="00CA5C2F"/>
    <w:rsid w:val="00CC46E1"/>
    <w:rsid w:val="00CC574E"/>
    <w:rsid w:val="00CD05B9"/>
    <w:rsid w:val="00CD273C"/>
    <w:rsid w:val="00CF285B"/>
    <w:rsid w:val="00D03CF8"/>
    <w:rsid w:val="00D27811"/>
    <w:rsid w:val="00D3131A"/>
    <w:rsid w:val="00D546C8"/>
    <w:rsid w:val="00D64E1E"/>
    <w:rsid w:val="00D6617B"/>
    <w:rsid w:val="00D942E4"/>
    <w:rsid w:val="00DA26A1"/>
    <w:rsid w:val="00DB76FF"/>
    <w:rsid w:val="00DD2C99"/>
    <w:rsid w:val="00DF3DC9"/>
    <w:rsid w:val="00E0021D"/>
    <w:rsid w:val="00E23EA5"/>
    <w:rsid w:val="00E43717"/>
    <w:rsid w:val="00E47D34"/>
    <w:rsid w:val="00E7379E"/>
    <w:rsid w:val="00E7559C"/>
    <w:rsid w:val="00E82772"/>
    <w:rsid w:val="00E85FED"/>
    <w:rsid w:val="00EB2F14"/>
    <w:rsid w:val="00EC56B0"/>
    <w:rsid w:val="00ED46AE"/>
    <w:rsid w:val="00EF0ABD"/>
    <w:rsid w:val="00EF7919"/>
    <w:rsid w:val="00F0043B"/>
    <w:rsid w:val="00F212E0"/>
    <w:rsid w:val="00F228D7"/>
    <w:rsid w:val="00F31E23"/>
    <w:rsid w:val="00F7104F"/>
    <w:rsid w:val="00FB2481"/>
    <w:rsid w:val="00FB3E73"/>
    <w:rsid w:val="00FC6AC9"/>
    <w:rsid w:val="00FD03C1"/>
    <w:rsid w:val="00FE4ED1"/>
    <w:rsid w:val="287E631F"/>
    <w:rsid w:val="32752785"/>
    <w:rsid w:val="57E21ADC"/>
    <w:rsid w:val="648A4810"/>
    <w:rsid w:val="743A3F33"/>
    <w:rsid w:val="777F6E86"/>
    <w:rsid w:val="7B7CF11C"/>
    <w:rsid w:val="7FFFD262"/>
    <w:rsid w:val="EBFFB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Char"/>
    <w:basedOn w:val="1"/>
    <w:qFormat/>
    <w:uiPriority w:val="0"/>
  </w:style>
  <w:style w:type="character" w:customStyle="1" w:styleId="7">
    <w:name w:val="页眉 Char"/>
    <w:basedOn w:val="5"/>
    <w:link w:val="3"/>
    <w:qFormat/>
    <w:uiPriority w:val="0"/>
    <w:rPr>
      <w:kern w:val="2"/>
      <w:sz w:val="18"/>
      <w:szCs w:val="18"/>
    </w:rPr>
  </w:style>
  <w:style w:type="character" w:customStyle="1" w:styleId="8">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1462</Words>
  <Characters>1484</Characters>
  <Lines>10</Lines>
  <Paragraphs>3</Paragraphs>
  <TotalTime>0</TotalTime>
  <ScaleCrop>false</ScaleCrop>
  <LinksUpToDate>false</LinksUpToDate>
  <CharactersWithSpaces>1486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2020-03-24T09:17:00Z</dcterms:created>
  <dc:creator>User</dc:creator>
  <cp:lastModifiedBy>一点不稀奇</cp:lastModifiedBy>
  <dcterms:modified xsi:type="dcterms:W3CDTF">2026-02-24T02:53:14Z</dcterms:modified>
  <dc:title>占用城市绿化用地的许可事中事后监管细则</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767D9B718ED248FDADDBD57415F77650</vt:lpwstr>
  </property>
  <property fmtid="{D5CDD505-2E9C-101B-9397-08002B2CF9AE}" pid="4" name="KSOTemplateDocerSaveRecord">
    <vt:lpwstr>eyJoZGlkIjoiM2RmMzNjYWMzOGRlYzJmNTAyMGRhYjM5YjYzM2Y2NTYiLCJ1c2VySWQiOiI0OTcyODYwNzIifQ==</vt:lpwstr>
  </property>
</Properties>
</file>