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5C4E40">
      <w:pPr>
        <w:keepNext w:val="0"/>
        <w:keepLines w:val="0"/>
        <w:pageBreakBefore w:val="0"/>
        <w:widowControl w:val="0"/>
        <w:kinsoku/>
        <w:wordWrap/>
        <w:overflowPunct/>
        <w:topLinePunct w:val="0"/>
        <w:bidi w:val="0"/>
        <w:snapToGrid/>
        <w:spacing w:line="560" w:lineRule="exact"/>
        <w:jc w:val="center"/>
        <w:outlineLvl w:val="9"/>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lang w:val="en-US" w:eastAsia="zh-CN"/>
        </w:rPr>
        <w:t>4.历史文化街区、名镇、名村核心保护范围内拆除历史建筑以外的建筑物、构筑物或者其他设施审批事中事后监管细则</w:t>
      </w:r>
    </w:p>
    <w:p w14:paraId="5DA34000">
      <w:pPr>
        <w:keepNext w:val="0"/>
        <w:keepLines w:val="0"/>
        <w:pageBreakBefore w:val="0"/>
        <w:widowControl w:val="0"/>
        <w:kinsoku/>
        <w:wordWrap/>
        <w:overflowPunct/>
        <w:topLinePunct w:val="0"/>
        <w:bidi w:val="0"/>
        <w:snapToGrid/>
        <w:spacing w:line="560" w:lineRule="exact"/>
        <w:jc w:val="center"/>
        <w:outlineLvl w:val="9"/>
        <w:rPr>
          <w:rFonts w:hint="eastAsia" w:asciiTheme="majorEastAsia" w:hAnsiTheme="majorEastAsia" w:eastAsiaTheme="majorEastAsia" w:cstheme="majorEastAsia"/>
          <w:b/>
          <w:bCs/>
          <w:sz w:val="44"/>
          <w:szCs w:val="44"/>
        </w:rPr>
      </w:pPr>
    </w:p>
    <w:p w14:paraId="6C8FEBA3">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val="zh-CN"/>
        </w:rPr>
      </w:pPr>
      <w:r>
        <w:rPr>
          <w:rFonts w:hint="eastAsia" w:ascii="仿宋" w:hAnsi="仿宋" w:eastAsia="仿宋" w:cs="仿宋"/>
          <w:sz w:val="32"/>
          <w:szCs w:val="32"/>
          <w:lang w:val="zh-CN"/>
        </w:rPr>
        <w:t>为深入推进简政放权、放管结合、优化服务，加</w:t>
      </w:r>
      <w:r>
        <w:rPr>
          <w:rFonts w:hint="eastAsia" w:ascii="仿宋" w:hAnsi="仿宋" w:eastAsia="仿宋" w:cs="仿宋"/>
          <w:sz w:val="32"/>
          <w:szCs w:val="32"/>
          <w:lang w:val="zh-CN" w:eastAsia="zh-CN"/>
        </w:rPr>
        <w:t>强</w:t>
      </w:r>
      <w:r>
        <w:rPr>
          <w:rFonts w:hint="eastAsia" w:ascii="仿宋" w:hAnsi="仿宋" w:eastAsia="仿宋" w:cs="仿宋"/>
          <w:sz w:val="32"/>
          <w:szCs w:val="32"/>
          <w:lang w:val="en-US" w:eastAsia="zh-CN"/>
        </w:rPr>
        <w:t>历史文化街区、名镇、名村核心保护范围内拆除历史建筑以外的建筑物、构筑物或者其他设施</w:t>
      </w:r>
      <w:r>
        <w:rPr>
          <w:rFonts w:hint="eastAsia" w:ascii="仿宋" w:hAnsi="仿宋" w:eastAsia="仿宋" w:cs="仿宋"/>
          <w:sz w:val="32"/>
          <w:szCs w:val="32"/>
          <w:lang w:val="zh-CN" w:eastAsia="zh-CN"/>
        </w:rPr>
        <w:t>事中事后监管工作，规范行政行为，根据相关法律</w:t>
      </w:r>
      <w:r>
        <w:rPr>
          <w:rFonts w:hint="eastAsia" w:ascii="仿宋" w:hAnsi="仿宋" w:eastAsia="仿宋" w:cs="仿宋"/>
          <w:sz w:val="32"/>
          <w:szCs w:val="32"/>
          <w:lang w:val="zh-CN"/>
        </w:rPr>
        <w:t>法规和《安徽省住房和城乡建设厅行政权力运行监管细则》，结合</w:t>
      </w:r>
      <w:r>
        <w:rPr>
          <w:rFonts w:hint="eastAsia" w:ascii="仿宋" w:hAnsi="仿宋" w:eastAsia="仿宋" w:cs="仿宋"/>
          <w:sz w:val="32"/>
          <w:szCs w:val="32"/>
          <w:lang w:val="en-US" w:eastAsia="zh-CN"/>
        </w:rPr>
        <w:t>历史文化街区、名镇、名村核心保护范围内拆除历史建筑以外的建筑物、构筑物或者其他设施审批</w:t>
      </w:r>
      <w:r>
        <w:rPr>
          <w:rFonts w:hint="eastAsia" w:ascii="仿宋" w:hAnsi="仿宋" w:eastAsia="仿宋" w:cs="仿宋"/>
          <w:sz w:val="32"/>
          <w:szCs w:val="32"/>
          <w:lang w:val="zh-CN"/>
        </w:rPr>
        <w:t>工作实际，制定本监管细则。</w:t>
      </w:r>
    </w:p>
    <w:p w14:paraId="5510076C">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val="en-US" w:eastAsia="zh-CN"/>
        </w:rPr>
      </w:pPr>
      <w:r>
        <w:rPr>
          <w:rFonts w:hint="eastAsia" w:ascii="仿宋" w:hAnsi="仿宋" w:eastAsia="仿宋" w:cs="仿宋"/>
          <w:sz w:val="32"/>
          <w:szCs w:val="32"/>
          <w:lang w:val="zh-CN"/>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县住房和城乡建设局（县历史文化名城保护中心）</w:t>
      </w:r>
      <w:r>
        <w:rPr>
          <w:rFonts w:hint="eastAsia" w:ascii="仿宋" w:hAnsi="仿宋" w:eastAsia="仿宋"/>
          <w:sz w:val="32"/>
          <w:szCs w:val="32"/>
          <w:lang w:eastAsia="zh-CN"/>
        </w:rPr>
        <w:t>权责清单</w:t>
      </w:r>
      <w:r>
        <w:rPr>
          <w:rFonts w:hint="eastAsia" w:ascii="仿宋" w:hAnsi="仿宋" w:eastAsia="仿宋" w:cs="仿宋"/>
          <w:sz w:val="32"/>
          <w:szCs w:val="32"/>
          <w:lang w:val="zh-CN"/>
        </w:rPr>
        <w:t>第</w:t>
      </w:r>
      <w:r>
        <w:rPr>
          <w:rFonts w:hint="eastAsia" w:ascii="仿宋" w:hAnsi="仿宋" w:eastAsia="仿宋" w:cs="仿宋"/>
          <w:sz w:val="32"/>
          <w:szCs w:val="32"/>
          <w:lang w:val="en-US" w:eastAsia="zh-CN"/>
        </w:rPr>
        <w:t>4</w:t>
      </w:r>
      <w:r>
        <w:rPr>
          <w:rFonts w:hint="eastAsia" w:ascii="仿宋" w:hAnsi="仿宋" w:eastAsia="仿宋" w:cs="仿宋"/>
          <w:sz w:val="32"/>
          <w:szCs w:val="32"/>
          <w:lang w:val="zh-CN"/>
        </w:rPr>
        <w:t>项，权力类型：行政许可，权利名称：</w:t>
      </w:r>
      <w:r>
        <w:rPr>
          <w:rFonts w:hint="eastAsia" w:ascii="仿宋" w:hAnsi="仿宋" w:eastAsia="仿宋" w:cs="仿宋"/>
          <w:sz w:val="32"/>
          <w:szCs w:val="32"/>
          <w:lang w:val="en-US" w:eastAsia="zh-CN"/>
        </w:rPr>
        <w:t>历史文化街区、名镇、名村核心保护范围内拆除历史建筑以外的建筑物、构筑物或者其他设施审批</w:t>
      </w:r>
    </w:p>
    <w:p w14:paraId="6869263E">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一、基本原则</w:t>
      </w:r>
    </w:p>
    <w:p w14:paraId="01494D18">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坚持“法无授权不可为、法定职权必须为”的原则。必须在法律规定的框架下开展，法律法规规定属于政府部门应当监管的事项和可采取的监管措施，必须严格按照法律法规的规定予以确定，纳入监管细则，对没有法定依据的，一律不得作为监管任务、监管措施。</w:t>
      </w:r>
    </w:p>
    <w:p w14:paraId="120B1956">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1E150D67">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二、事中监管</w:t>
      </w:r>
    </w:p>
    <w:p w14:paraId="7D6AF5D8">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（一）资料审查</w:t>
      </w:r>
    </w:p>
    <w:p w14:paraId="32ECCF03">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申报</w:t>
      </w:r>
      <w:r>
        <w:rPr>
          <w:rFonts w:hint="eastAsia" w:ascii="仿宋" w:hAnsi="仿宋" w:eastAsia="仿宋" w:cs="仿宋"/>
          <w:sz w:val="32"/>
          <w:szCs w:val="32"/>
          <w:lang w:val="en-US" w:eastAsia="zh-CN"/>
        </w:rPr>
        <w:t>历史文化街区、名镇、名村核心保护范围内拆除历史建筑以外的建筑物、构筑物或者其他设施审批</w:t>
      </w:r>
      <w:r>
        <w:rPr>
          <w:rFonts w:hint="eastAsia" w:ascii="仿宋" w:hAnsi="仿宋" w:eastAsia="仿宋" w:cs="仿宋"/>
          <w:sz w:val="32"/>
          <w:szCs w:val="32"/>
        </w:rPr>
        <w:t>许可证需要提供材料包括:</w:t>
      </w:r>
    </w:p>
    <w:p w14:paraId="598FF80D">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（1）历史文化街区、名镇、名村核心保护范围内，拆除历史建筑以外的建筑物、构筑物或者其他设施的书面申请；</w:t>
      </w:r>
    </w:p>
    <w:p w14:paraId="0CE5C0FF">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（2）授权委托书、委托身份证明；</w:t>
      </w:r>
    </w:p>
    <w:p w14:paraId="1D5039A8">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eastAsia="zh-CN"/>
        </w:rPr>
      </w:pPr>
      <w:r>
        <w:rPr>
          <w:rFonts w:hint="eastAsia" w:ascii="仿宋" w:hAnsi="仿宋" w:eastAsia="仿宋" w:cs="仿宋"/>
          <w:sz w:val="32"/>
          <w:szCs w:val="32"/>
        </w:rPr>
        <w:t>（3）拟被拆除对象及其周边环境的现状测绘平面图</w:t>
      </w:r>
      <w:r>
        <w:rPr>
          <w:rFonts w:hint="eastAsia" w:ascii="仿宋" w:hAnsi="仿宋" w:eastAsia="仿宋" w:cs="仿宋"/>
          <w:sz w:val="32"/>
          <w:szCs w:val="32"/>
          <w:lang w:eastAsia="zh-CN"/>
        </w:rPr>
        <w:t>；</w:t>
      </w:r>
    </w:p>
    <w:p w14:paraId="5FAFA679">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w:t>
      </w:r>
      <w:r>
        <w:rPr>
          <w:rFonts w:hint="eastAsia" w:ascii="仿宋" w:hAnsi="仿宋" w:eastAsia="仿宋" w:cs="仿宋"/>
          <w:sz w:val="32"/>
          <w:szCs w:val="32"/>
        </w:rPr>
        <w:t>拟被拆除对象的物权证明：《土地使用权证》及其附图、《建设用地规划许可证》及其附图、《房产证》及其附图</w:t>
      </w:r>
      <w:r>
        <w:rPr>
          <w:rFonts w:hint="eastAsia" w:ascii="仿宋" w:hAnsi="仿宋" w:eastAsia="仿宋" w:cs="仿宋"/>
          <w:sz w:val="32"/>
          <w:szCs w:val="32"/>
          <w:lang w:eastAsia="zh-CN"/>
        </w:rPr>
        <w:t>；</w:t>
      </w:r>
    </w:p>
    <w:p w14:paraId="173A8E91">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w:t>
      </w:r>
      <w:r>
        <w:rPr>
          <w:rFonts w:hint="eastAsia" w:ascii="仿宋" w:hAnsi="仿宋" w:eastAsia="仿宋" w:cs="仿宋"/>
          <w:sz w:val="32"/>
          <w:szCs w:val="32"/>
        </w:rPr>
        <w:t>相应资质的单位编制的拆除历史建筑以外的建筑物的方案及论证报告</w:t>
      </w:r>
      <w:r>
        <w:rPr>
          <w:rFonts w:hint="eastAsia" w:ascii="仿宋" w:hAnsi="仿宋" w:eastAsia="仿宋" w:cs="仿宋"/>
          <w:sz w:val="32"/>
          <w:szCs w:val="32"/>
          <w:lang w:eastAsia="zh-CN"/>
        </w:rPr>
        <w:t>。</w:t>
      </w:r>
    </w:p>
    <w:p w14:paraId="0AC347F8">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（二）审查监管</w:t>
      </w:r>
    </w:p>
    <w:p w14:paraId="061D2538">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对申请材料不齐全或不符合法定形式的，不予受理，一次性告知补正材料；对申请材料齐全、符合法定形式，或者申请人按照要求提交全部补正申请材料的，予以受理。</w:t>
      </w:r>
    </w:p>
    <w:p w14:paraId="62BC3306">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（三）现场勘查</w:t>
      </w:r>
    </w:p>
    <w:p w14:paraId="7DE8F737">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对申请</w:t>
      </w:r>
      <w:r>
        <w:rPr>
          <w:rFonts w:hint="eastAsia" w:ascii="仿宋" w:hAnsi="仿宋" w:eastAsia="仿宋" w:cs="仿宋"/>
          <w:sz w:val="32"/>
          <w:szCs w:val="32"/>
          <w:lang w:val="en-US" w:eastAsia="zh-CN"/>
        </w:rPr>
        <w:t>历史文化街区、名镇、名村核心保护范围内拆除历史建筑以外的建筑物、构筑物或者其他设施审批</w:t>
      </w:r>
      <w:r>
        <w:rPr>
          <w:rFonts w:hint="eastAsia" w:ascii="仿宋" w:hAnsi="仿宋" w:eastAsia="仿宋" w:cs="仿宋"/>
          <w:sz w:val="32"/>
          <w:szCs w:val="32"/>
        </w:rPr>
        <w:t>项目,</w:t>
      </w: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组织现场实地勘察,并提出现场勘查审核意见。</w:t>
      </w:r>
    </w:p>
    <w:p w14:paraId="39CA06C9">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（四）审核监管</w:t>
      </w:r>
    </w:p>
    <w:p w14:paraId="32716E7C">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对申请材料组织审核，根据需要征求部门意见，形成初步审查意见。</w:t>
      </w:r>
    </w:p>
    <w:p w14:paraId="1698D103">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（五）结果反馈</w:t>
      </w:r>
    </w:p>
    <w:p w14:paraId="45A903C0">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根据初步审查意见，符合许可条件的，及时办理；不符合条件的，规定时间内予以说明。</w:t>
      </w:r>
    </w:p>
    <w:p w14:paraId="096600D0">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（六）对行政权力行使人的监管</w:t>
      </w:r>
    </w:p>
    <w:p w14:paraId="4CC6E454">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必须严格按照规定执行权力运行流程图、行政审批材料规范。加强内部监管，接受投诉举报，发现违规行为，及时依法予以纠正查处。</w:t>
      </w:r>
    </w:p>
    <w:p w14:paraId="4B9F43B5">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三、事后监管</w:t>
      </w:r>
    </w:p>
    <w:p w14:paraId="253D44A4">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（一）建立监管台账档案</w:t>
      </w:r>
    </w:p>
    <w:p w14:paraId="38AC6377">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将</w:t>
      </w:r>
      <w:r>
        <w:rPr>
          <w:rFonts w:hint="eastAsia" w:ascii="仿宋" w:hAnsi="仿宋" w:eastAsia="仿宋" w:cs="仿宋"/>
          <w:sz w:val="32"/>
          <w:szCs w:val="32"/>
          <w:lang w:val="en-US" w:eastAsia="zh-CN"/>
        </w:rPr>
        <w:t>历史文化街区、名镇、名村核心保护范围内拆除历史建筑以外的建筑物、构筑物或者其他设施审批</w:t>
      </w:r>
      <w:r>
        <w:rPr>
          <w:rFonts w:hint="eastAsia" w:ascii="仿宋" w:hAnsi="仿宋" w:eastAsia="仿宋" w:cs="仿宋"/>
          <w:sz w:val="32"/>
          <w:szCs w:val="32"/>
        </w:rPr>
        <w:t>许可初审材料进行整理归档，建立日常监管的动态化管理。</w:t>
      </w:r>
    </w:p>
    <w:p w14:paraId="7F4F680D">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（二）监督检查</w:t>
      </w:r>
    </w:p>
    <w:p w14:paraId="651003B9">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加大对</w:t>
      </w:r>
      <w:r>
        <w:rPr>
          <w:rFonts w:hint="eastAsia" w:ascii="仿宋" w:hAnsi="仿宋" w:eastAsia="仿宋" w:cs="仿宋"/>
          <w:sz w:val="32"/>
          <w:szCs w:val="32"/>
          <w:lang w:eastAsia="zh-CN"/>
        </w:rPr>
        <w:t>辖区</w:t>
      </w:r>
      <w:r>
        <w:rPr>
          <w:rFonts w:hint="eastAsia" w:ascii="仿宋" w:hAnsi="仿宋" w:eastAsia="仿宋" w:cs="仿宋"/>
          <w:sz w:val="32"/>
          <w:szCs w:val="32"/>
        </w:rPr>
        <w:t>范围内</w:t>
      </w:r>
      <w:r>
        <w:rPr>
          <w:rFonts w:hint="eastAsia" w:ascii="仿宋" w:hAnsi="仿宋" w:eastAsia="仿宋" w:cs="仿宋"/>
          <w:sz w:val="32"/>
          <w:szCs w:val="32"/>
          <w:lang w:val="zh-CN"/>
        </w:rPr>
        <w:t>历史建筑</w:t>
      </w:r>
      <w:r>
        <w:rPr>
          <w:rFonts w:hint="eastAsia" w:ascii="仿宋" w:hAnsi="仿宋" w:eastAsia="仿宋" w:cs="仿宋"/>
          <w:sz w:val="32"/>
          <w:szCs w:val="32"/>
        </w:rPr>
        <w:t>的巡查力度，</w:t>
      </w:r>
      <w:r>
        <w:rPr>
          <w:rFonts w:hint="eastAsia" w:ascii="仿宋" w:hAnsi="仿宋" w:eastAsia="仿宋" w:cs="仿宋"/>
          <w:kern w:val="0"/>
          <w:sz w:val="32"/>
          <w:szCs w:val="32"/>
          <w:lang w:val="zh-CN"/>
        </w:rPr>
        <w:t>及时制止违规的行为，并将违法行为函告相关执法单位进行查处，限期整改</w:t>
      </w:r>
      <w:r>
        <w:rPr>
          <w:rFonts w:hint="eastAsia" w:ascii="仿宋" w:hAnsi="仿宋" w:eastAsia="仿宋" w:cs="仿宋"/>
          <w:sz w:val="32"/>
          <w:szCs w:val="32"/>
        </w:rPr>
        <w:t>。</w:t>
      </w:r>
    </w:p>
    <w:p w14:paraId="717102B0">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（三）社会公开</w:t>
      </w:r>
    </w:p>
    <w:p w14:paraId="76146923">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lang w:val="zh-CN"/>
        </w:rPr>
      </w:pPr>
      <w:r>
        <w:rPr>
          <w:rFonts w:hint="eastAsia" w:ascii="仿宋" w:hAnsi="仿宋" w:eastAsia="仿宋" w:cs="仿宋"/>
          <w:sz w:val="32"/>
          <w:szCs w:val="32"/>
          <w:lang w:val="zh-CN"/>
        </w:rPr>
        <w:t>任何单位和个人发现在</w:t>
      </w:r>
      <w:r>
        <w:rPr>
          <w:rFonts w:hint="eastAsia" w:ascii="仿宋" w:hAnsi="仿宋" w:eastAsia="仿宋" w:cs="仿宋"/>
          <w:sz w:val="32"/>
          <w:szCs w:val="32"/>
          <w:lang w:val="en-US" w:eastAsia="zh-CN"/>
        </w:rPr>
        <w:t>历史文化街区、名镇、名村核心保护范围内拆除历史建筑以外的建筑物、构筑物或者其他设施审批</w:t>
      </w:r>
      <w:r>
        <w:rPr>
          <w:rFonts w:hint="eastAsia" w:ascii="仿宋" w:hAnsi="仿宋" w:eastAsia="仿宋" w:cs="仿宋"/>
          <w:sz w:val="32"/>
          <w:szCs w:val="32"/>
          <w:lang w:val="zh-CN"/>
        </w:rPr>
        <w:t>时存在违法行为，有权向</w:t>
      </w: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lang w:val="zh-CN"/>
        </w:rPr>
        <w:t>举报，</w:t>
      </w: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lang w:val="zh-CN"/>
        </w:rPr>
        <w:t>应当及时核实、处理，并将处理结果及时反馈给举报人。举报地址：祁门县住建局，举报电话：0559-</w:t>
      </w:r>
      <w:r>
        <w:rPr>
          <w:rFonts w:hint="eastAsia" w:ascii="仿宋" w:hAnsi="仿宋" w:eastAsia="仿宋" w:cs="仿宋"/>
          <w:sz w:val="32"/>
          <w:szCs w:val="32"/>
          <w:lang w:val="en-US" w:eastAsia="zh-CN"/>
        </w:rPr>
        <w:t>4512045</w:t>
      </w:r>
      <w:bookmarkStart w:id="0" w:name="_GoBack"/>
      <w:bookmarkEnd w:id="0"/>
      <w:r>
        <w:rPr>
          <w:rFonts w:hint="eastAsia" w:ascii="仿宋" w:hAnsi="仿宋" w:eastAsia="仿宋" w:cs="仿宋"/>
          <w:sz w:val="32"/>
          <w:szCs w:val="32"/>
          <w:lang w:val="zh-CN"/>
        </w:rPr>
        <w:t>。</w:t>
      </w:r>
    </w:p>
    <w:p w14:paraId="0F28C7FD">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四、责任追究</w:t>
      </w:r>
    </w:p>
    <w:p w14:paraId="60DFF9FF">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在许可证核发工作中，有下列情形的，</w:t>
      </w:r>
      <w:r>
        <w:rPr>
          <w:rFonts w:hint="eastAsia" w:ascii="仿宋" w:hAnsi="仿宋" w:eastAsia="仿宋" w:cs="仿宋"/>
          <w:sz w:val="32"/>
          <w:szCs w:val="32"/>
          <w:lang w:eastAsia="zh-CN"/>
        </w:rPr>
        <w:t>县住建局（县历史文化名城保护中心）</w:t>
      </w:r>
      <w:r>
        <w:rPr>
          <w:rFonts w:hint="eastAsia" w:ascii="仿宋" w:hAnsi="仿宋" w:eastAsia="仿宋" w:cs="仿宋"/>
          <w:sz w:val="32"/>
          <w:szCs w:val="32"/>
        </w:rPr>
        <w:t>及相关工作人员应承担相应责任：</w:t>
      </w:r>
    </w:p>
    <w:p w14:paraId="4FB6B0D5">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1.对符合法定条件的申请不予受理、许可的；</w:t>
      </w:r>
    </w:p>
    <w:p w14:paraId="13EA9792">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2.对不符合有关法律法规及相关文件要求的项目而予以核准的；</w:t>
      </w:r>
    </w:p>
    <w:p w14:paraId="1E948F58">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3.擅自增设、变更审批程序或条件的；</w:t>
      </w:r>
    </w:p>
    <w:p w14:paraId="160C2AB8">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4.擅自变更、延续、撤销已审批项目的；</w:t>
      </w:r>
    </w:p>
    <w:p w14:paraId="4D15332E">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5.对审批过程中滥用职权、玩忽职守,造成较大损失的；</w:t>
      </w:r>
    </w:p>
    <w:p w14:paraId="68BF510F">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6.收受贿赂，获取其他利益，或者为他人谋取不正当利益提供方便的；</w:t>
      </w:r>
    </w:p>
    <w:p w14:paraId="054BFB6C">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7.其他违反法律法规政策规定的行为。</w:t>
      </w:r>
    </w:p>
    <w:p w14:paraId="6F7748C7">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五、保障措施</w:t>
      </w:r>
    </w:p>
    <w:p w14:paraId="1782D435">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（一）高度重视</w:t>
      </w:r>
      <w:r>
        <w:rPr>
          <w:rFonts w:hint="eastAsia" w:ascii="仿宋" w:hAnsi="仿宋" w:eastAsia="仿宋" w:cs="仿宋"/>
          <w:sz w:val="32"/>
          <w:szCs w:val="32"/>
          <w:lang w:val="en-US" w:eastAsia="zh-CN"/>
        </w:rPr>
        <w:t>历史文化街区、名镇、名村核心保护范围内拆除历史建筑以外的建筑物、构筑物或者其他设施审批</w:t>
      </w:r>
      <w:r>
        <w:rPr>
          <w:rFonts w:hint="eastAsia" w:ascii="仿宋" w:hAnsi="仿宋" w:eastAsia="仿宋" w:cs="仿宋"/>
          <w:sz w:val="32"/>
          <w:szCs w:val="32"/>
        </w:rPr>
        <w:t>的事中事后监管工作，彻底解决“重审批轻监管”的问题。强化组织领导，落实保障措施，严格追责，确保事中事后监管工作有序推进。</w:t>
      </w:r>
    </w:p>
    <w:p w14:paraId="0BF23E1B">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仿宋" w:hAnsi="仿宋" w:eastAsia="仿宋" w:cs="仿宋"/>
          <w:sz w:val="32"/>
          <w:szCs w:val="32"/>
        </w:rPr>
      </w:pPr>
      <w:r>
        <w:rPr>
          <w:rFonts w:hint="eastAsia" w:ascii="仿宋" w:hAnsi="仿宋" w:eastAsia="仿宋" w:cs="仿宋"/>
          <w:sz w:val="32"/>
          <w:szCs w:val="32"/>
        </w:rPr>
        <w:t>（二）切实加强对行政机关及相关工作人员的法律、法规、标准和专业知识等培训，不具备相应知识和能力的，不得从审查工作。</w:t>
      </w:r>
    </w:p>
    <w:p w14:paraId="4EF5A1A9">
      <w:pPr>
        <w:keepNext w:val="0"/>
        <w:keepLines w:val="0"/>
        <w:pageBreakBefore w:val="0"/>
        <w:widowControl w:val="0"/>
        <w:kinsoku/>
        <w:wordWrap/>
        <w:overflowPunct/>
        <w:topLinePunct w:val="0"/>
        <w:autoSpaceDE w:val="0"/>
        <w:autoSpaceDN w:val="0"/>
        <w:bidi w:val="0"/>
        <w:snapToGrid/>
        <w:spacing w:line="560" w:lineRule="exact"/>
        <w:ind w:firstLine="640" w:firstLineChars="200"/>
        <w:outlineLvl w:val="9"/>
        <w:rPr>
          <w:rFonts w:hint="eastAsia" w:ascii="仿宋" w:hAnsi="仿宋" w:eastAsia="仿宋" w:cs="仿宋"/>
          <w:sz w:val="32"/>
          <w:szCs w:val="32"/>
          <w:lang w:val="zh-CN"/>
        </w:rPr>
      </w:pPr>
      <w:r>
        <w:rPr>
          <w:rFonts w:hint="eastAsia" w:ascii="仿宋" w:hAnsi="仿宋" w:eastAsia="仿宋" w:cs="仿宋"/>
          <w:sz w:val="32"/>
          <w:szCs w:val="32"/>
        </w:rPr>
        <w:t>（三）运用多种方式加强</w:t>
      </w:r>
      <w:r>
        <w:rPr>
          <w:rFonts w:hint="eastAsia" w:ascii="仿宋" w:hAnsi="仿宋" w:eastAsia="仿宋" w:cs="仿宋"/>
          <w:sz w:val="32"/>
          <w:szCs w:val="32"/>
          <w:lang w:val="zh-CN"/>
        </w:rPr>
        <w:t>相关法律法规的宣传力度，提升管理相对人和公众的法律意识。</w:t>
      </w:r>
    </w:p>
    <w:p w14:paraId="6DF222A2">
      <w:pPr>
        <w:keepNext w:val="0"/>
        <w:keepLines w:val="0"/>
        <w:pageBreakBefore w:val="0"/>
        <w:widowControl w:val="0"/>
        <w:kinsoku/>
        <w:wordWrap/>
        <w:overflowPunct/>
        <w:topLinePunct w:val="0"/>
        <w:bidi w:val="0"/>
        <w:adjustRightInd w:val="0"/>
        <w:snapToGrid/>
        <w:spacing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rPr>
        <w:t>六、主要依据</w:t>
      </w:r>
    </w:p>
    <w:p w14:paraId="23EA5031">
      <w:pPr>
        <w:keepNext w:val="0"/>
        <w:keepLines w:val="0"/>
        <w:pageBreakBefore w:val="0"/>
        <w:widowControl w:val="0"/>
        <w:kinsoku/>
        <w:wordWrap/>
        <w:overflowPunct/>
        <w:topLinePunct w:val="0"/>
        <w:autoSpaceDE w:val="0"/>
        <w:autoSpaceDN w:val="0"/>
        <w:bidi w:val="0"/>
        <w:snapToGrid/>
        <w:spacing w:line="560" w:lineRule="exact"/>
        <w:ind w:firstLine="640" w:firstLineChars="200"/>
        <w:outlineLvl w:val="9"/>
        <w:rPr>
          <w:rFonts w:hint="eastAsia" w:ascii="仿宋" w:hAnsi="仿宋" w:eastAsia="仿宋" w:cs="仿宋"/>
          <w:sz w:val="32"/>
          <w:szCs w:val="32"/>
          <w:lang w:val="zh-CN"/>
        </w:rPr>
      </w:pPr>
      <w:r>
        <w:rPr>
          <w:rFonts w:hint="eastAsia" w:ascii="仿宋" w:hAnsi="仿宋" w:eastAsia="仿宋" w:cs="仿宋"/>
          <w:sz w:val="32"/>
          <w:szCs w:val="32"/>
          <w:lang w:val="zh-CN"/>
        </w:rPr>
        <w:t>《历史文化名城名镇名村保护条例》(国务院第524号令）第二十八条</w:t>
      </w:r>
    </w:p>
    <w:p w14:paraId="6BE4F8E5">
      <w:pPr>
        <w:keepNext w:val="0"/>
        <w:keepLines w:val="0"/>
        <w:pageBreakBefore w:val="0"/>
        <w:widowControl w:val="0"/>
        <w:kinsoku/>
        <w:wordWrap/>
        <w:overflowPunct/>
        <w:topLinePunct w:val="0"/>
        <w:bidi w:val="0"/>
        <w:snapToGrid/>
        <w:spacing w:line="560" w:lineRule="exact"/>
        <w:ind w:firstLine="640" w:firstLineChars="200"/>
        <w:outlineLvl w:val="9"/>
        <w:rPr>
          <w:rFonts w:hint="eastAsia" w:ascii="仿宋" w:hAnsi="仿宋" w:eastAsia="仿宋" w:cs="仿宋"/>
          <w:sz w:val="32"/>
          <w:szCs w:val="32"/>
        </w:rPr>
      </w:pPr>
    </w:p>
    <w:p w14:paraId="6F55D505">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04BA4A16"/>
    <w:rsid w:val="04BA4A16"/>
    <w:rsid w:val="196C0D88"/>
    <w:rsid w:val="2B751AA8"/>
    <w:rsid w:val="2D956BB1"/>
    <w:rsid w:val="446527B4"/>
    <w:rsid w:val="4D2B2D3F"/>
    <w:rsid w:val="514C5E5E"/>
    <w:rsid w:val="5B677AAC"/>
    <w:rsid w:val="6599183C"/>
    <w:rsid w:val="71053511"/>
    <w:rsid w:val="786001F6"/>
    <w:rsid w:val="CBE78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2024-01-17T16:15:00Z</dcterms:created>
  <dc:creator>沉默的小布芬</dc:creator>
  <cp:lastModifiedBy>QM-536</cp:lastModifiedBy>
  <dcterms:modified xsi:type="dcterms:W3CDTF">2026-02-10T15:08:43Z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E64E671EADED87E37BD98A69C0992C9A_43</vt:lpwstr>
  </property>
</Properties>
</file>