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6D343">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3.历史建筑实施原址保护审批事中事后</w:t>
      </w:r>
    </w:p>
    <w:p w14:paraId="57790CFC">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监管细则</w:t>
      </w:r>
    </w:p>
    <w:p w14:paraId="02D27E05">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p>
    <w:p w14:paraId="7FB50C5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w:t>
      </w:r>
      <w:r>
        <w:rPr>
          <w:rFonts w:hint="eastAsia" w:ascii="仿宋" w:hAnsi="仿宋" w:eastAsia="仿宋" w:cs="仿宋"/>
          <w:sz w:val="32"/>
          <w:szCs w:val="32"/>
          <w:lang w:val="zh-CN" w:eastAsia="zh-CN"/>
        </w:rPr>
        <w:t>强</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lang w:val="zh-CN" w:eastAsia="zh-CN"/>
        </w:rPr>
        <w:t>事中事后监管工作，规范</w:t>
      </w:r>
      <w:r>
        <w:rPr>
          <w:rFonts w:hint="eastAsia" w:ascii="仿宋" w:hAnsi="仿宋" w:eastAsia="仿宋" w:cs="仿宋"/>
          <w:sz w:val="32"/>
          <w:szCs w:val="32"/>
          <w:lang w:val="zh-CN"/>
        </w:rPr>
        <w:t>行政行为，根据相关法律法规和《安徽省住房和城乡建设厅行政权力运行监管细则》，结合</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lang w:val="zh-CN"/>
        </w:rPr>
        <w:t>工作实际，制定本监管细则。</w:t>
      </w:r>
    </w:p>
    <w:p w14:paraId="2476345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县住房和城乡建设局（县历史文化名城保护中心）</w:t>
      </w:r>
      <w:r>
        <w:rPr>
          <w:rFonts w:hint="eastAsia" w:ascii="仿宋" w:hAnsi="仿宋" w:eastAsia="仿宋"/>
          <w:sz w:val="32"/>
          <w:szCs w:val="32"/>
          <w:lang w:eastAsia="zh-CN"/>
        </w:rPr>
        <w:t>权责清单</w:t>
      </w:r>
      <w:r>
        <w:rPr>
          <w:rFonts w:hint="eastAsia" w:ascii="仿宋" w:hAnsi="仿宋" w:eastAsia="仿宋" w:cs="仿宋"/>
          <w:sz w:val="32"/>
          <w:szCs w:val="32"/>
          <w:lang w:val="zh-CN" w:eastAsia="zh-CN"/>
        </w:rPr>
        <w:t>第</w:t>
      </w:r>
      <w:r>
        <w:rPr>
          <w:rFonts w:hint="eastAsia" w:ascii="仿宋" w:hAnsi="仿宋" w:eastAsia="仿宋" w:cs="仿宋"/>
          <w:sz w:val="32"/>
          <w:szCs w:val="32"/>
          <w:lang w:val="en-US" w:eastAsia="zh-CN"/>
        </w:rPr>
        <w:t>3</w:t>
      </w:r>
      <w:r>
        <w:rPr>
          <w:rFonts w:hint="eastAsia" w:ascii="仿宋" w:hAnsi="仿宋" w:eastAsia="仿宋" w:cs="仿宋"/>
          <w:sz w:val="32"/>
          <w:szCs w:val="32"/>
          <w:lang w:val="zh-CN" w:eastAsia="zh-CN"/>
        </w:rPr>
        <w:t>项，权力类型：行政许可，权力名称：</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lang w:val="zh-CN" w:eastAsia="zh-CN"/>
        </w:rPr>
        <w:t>。</w:t>
      </w:r>
    </w:p>
    <w:p w14:paraId="01EA33D8">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14:paraId="3A21A0E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4AE9097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604AFC49">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14:paraId="285600A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14:paraId="446858D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申报</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rPr>
        <w:t>许可证需要提供材料包括:</w:t>
      </w:r>
    </w:p>
    <w:p w14:paraId="0A2372B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（1）申请表</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w:t>
      </w:r>
    </w:p>
    <w:p w14:paraId="61DB3A7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申请人有效证件</w:t>
      </w:r>
      <w:r>
        <w:rPr>
          <w:rFonts w:hint="eastAsia" w:ascii="仿宋" w:hAnsi="仿宋" w:eastAsia="仿宋" w:cs="仿宋"/>
          <w:sz w:val="32"/>
          <w:szCs w:val="32"/>
          <w:lang w:val="en-US" w:eastAsia="zh-CN"/>
        </w:rPr>
        <w:t>；</w:t>
      </w:r>
    </w:p>
    <w:p w14:paraId="656A854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使用土地或房产的证明文件复印件</w:t>
      </w:r>
      <w:r>
        <w:rPr>
          <w:rFonts w:hint="eastAsia" w:ascii="仿宋" w:hAnsi="仿宋" w:eastAsia="仿宋" w:cs="仿宋"/>
          <w:sz w:val="32"/>
          <w:szCs w:val="32"/>
          <w:lang w:val="en-US" w:eastAsia="zh-CN"/>
        </w:rPr>
        <w:t>；</w:t>
      </w:r>
    </w:p>
    <w:p w14:paraId="4E350DC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（4）房屋</w:t>
      </w:r>
      <w:r>
        <w:rPr>
          <w:rFonts w:hint="eastAsia" w:ascii="仿宋" w:hAnsi="仿宋" w:eastAsia="仿宋" w:cs="仿宋"/>
          <w:sz w:val="32"/>
          <w:szCs w:val="32"/>
          <w:lang w:eastAsia="zh-CN"/>
        </w:rPr>
        <w:t>位置</w:t>
      </w:r>
      <w:r>
        <w:rPr>
          <w:rFonts w:hint="eastAsia" w:ascii="仿宋" w:hAnsi="仿宋" w:eastAsia="仿宋" w:cs="仿宋"/>
          <w:sz w:val="32"/>
          <w:szCs w:val="32"/>
        </w:rPr>
        <w:t>图</w:t>
      </w:r>
      <w:r>
        <w:rPr>
          <w:rFonts w:hint="eastAsia" w:ascii="仿宋" w:hAnsi="仿宋" w:eastAsia="仿宋" w:cs="仿宋"/>
          <w:sz w:val="32"/>
          <w:szCs w:val="32"/>
          <w:lang w:val="en-US" w:eastAsia="zh-CN"/>
        </w:rPr>
        <w:t>；</w:t>
      </w:r>
    </w:p>
    <w:p w14:paraId="331178E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统一社会信用代码证书（企业法人营业执照、事业单位法人证书、组织机构代码证）复印件</w:t>
      </w:r>
      <w:r>
        <w:rPr>
          <w:rFonts w:hint="eastAsia" w:ascii="仿宋" w:hAnsi="仿宋" w:eastAsia="仿宋" w:cs="仿宋"/>
          <w:sz w:val="32"/>
          <w:szCs w:val="32"/>
          <w:lang w:val="en-US" w:eastAsia="zh-CN"/>
        </w:rPr>
        <w:t>；</w:t>
      </w:r>
    </w:p>
    <w:p w14:paraId="7DD6BFA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授权委托书原件，委托人、受委托人身份证复印件</w:t>
      </w:r>
      <w:r>
        <w:rPr>
          <w:rFonts w:hint="eastAsia" w:ascii="仿宋" w:hAnsi="仿宋" w:eastAsia="仿宋" w:cs="仿宋"/>
          <w:sz w:val="32"/>
          <w:szCs w:val="32"/>
          <w:lang w:val="en-US" w:eastAsia="zh-CN"/>
        </w:rPr>
        <w:t>。</w:t>
      </w:r>
    </w:p>
    <w:p w14:paraId="4446F2D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14:paraId="5AC2A3F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窗口对申请材料不齐全或不符合法定形式的，不予受理，一次性告知补正材料；对申请材料齐全、符合法定形式，或者申请人按照要求提交全部补正申请材料的，予以受理。</w:t>
      </w:r>
    </w:p>
    <w:p w14:paraId="6179640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（三）现场勘查</w:t>
      </w:r>
    </w:p>
    <w:p w14:paraId="50705B1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rPr>
        <w:t>项目,</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组织现场实地勘察,并提出现场勘查审核意见。</w:t>
      </w:r>
    </w:p>
    <w:p w14:paraId="7944C72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（四）审核监管</w:t>
      </w:r>
    </w:p>
    <w:p w14:paraId="5115C0A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对申请材料组织审核，根据需要征求部门意见，形成初步审查意见。</w:t>
      </w:r>
    </w:p>
    <w:p w14:paraId="531B25E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（五）结果反馈</w:t>
      </w:r>
    </w:p>
    <w:p w14:paraId="0B179EF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根据初步审查意见，符合许可条件的，及时办理；不符合条件的，规定时间内予以说明。</w:t>
      </w:r>
    </w:p>
    <w:p w14:paraId="3DA4E06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（六）对行政权力行使人的监管</w:t>
      </w:r>
    </w:p>
    <w:p w14:paraId="4776572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必须严格按照规定执行权力运行流程图、行政审批材料规范。加强内部监管，接受投诉举报，发现违规行为，及时依法予以纠正查处。</w:t>
      </w:r>
    </w:p>
    <w:p w14:paraId="333F8719">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三、事后监管</w:t>
      </w:r>
    </w:p>
    <w:p w14:paraId="60DCBD5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（一）建立监管台账档案</w:t>
      </w:r>
    </w:p>
    <w:p w14:paraId="472EAAF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w:t>
      </w:r>
      <w:r>
        <w:rPr>
          <w:rFonts w:hint="eastAsia" w:ascii="仿宋" w:hAnsi="仿宋" w:eastAsia="仿宋" w:cs="仿宋"/>
          <w:sz w:val="32"/>
          <w:szCs w:val="32"/>
        </w:rPr>
        <w:t>将</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rPr>
        <w:t>许可初审材料进行整理归档，建立日常监管的动态化管理。</w:t>
      </w:r>
    </w:p>
    <w:p w14:paraId="10E0786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（二）监督检查</w:t>
      </w:r>
    </w:p>
    <w:p w14:paraId="6A3F9D6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w:t>
      </w:r>
      <w:r>
        <w:rPr>
          <w:rFonts w:hint="eastAsia" w:ascii="仿宋" w:hAnsi="仿宋" w:eastAsia="仿宋" w:cs="仿宋"/>
          <w:sz w:val="32"/>
          <w:szCs w:val="32"/>
        </w:rPr>
        <w:t>加大对</w:t>
      </w:r>
      <w:r>
        <w:rPr>
          <w:rFonts w:hint="eastAsia" w:ascii="仿宋" w:hAnsi="仿宋" w:eastAsia="仿宋" w:cs="仿宋"/>
          <w:sz w:val="32"/>
          <w:szCs w:val="32"/>
          <w:lang w:eastAsia="zh-CN"/>
        </w:rPr>
        <w:t>辖区</w:t>
      </w:r>
      <w:r>
        <w:rPr>
          <w:rFonts w:hint="eastAsia" w:ascii="仿宋" w:hAnsi="仿宋" w:eastAsia="仿宋" w:cs="仿宋"/>
          <w:sz w:val="32"/>
          <w:szCs w:val="32"/>
        </w:rPr>
        <w:t>范围内</w:t>
      </w:r>
      <w:r>
        <w:rPr>
          <w:rFonts w:hint="eastAsia" w:ascii="仿宋" w:hAnsi="仿宋" w:eastAsia="仿宋" w:cs="仿宋"/>
          <w:sz w:val="32"/>
          <w:szCs w:val="32"/>
          <w:lang w:val="zh-CN"/>
        </w:rPr>
        <w:t>历史建筑</w:t>
      </w:r>
      <w:r>
        <w:rPr>
          <w:rFonts w:hint="eastAsia" w:ascii="仿宋" w:hAnsi="仿宋" w:eastAsia="仿宋" w:cs="仿宋"/>
          <w:sz w:val="32"/>
          <w:szCs w:val="32"/>
        </w:rPr>
        <w:t>的巡查力度，</w:t>
      </w:r>
      <w:r>
        <w:rPr>
          <w:rFonts w:hint="eastAsia" w:ascii="仿宋" w:hAnsi="仿宋" w:eastAsia="仿宋" w:cs="仿宋"/>
          <w:kern w:val="0"/>
          <w:sz w:val="32"/>
          <w:szCs w:val="32"/>
          <w:lang w:val="zh-CN"/>
        </w:rPr>
        <w:t>及时制止违规的行为，并将违法行为函告相关执法单位进行查处，限期整改</w:t>
      </w:r>
      <w:r>
        <w:rPr>
          <w:rFonts w:hint="eastAsia" w:ascii="仿宋" w:hAnsi="仿宋" w:eastAsia="仿宋" w:cs="仿宋"/>
          <w:sz w:val="32"/>
          <w:szCs w:val="32"/>
        </w:rPr>
        <w:t>。</w:t>
      </w:r>
    </w:p>
    <w:p w14:paraId="5EE1E51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（三）社会公开</w:t>
      </w:r>
    </w:p>
    <w:p w14:paraId="40C3920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rPr>
        <w:t>任何单位和个人发现在</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lang w:val="zh-CN"/>
        </w:rPr>
        <w:t>时存在违法行为，有权向</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举报，</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应当及时核实、处理，并将处理结果及时反馈给举报人。举报地址：</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，举报电话：0559-</w:t>
      </w:r>
      <w:r>
        <w:rPr>
          <w:rFonts w:hint="eastAsia" w:ascii="仿宋" w:hAnsi="仿宋" w:eastAsia="仿宋" w:cs="仿宋"/>
          <w:sz w:val="32"/>
          <w:szCs w:val="32"/>
          <w:lang w:val="en-US" w:eastAsia="zh-CN"/>
        </w:rPr>
        <w:t>4512045。</w:t>
      </w:r>
    </w:p>
    <w:p w14:paraId="53BF8533">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四、责任追究</w:t>
      </w:r>
    </w:p>
    <w:p w14:paraId="41F9DFD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在许可证核发工作中，有下列情形的，</w:t>
      </w:r>
      <w:r>
        <w:rPr>
          <w:rFonts w:hint="eastAsia" w:ascii="仿宋" w:hAnsi="仿宋" w:eastAsia="仿宋" w:cs="仿宋"/>
          <w:sz w:val="32"/>
          <w:szCs w:val="32"/>
          <w:lang w:val="zh-CN"/>
        </w:rPr>
        <w:t>县住建局</w:t>
      </w:r>
      <w:r>
        <w:rPr>
          <w:rFonts w:hint="eastAsia" w:ascii="仿宋" w:hAnsi="仿宋" w:eastAsia="仿宋" w:cs="仿宋"/>
          <w:sz w:val="32"/>
          <w:szCs w:val="32"/>
        </w:rPr>
        <w:t>及相关工作人员应承担相应责任：</w:t>
      </w:r>
    </w:p>
    <w:p w14:paraId="5DFBEFD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14:paraId="7AD1567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14:paraId="2FE9B8D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14:paraId="601184B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14:paraId="4FA7E98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14:paraId="6FF79D4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14:paraId="2C35E7D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14:paraId="63546A0F">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五、保障措施</w:t>
      </w:r>
    </w:p>
    <w:p w14:paraId="1D8051A3">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w:t>
      </w:r>
      <w:r>
        <w:rPr>
          <w:rFonts w:hint="eastAsia" w:ascii="仿宋" w:hAnsi="仿宋" w:eastAsia="仿宋" w:cs="仿宋"/>
          <w:sz w:val="32"/>
          <w:szCs w:val="32"/>
          <w:lang w:val="en-US" w:eastAsia="zh-CN"/>
        </w:rPr>
        <w:t>历史建筑实施原址保护审批</w:t>
      </w:r>
      <w:r>
        <w:rPr>
          <w:rFonts w:hint="eastAsia" w:ascii="仿宋" w:hAnsi="仿宋" w:eastAsia="仿宋" w:cs="仿宋"/>
          <w:sz w:val="32"/>
          <w:szCs w:val="32"/>
        </w:rPr>
        <w:t>的事中事后监管工作，彻底解决“重审批轻监管”的问题。强化组织领导，落实保障措施，严格追责，确保事中事后监管工作有序推进。</w:t>
      </w:r>
    </w:p>
    <w:p w14:paraId="37E4A548">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（二）切实加强对行政机关及相关工作人员的法律、法规、标准和专业知识等培训，不具备相应知识和能力的，不得从审查工作。</w:t>
      </w:r>
    </w:p>
    <w:p w14:paraId="0DC63C1B">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相关法律法规的宣传力度，提升管理相对人和公众的法律意识。</w:t>
      </w:r>
    </w:p>
    <w:p w14:paraId="1201CC0F">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六、主要依据</w:t>
      </w:r>
    </w:p>
    <w:p w14:paraId="54A9A37A">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《历史文化名城名镇名村保护条例》(国务院第524号令）第三十四条</w:t>
      </w:r>
    </w:p>
    <w:p w14:paraId="38493C48">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C2E0BD3"/>
    <w:rsid w:val="0224090A"/>
    <w:rsid w:val="02472D9E"/>
    <w:rsid w:val="0F9B0CA3"/>
    <w:rsid w:val="1C27397F"/>
    <w:rsid w:val="2AB021FB"/>
    <w:rsid w:val="2EA66FF1"/>
    <w:rsid w:val="323462C5"/>
    <w:rsid w:val="3C2E0BD3"/>
    <w:rsid w:val="3E7A2B3A"/>
    <w:rsid w:val="4BC62629"/>
    <w:rsid w:val="55DA6FA9"/>
    <w:rsid w:val="591462DA"/>
    <w:rsid w:val="76F54E73"/>
    <w:rsid w:val="78A3326F"/>
    <w:rsid w:val="F8F7C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2024-01-17T16:09:00Z</dcterms:created>
  <dc:creator>沉默的小布芬</dc:creator>
  <cp:lastModifiedBy>QM-536</cp:lastModifiedBy>
  <dcterms:modified xsi:type="dcterms:W3CDTF">2026-02-10T15:07:53Z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B019029A1D0AFBF149D98A69A95845C6_43</vt:lpwstr>
  </property>
</Properties>
</file>