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jc w:val="center"/>
        <w:rPr>
          <w:rFonts w:hint="eastAsia" w:ascii="方正小标宋简体" w:hAnsi="方正小标宋简体" w:eastAsia="方正小标宋简体" w:cs="方正小标宋简体"/>
          <w:color w:val="auto"/>
          <w:sz w:val="36"/>
          <w:szCs w:val="28"/>
        </w:rPr>
      </w:pPr>
      <w:bookmarkStart w:id="19" w:name="_GoBack"/>
      <w:r>
        <w:rPr>
          <w:rFonts w:hint="eastAsia" w:ascii="方正小标宋简体" w:hAnsi="方正小标宋简体" w:eastAsia="方正小标宋简体" w:cs="方正小标宋简体"/>
          <w:sz w:val="36"/>
          <w:szCs w:val="28"/>
          <w:lang w:eastAsia="zh-CN"/>
        </w:rPr>
        <w:t>祁门县现代</w:t>
      </w:r>
      <w:r>
        <w:rPr>
          <w:rFonts w:hint="eastAsia" w:ascii="方正小标宋简体" w:hAnsi="方正小标宋简体" w:eastAsia="方正小标宋简体" w:cs="方正小标宋简体"/>
          <w:color w:val="auto"/>
          <w:sz w:val="36"/>
          <w:szCs w:val="28"/>
          <w:lang w:eastAsia="zh-CN"/>
        </w:rPr>
        <w:t>化中小城市培育</w:t>
      </w:r>
      <w:r>
        <w:rPr>
          <w:rFonts w:hint="eastAsia" w:ascii="方正小标宋简体" w:hAnsi="方正小标宋简体" w:eastAsia="方正小标宋简体" w:cs="方正小标宋简体"/>
          <w:color w:val="auto"/>
          <w:sz w:val="36"/>
          <w:szCs w:val="28"/>
        </w:rPr>
        <w:t>三年行动计划</w:t>
      </w:r>
    </w:p>
    <w:p>
      <w:pPr>
        <w:bidi w:val="0"/>
        <w:ind w:left="0" w:leftChars="0" w:firstLine="0" w:firstLineChars="0"/>
        <w:jc w:val="center"/>
        <w:rPr>
          <w:rFonts w:hint="eastAsia" w:ascii="方正小标宋简体" w:hAnsi="方正小标宋简体" w:eastAsia="方正小标宋简体" w:cs="方正小标宋简体"/>
          <w:color w:val="auto"/>
          <w:sz w:val="36"/>
          <w:szCs w:val="28"/>
          <w:highlight w:val="none"/>
        </w:rPr>
      </w:pPr>
      <w:r>
        <w:rPr>
          <w:rFonts w:hint="eastAsia" w:ascii="方正小标宋简体" w:hAnsi="方正小标宋简体" w:eastAsia="方正小标宋简体" w:cs="方正小标宋简体"/>
          <w:color w:val="auto"/>
          <w:sz w:val="36"/>
          <w:szCs w:val="28"/>
          <w:highlight w:val="none"/>
        </w:rPr>
        <w:t>（202</w:t>
      </w:r>
      <w:r>
        <w:rPr>
          <w:rFonts w:hint="eastAsia" w:ascii="方正小标宋简体" w:hAnsi="方正小标宋简体" w:eastAsia="方正小标宋简体" w:cs="方正小标宋简体"/>
          <w:color w:val="auto"/>
          <w:sz w:val="36"/>
          <w:szCs w:val="28"/>
          <w:highlight w:val="none"/>
          <w:lang w:val="en-US" w:eastAsia="zh-CN"/>
        </w:rPr>
        <w:t>3</w:t>
      </w:r>
      <w:r>
        <w:rPr>
          <w:rFonts w:hint="eastAsia" w:ascii="方正小标宋简体" w:hAnsi="方正小标宋简体" w:eastAsia="方正小标宋简体" w:cs="方正小标宋简体"/>
          <w:color w:val="auto"/>
          <w:sz w:val="36"/>
          <w:szCs w:val="28"/>
          <w:highlight w:val="none"/>
        </w:rPr>
        <w:t>-202</w:t>
      </w:r>
      <w:r>
        <w:rPr>
          <w:rFonts w:hint="eastAsia" w:ascii="方正小标宋简体" w:hAnsi="方正小标宋简体" w:eastAsia="方正小标宋简体" w:cs="方正小标宋简体"/>
          <w:color w:val="auto"/>
          <w:sz w:val="36"/>
          <w:szCs w:val="28"/>
          <w:highlight w:val="none"/>
          <w:lang w:val="en-US" w:eastAsia="zh-CN"/>
        </w:rPr>
        <w:t>6</w:t>
      </w:r>
      <w:r>
        <w:rPr>
          <w:rFonts w:hint="eastAsia" w:ascii="方正小标宋简体" w:hAnsi="方正小标宋简体" w:eastAsia="方正小标宋简体" w:cs="方正小标宋简体"/>
          <w:color w:val="auto"/>
          <w:sz w:val="36"/>
          <w:szCs w:val="28"/>
          <w:highlight w:val="none"/>
        </w:rPr>
        <w:t>年）</w:t>
      </w:r>
    </w:p>
    <w:p>
      <w:pPr>
        <w:bidi w:val="0"/>
        <w:ind w:left="0" w:leftChars="0" w:firstLine="0" w:firstLineChars="0"/>
        <w:jc w:val="center"/>
        <w:rPr>
          <w:rFonts w:hint="eastAsia" w:ascii="楷体" w:hAnsi="楷体" w:eastAsia="楷体" w:cs="楷体"/>
          <w:color w:val="auto"/>
          <w:sz w:val="32"/>
          <w:szCs w:val="32"/>
          <w:highlight w:val="none"/>
          <w:lang w:eastAsia="zh-CN"/>
        </w:rPr>
      </w:pP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征求意见稿</w:t>
      </w:r>
      <w:r>
        <w:rPr>
          <w:rFonts w:hint="eastAsia" w:ascii="楷体" w:hAnsi="楷体" w:eastAsia="楷体" w:cs="楷体"/>
          <w:color w:val="auto"/>
          <w:sz w:val="32"/>
          <w:szCs w:val="32"/>
          <w:highlight w:val="none"/>
          <w:lang w:eastAsia="zh-CN"/>
        </w:rPr>
        <w:t>）</w:t>
      </w:r>
    </w:p>
    <w:bookmarkEnd w:id="19"/>
    <w:p>
      <w:pPr>
        <w:bidi w:val="0"/>
        <w:rPr>
          <w:rFonts w:hint="eastAsia"/>
          <w:lang w:eastAsia="zh-CN"/>
        </w:rPr>
      </w:pPr>
    </w:p>
    <w:p>
      <w:pPr>
        <w:bidi w:val="0"/>
        <w:rPr>
          <w:rFonts w:hint="eastAsia" w:cs="仿宋_GB2312"/>
          <w:lang w:val="en-US" w:eastAsia="zh-CN"/>
        </w:rPr>
      </w:pPr>
      <w:r>
        <w:rPr>
          <w:rFonts w:hint="eastAsia" w:eastAsia="仿宋_GB2312"/>
          <w:lang w:eastAsia="zh-CN"/>
        </w:rPr>
        <w:t>为加快推进以县城为重要载体的城镇化建设，</w:t>
      </w:r>
      <w:r>
        <w:rPr>
          <w:rFonts w:hint="eastAsia" w:ascii="仿宋_GB2312" w:eastAsia="仿宋_GB2312"/>
          <w:lang w:val="en-US" w:eastAsia="zh-CN"/>
        </w:rPr>
        <w:t>积极探索将县域培育成为现代化中小城市的现实路径，依据《安徽省新型城镇化规划（2021-2035年）》《安徽省现代化中小城市培育试点工作方案》</w:t>
      </w:r>
      <w:r>
        <w:rPr>
          <w:rFonts w:hint="eastAsia" w:cs="仿宋_GB2312"/>
          <w:lang w:val="en-US" w:eastAsia="zh-CN"/>
        </w:rPr>
        <w:t>，结合我县实际，制定本行动计划。</w:t>
      </w:r>
    </w:p>
    <w:p>
      <w:pPr>
        <w:bidi w:val="0"/>
        <w:rPr>
          <w:rFonts w:hint="eastAsia" w:eastAsia="仿宋_GB2312"/>
          <w:b/>
          <w:bCs/>
          <w:lang w:val="en-US" w:eastAsia="zh-CN"/>
        </w:rPr>
      </w:pPr>
      <w:r>
        <w:rPr>
          <w:rFonts w:hint="eastAsia" w:ascii="仿宋_GB2312" w:eastAsia="仿宋_GB2312"/>
          <w:b/>
          <w:bCs/>
          <w:lang w:val="en-US" w:eastAsia="zh-CN"/>
        </w:rPr>
        <w:t>一</w:t>
      </w:r>
      <w:r>
        <w:rPr>
          <w:rFonts w:hint="eastAsia"/>
          <w:b/>
          <w:bCs/>
        </w:rPr>
        <w:t>、总体要求</w:t>
      </w:r>
    </w:p>
    <w:p>
      <w:pPr>
        <w:bidi w:val="0"/>
        <w:rPr>
          <w:rFonts w:hint="eastAsia"/>
        </w:rPr>
      </w:pPr>
      <w:r>
        <w:rPr>
          <w:rFonts w:hint="eastAsia"/>
        </w:rPr>
        <w:t>（一）指导思想</w:t>
      </w:r>
    </w:p>
    <w:p>
      <w:pPr>
        <w:bidi w:val="0"/>
        <w:rPr>
          <w:rFonts w:hint="eastAsia"/>
          <w:lang w:val="en-US" w:eastAsia="zh-CN"/>
        </w:rPr>
      </w:pPr>
      <w:r>
        <w:rPr>
          <w:rFonts w:hint="eastAsia"/>
        </w:rPr>
        <w:t>以习近平新时代中国特色社会主义思想为指导，</w:t>
      </w:r>
      <w:r>
        <w:rPr>
          <w:rFonts w:hint="eastAsia" w:ascii="仿宋_GB2312" w:eastAsia="仿宋_GB2312"/>
          <w:lang w:val="en-US" w:eastAsia="zh-CN"/>
        </w:rPr>
        <w:t>全面贯彻党的二十大和二十届一中、二中全会精神，认真落实习近平总书记对安徽作出的系列重要讲话指示批示精神，</w:t>
      </w:r>
      <w:r>
        <w:rPr>
          <w:rFonts w:hint="eastAsia"/>
        </w:rPr>
        <w:t>坚持新发展理念，</w:t>
      </w:r>
      <w:r>
        <w:rPr>
          <w:rFonts w:hint="eastAsia" w:ascii="仿宋_GB2312" w:eastAsia="仿宋_GB2312"/>
          <w:lang w:val="en-US" w:eastAsia="zh-CN"/>
        </w:rPr>
        <w:t>以推动城镇化高质量发展为主题，树立目标导向、标杆思维、争先意识，围绕自身短板弱项开展集中攻坚，强化产业支撑，提升功能品质活力</w:t>
      </w:r>
      <w:r>
        <w:rPr>
          <w:rFonts w:hint="eastAsia" w:ascii="仿宋_GB2312" w:eastAsia="仿宋_GB2312"/>
          <w:color w:val="auto"/>
          <w:lang w:val="en-US" w:eastAsia="zh-CN"/>
        </w:rPr>
        <w:t>，塑造特色风貌，</w:t>
      </w:r>
      <w:r>
        <w:rPr>
          <w:rFonts w:hint="eastAsia" w:eastAsia="仿宋_GB2312"/>
          <w:color w:val="auto"/>
          <w:lang w:eastAsia="zh-CN"/>
        </w:rPr>
        <w:t>充分发挥自然、生态和文化优势，紧扣“大黄山”建设，加</w:t>
      </w:r>
      <w:r>
        <w:rPr>
          <w:rFonts w:hint="eastAsia" w:ascii="仿宋_GB2312" w:eastAsia="仿宋_GB2312"/>
          <w:color w:val="auto"/>
          <w:lang w:val="en-US" w:eastAsia="zh-CN"/>
        </w:rPr>
        <w:t>快融入长三角一体化高质量发展</w:t>
      </w:r>
      <w:r>
        <w:rPr>
          <w:rFonts w:hint="eastAsia" w:eastAsia="仿宋_GB2312"/>
          <w:color w:val="auto"/>
          <w:lang w:eastAsia="zh-CN"/>
        </w:rPr>
        <w:t>步伐，彰显</w:t>
      </w:r>
      <w:r>
        <w:rPr>
          <w:rFonts w:hint="eastAsia" w:eastAsia="仿宋_GB2312"/>
          <w:color w:val="auto"/>
          <w:highlight w:val="none"/>
          <w:lang w:eastAsia="zh-CN"/>
        </w:rPr>
        <w:t>“祁红”“御医”等</w:t>
      </w:r>
      <w:r>
        <w:rPr>
          <w:rFonts w:hint="eastAsia" w:eastAsia="仿宋_GB2312"/>
          <w:color w:val="auto"/>
          <w:lang w:eastAsia="zh-CN"/>
        </w:rPr>
        <w:t>古城人文底蕴，</w:t>
      </w:r>
      <w:r>
        <w:rPr>
          <w:rFonts w:hint="eastAsia" w:ascii="仿宋_GB2312" w:eastAsia="仿宋_GB2312"/>
          <w:color w:val="auto"/>
          <w:lang w:val="en-US" w:eastAsia="zh-CN"/>
        </w:rPr>
        <w:t>丰富现代化中小城市建设内涵，</w:t>
      </w:r>
      <w:r>
        <w:rPr>
          <w:rFonts w:hint="eastAsia" w:eastAsia="仿宋_GB2312"/>
          <w:color w:val="auto"/>
          <w:lang w:eastAsia="zh-CN"/>
        </w:rPr>
        <w:t>打造高品质徽州生态人文特色小城市，</w:t>
      </w:r>
      <w:r>
        <w:rPr>
          <w:rFonts w:hint="eastAsia" w:ascii="仿宋_GB2312" w:eastAsia="仿宋_GB2312"/>
          <w:lang w:val="en-US" w:eastAsia="zh-CN"/>
        </w:rPr>
        <w:t>为加快建设景美民富、政通人和的“世界红茶之都，美丽康养祁门”奠定坚实基础。</w:t>
      </w:r>
    </w:p>
    <w:p>
      <w:pPr>
        <w:bidi w:val="0"/>
        <w:rPr>
          <w:rFonts w:hint="eastAsia" w:eastAsia="仿宋_GB2312"/>
          <w:lang w:eastAsia="zh-CN"/>
        </w:rPr>
      </w:pPr>
      <w:r>
        <w:rPr>
          <w:rFonts w:hint="eastAsia" w:eastAsia="仿宋_GB2312"/>
          <w:lang w:eastAsia="zh-CN"/>
        </w:rPr>
        <w:t>（二）培育目标</w:t>
      </w:r>
    </w:p>
    <w:p>
      <w:pPr>
        <w:bidi w:val="0"/>
        <w:rPr>
          <w:rFonts w:hint="eastAsia"/>
          <w:lang w:val="en-US" w:eastAsia="zh-CN"/>
        </w:rPr>
      </w:pPr>
      <w:r>
        <w:rPr>
          <w:rFonts w:hint="eastAsia" w:ascii="仿宋_GB2312" w:eastAsia="仿宋_GB2312"/>
          <w:lang w:val="en-US" w:eastAsia="zh-CN"/>
        </w:rPr>
        <w:t>围绕高质量建设新阶段总体发展目标，对标省现代化中小城市培育建设要求，统筹县城生产、生活、生态、安全需要，进一步补齐补强县城短板弱项，推进城市治理体系和治理能力现代化</w:t>
      </w:r>
      <w:r>
        <w:rPr>
          <w:rFonts w:hint="eastAsia" w:ascii="仿宋_GB2312" w:eastAsia="仿宋_GB2312"/>
          <w:color w:val="auto"/>
          <w:lang w:val="en-US" w:eastAsia="zh-CN"/>
        </w:rPr>
        <w:t>，实现产业支撑不断强化、公共设施日益健全、智慧化水平全面提升、人文底蕴日趋彰显、生态环境不断优化、城市安全韧性不断筑牢，</w:t>
      </w:r>
      <w:r>
        <w:rPr>
          <w:rFonts w:hint="eastAsia" w:ascii="仿宋_GB2312" w:eastAsia="仿宋_GB2312"/>
          <w:lang w:val="en-US" w:eastAsia="zh-CN"/>
        </w:rPr>
        <w:t>现代化中小城市建设发展指数大幅提升，建设成为特色产业集聚、城市功能完善、文化积淀深厚、生态环境优美、治理体系健全的现代化特色小城市。</w:t>
      </w:r>
    </w:p>
    <w:p>
      <w:pPr>
        <w:bidi w:val="0"/>
        <w:rPr>
          <w:rFonts w:hint="eastAsia"/>
          <w:lang w:val="en-US" w:eastAsia="zh-CN"/>
        </w:rPr>
      </w:pPr>
      <w:r>
        <w:rPr>
          <w:rFonts w:hint="eastAsia" w:ascii="仿宋_GB2312" w:eastAsia="仿宋_GB2312"/>
          <w:lang w:val="en-US" w:eastAsia="zh-CN"/>
        </w:rPr>
        <w:t>城镇化水平不断提高。到2026年，全县城镇化水平显著提高，常住人口城镇化率达到60%，城市建成区面积达到</w:t>
      </w:r>
      <w:r>
        <w:rPr>
          <w:rFonts w:hint="eastAsia" w:ascii="仿宋_GB2312" w:eastAsia="仿宋_GB2312"/>
          <w:color w:val="FF0000"/>
          <w:highlight w:val="none"/>
          <w:u w:val="double"/>
          <w:lang w:val="en-US" w:eastAsia="zh-CN"/>
        </w:rPr>
        <w:t>8平方公里</w:t>
      </w:r>
      <w:r>
        <w:rPr>
          <w:rFonts w:hint="eastAsia" w:ascii="仿宋_GB2312" w:eastAsia="仿宋_GB2312"/>
          <w:highlight w:val="none"/>
          <w:lang w:val="en-US" w:eastAsia="zh-CN"/>
        </w:rPr>
        <w:t>；县城常住人口规模</w:t>
      </w:r>
      <w:r>
        <w:rPr>
          <w:rFonts w:hint="eastAsia" w:ascii="仿宋_GB2312" w:eastAsia="仿宋_GB2312"/>
          <w:color w:val="FF0000"/>
          <w:highlight w:val="none"/>
          <w:u w:val="double"/>
          <w:lang w:val="en-US" w:eastAsia="zh-CN"/>
        </w:rPr>
        <w:t>8万人以上</w:t>
      </w:r>
      <w:r>
        <w:rPr>
          <w:rFonts w:hint="eastAsia" w:ascii="仿宋_GB2312" w:eastAsia="仿宋_GB2312"/>
          <w:highlight w:val="none"/>
          <w:lang w:val="en-US" w:eastAsia="zh-CN"/>
        </w:rPr>
        <w:t>，成为集聚发展</w:t>
      </w:r>
      <w:r>
        <w:rPr>
          <w:rFonts w:hint="eastAsia" w:ascii="仿宋_GB2312" w:eastAsia="仿宋_GB2312"/>
          <w:lang w:val="en-US" w:eastAsia="zh-CN"/>
        </w:rPr>
        <w:t>的重要载体。</w:t>
      </w:r>
    </w:p>
    <w:p>
      <w:pPr>
        <w:bidi w:val="0"/>
        <w:rPr>
          <w:rFonts w:hint="eastAsia"/>
          <w:lang w:val="en-US" w:eastAsia="zh-CN"/>
        </w:rPr>
      </w:pPr>
      <w:r>
        <w:rPr>
          <w:rFonts w:hint="eastAsia" w:ascii="仿宋_GB2312" w:eastAsia="仿宋_GB2312"/>
          <w:lang w:val="en-US" w:eastAsia="zh-CN"/>
        </w:rPr>
        <w:t>县城综合承载能力显著提升。到2026年，基本建成县域</w:t>
      </w:r>
      <w:r>
        <w:rPr>
          <w:rFonts w:hint="eastAsia" w:ascii="仿宋_GB2312" w:eastAsia="仿宋_GB2312"/>
          <w:color w:val="0000FF"/>
          <w:lang w:val="en-US" w:eastAsia="zh-CN"/>
        </w:rPr>
        <w:t>“一区、一轴、两环、三片”</w:t>
      </w:r>
      <w:r>
        <w:rPr>
          <w:rFonts w:hint="eastAsia" w:ascii="仿宋_GB2312" w:eastAsia="仿宋_GB2312"/>
          <w:lang w:val="en-US" w:eastAsia="zh-CN"/>
        </w:rPr>
        <w:t>的城镇空间格局，县城基础设施建设迈上新台阶，公共服务能力大幅提升；县城吸纳新增城镇人口、服务周边农村地区人口的能力进一步提高，城市宜居性和发展可持续性不断增强。</w:t>
      </w:r>
    </w:p>
    <w:p>
      <w:pPr>
        <w:bidi w:val="0"/>
        <w:rPr>
          <w:rFonts w:hint="eastAsia"/>
          <w:lang w:val="en-US" w:eastAsia="zh-CN"/>
        </w:rPr>
      </w:pPr>
      <w:r>
        <w:rPr>
          <w:rFonts w:hint="eastAsia" w:ascii="仿宋_GB2312" w:eastAsia="仿宋_GB2312"/>
          <w:lang w:val="en-US" w:eastAsia="zh-CN"/>
        </w:rPr>
        <w:t>产业支撑不断强化。到2026年，力争经济总量超过</w:t>
      </w:r>
      <w:r>
        <w:rPr>
          <w:rFonts w:hint="eastAsia" w:ascii="仿宋_GB2312" w:eastAsia="仿宋_GB2312"/>
          <w:color w:val="FF0000"/>
          <w:highlight w:val="none"/>
          <w:u w:val="double"/>
          <w:lang w:val="en-US" w:eastAsia="zh-CN"/>
        </w:rPr>
        <w:t>120亿元</w:t>
      </w:r>
      <w:r>
        <w:rPr>
          <w:rFonts w:hint="eastAsia" w:ascii="仿宋_GB2312" w:eastAsia="仿宋_GB2312"/>
          <w:lang w:val="en-US" w:eastAsia="zh-CN"/>
        </w:rPr>
        <w:t>。产业配套设施更加完善，科技创新能力不断增强。祁红、电子、文旅、中医（药）康养四大主导产业不断壮大，世界祁红品牌全面打响，安徽省祁门县电子电器特色产业集群（基地）、省级电子科技服务业集聚区建设基本形成规模，文旅融合</w:t>
      </w:r>
      <w:r>
        <w:rPr>
          <w:rFonts w:hint="eastAsia" w:ascii="仿宋_GB2312" w:eastAsia="仿宋_GB2312"/>
          <w:color w:val="FF0000"/>
          <w:lang w:val="en-US" w:eastAsia="zh-CN"/>
        </w:rPr>
        <w:t>迈上</w:t>
      </w:r>
      <w:r>
        <w:rPr>
          <w:rFonts w:hint="eastAsia" w:ascii="仿宋_GB2312" w:eastAsia="仿宋_GB2312"/>
          <w:lang w:val="en-US" w:eastAsia="zh-CN"/>
        </w:rPr>
        <w:t>新台阶，中医（药）康养产业优势充分挖掘。</w:t>
      </w:r>
    </w:p>
    <w:p>
      <w:pPr>
        <w:bidi w:val="0"/>
        <w:rPr>
          <w:rFonts w:hint="eastAsia"/>
          <w:lang w:val="en-US" w:eastAsia="zh-CN"/>
        </w:rPr>
      </w:pPr>
      <w:r>
        <w:rPr>
          <w:rFonts w:hint="eastAsia" w:ascii="仿宋_GB2312" w:eastAsia="仿宋_GB2312"/>
          <w:lang w:val="en-US" w:eastAsia="zh-CN"/>
        </w:rPr>
        <w:t>公共设施日益健全。到2026年，医疗、教育、养老、托育、文体等基本公共服务设施更加完备，每千</w:t>
      </w:r>
      <w:r>
        <w:rPr>
          <w:rFonts w:hint="eastAsia" w:ascii="仿宋_GB2312" w:eastAsia="仿宋_GB2312"/>
          <w:color w:val="0000FF"/>
          <w:lang w:val="en-US" w:eastAsia="zh-CN"/>
        </w:rPr>
        <w:t>人</w:t>
      </w:r>
      <w:r>
        <w:rPr>
          <w:rFonts w:hint="eastAsia" w:ascii="仿宋_GB2312" w:eastAsia="仿宋_GB2312"/>
          <w:lang w:val="en-US" w:eastAsia="zh-CN"/>
        </w:rPr>
        <w:t>常住人口拥有执业（助理）医师数3.0人以上，养老机构护理型床位占比60%以上，义务教育实现优质化均衡化发展，大班额全面消除，养老保障、婴幼儿照护服务体系更加健全，普惠性幼儿园覆盖率达</w:t>
      </w:r>
      <w:r>
        <w:rPr>
          <w:rFonts w:hint="eastAsia" w:ascii="仿宋_GB2312" w:eastAsia="仿宋_GB2312"/>
          <w:color w:val="0000FF"/>
          <w:lang w:val="en-US" w:eastAsia="zh-CN"/>
        </w:rPr>
        <w:t>90%以上</w:t>
      </w:r>
      <w:r>
        <w:rPr>
          <w:rFonts w:hint="eastAsia" w:ascii="仿宋_GB2312" w:eastAsia="仿宋_GB2312"/>
          <w:lang w:val="en-US" w:eastAsia="zh-CN"/>
        </w:rPr>
        <w:t>，</w:t>
      </w:r>
      <w:r>
        <w:rPr>
          <w:rFonts w:hint="eastAsia" w:ascii="仿宋_GB2312" w:eastAsia="仿宋_GB2312"/>
          <w:color w:val="0000FF"/>
          <w:lang w:val="en-US" w:eastAsia="zh-CN"/>
        </w:rPr>
        <w:t>每万人拥有公共文化设施面积达***㎡，</w:t>
      </w:r>
      <w:r>
        <w:rPr>
          <w:rFonts w:hint="eastAsia" w:ascii="仿宋_GB2312" w:eastAsia="仿宋_GB2312"/>
          <w:lang w:val="en-US" w:eastAsia="zh-CN"/>
        </w:rPr>
        <w:t>“15分钟社区生活圈”基本建成。城市市政公用设施体系进一步完善，道路、供水、供气、污水处理、垃圾处理等基础设施建设标准持续提升。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仿宋_GB2312" w:eastAsia="仿宋_GB2312"/>
          <w:lang w:val="en-US" w:eastAsia="zh-CN"/>
        </w:rPr>
        <w:t>智慧化水平全面提升。到2026年，5G网络覆盖进一步巩固，</w:t>
      </w:r>
      <w:r>
        <w:rPr>
          <w:rFonts w:hint="eastAsia" w:ascii="仿宋_GB2312" w:eastAsia="仿宋_GB2312"/>
          <w:color w:val="0000FF"/>
          <w:lang w:val="en-US" w:eastAsia="zh-CN"/>
        </w:rPr>
        <w:t>智慧园区、智慧文旅、智慧党建等领域实现一批特色场景应用</w:t>
      </w:r>
      <w:r>
        <w:rPr>
          <w:rFonts w:hint="eastAsia" w:ascii="仿宋_GB2312" w:eastAsia="仿宋_GB2312"/>
          <w:color w:val="auto"/>
          <w:lang w:val="en-US" w:eastAsia="zh-CN"/>
        </w:rPr>
        <w:t>；城市运行“一网统管”基本建成，城市运行管理和应急处置能力进一步</w:t>
      </w:r>
      <w:r>
        <w:rPr>
          <w:rFonts w:hint="eastAsia" w:ascii="仿宋_GB2312" w:eastAsia="仿宋_GB2312"/>
          <w:strike w:val="0"/>
          <w:color w:val="auto"/>
          <w:lang w:val="en-US" w:eastAsia="zh-CN"/>
        </w:rPr>
        <w:t>加强，城市治理智慧化水平进一步提升；</w:t>
      </w:r>
      <w:r>
        <w:rPr>
          <w:rFonts w:hint="eastAsia" w:ascii="仿宋_GB2312" w:hAnsi="仿宋_GB2312" w:eastAsia="仿宋_GB2312" w:cs="仿宋_GB2312"/>
          <w:sz w:val="32"/>
          <w:szCs w:val="32"/>
          <w:lang w:val="en-US" w:eastAsia="zh-CN"/>
        </w:rPr>
        <w:t>强化数字治理赋能，政务系统（非涉密）上云率达100％；加速光纤网络扩容提速，促进光纤宽带用户占比达100％；</w:t>
      </w:r>
    </w:p>
    <w:p>
      <w:pPr>
        <w:bidi w:val="0"/>
        <w:rPr>
          <w:rFonts w:hint="default"/>
          <w:lang w:val="en-US" w:eastAsia="zh-CN"/>
        </w:rPr>
      </w:pPr>
      <w:r>
        <w:rPr>
          <w:rFonts w:hint="eastAsia" w:ascii="仿宋_GB2312" w:eastAsia="仿宋_GB2312"/>
          <w:lang w:val="en-US" w:eastAsia="zh-CN"/>
        </w:rPr>
        <w:t>人文底蕴日趋彰显。到2026年，城市历史文化遗产保护利用进一步完善，老城区整体风貌进一步提升，徽风徽韵传统格局持续保持和延续，祁门特色非遗文化进一步挖掘和展示，祁红古城的深厚历史文化底蕴得到全方位彰显；</w:t>
      </w:r>
      <w:r>
        <w:rPr>
          <w:rFonts w:hint="eastAsia" w:ascii="仿宋_GB2312" w:eastAsia="仿宋_GB2312"/>
          <w:color w:val="FF0000"/>
          <w:lang w:val="en-US" w:eastAsia="zh-CN"/>
        </w:rPr>
        <w:t>公共文化服务体系进一步健全，服务能力进一步提升。</w:t>
      </w:r>
    </w:p>
    <w:p>
      <w:pPr>
        <w:bidi w:val="0"/>
        <w:rPr>
          <w:rFonts w:hint="eastAsia"/>
          <w:lang w:val="en-US" w:eastAsia="zh-CN"/>
        </w:rPr>
      </w:pPr>
      <w:r>
        <w:rPr>
          <w:rFonts w:hint="eastAsia" w:ascii="仿宋_GB2312" w:eastAsia="仿宋_GB2312"/>
          <w:lang w:val="en-US" w:eastAsia="zh-CN"/>
        </w:rPr>
        <w:t>生态环境不断优化。到2026年，城市生态环境质量稳步提升，垃圾无害化资源化处理设施、污水集中处理设施、公共厕所等环境基础设施更加完备，确保城市建成区无黑臭水体。居民区生活垃圾分类覆盖率达到100%。</w:t>
      </w:r>
      <w:r>
        <w:rPr>
          <w:rFonts w:hint="eastAsia" w:ascii="仿宋_GB2312" w:eastAsia="仿宋_GB2312"/>
          <w:color w:val="FF0000"/>
          <w:highlight w:val="none"/>
          <w:u w:val="double"/>
          <w:lang w:val="en-US" w:eastAsia="zh-CN"/>
        </w:rPr>
        <w:t>建成区绿化覆盖率达到45%</w:t>
      </w:r>
      <w:r>
        <w:rPr>
          <w:rFonts w:hint="eastAsia" w:ascii="仿宋_GB2312" w:eastAsia="仿宋_GB2312"/>
          <w:lang w:val="en-US" w:eastAsia="zh-CN"/>
        </w:rPr>
        <w:t>，空气质量优良率</w:t>
      </w:r>
      <w:r>
        <w:rPr>
          <w:rFonts w:hint="eastAsia" w:ascii="仿宋_GB2312" w:eastAsia="仿宋_GB2312"/>
          <w:color w:val="0000FF"/>
          <w:lang w:val="en-US" w:eastAsia="zh-CN"/>
        </w:rPr>
        <w:t>达98%以上</w:t>
      </w:r>
      <w:r>
        <w:rPr>
          <w:rFonts w:hint="eastAsia" w:ascii="仿宋_GB2312" w:eastAsia="仿宋_GB2312"/>
          <w:lang w:val="en-US" w:eastAsia="zh-CN"/>
        </w:rPr>
        <w:t>，确保空气质量保持全国一流。</w:t>
      </w:r>
    </w:p>
    <w:p>
      <w:pPr>
        <w:bidi w:val="0"/>
        <w:rPr>
          <w:rFonts w:hint="eastAsia"/>
          <w:lang w:val="en-US" w:eastAsia="zh-CN"/>
        </w:rPr>
      </w:pPr>
      <w:r>
        <w:rPr>
          <w:rFonts w:hint="eastAsia" w:ascii="仿宋_GB2312" w:eastAsia="仿宋_GB2312"/>
          <w:lang w:val="en-US" w:eastAsia="zh-CN"/>
        </w:rPr>
        <w:t>城市安全韧性不断筑牢。到2026年，公共安全隐患排查和安全预防控制体系更加健全，公共安全保障能力全面提高。应急管理数字平台基本建成，自然灾害和事故灾难事件预防预警、应急处置和物资保障体系进一步健全。长期人均应急避难场所面积保持4.5平方米以上，城市安全生命线保障充分。</w:t>
      </w:r>
    </w:p>
    <w:p>
      <w:pPr>
        <w:ind w:left="0" w:leftChars="0" w:firstLine="0" w:firstLineChars="0"/>
        <w:jc w:val="center"/>
        <w:rPr>
          <w:rFonts w:hint="eastAsia" w:ascii="仿宋_GB2312" w:hAnsi="仿宋_GB2312" w:eastAsia="仿宋_GB2312" w:cs="仿宋_GB2312"/>
          <w:b/>
          <w:bCs/>
          <w:sz w:val="28"/>
          <w:szCs w:val="28"/>
          <w:lang w:val="en-US" w:eastAsia="zh-CN"/>
        </w:rPr>
      </w:pPr>
      <w:r>
        <w:rPr>
          <w:rFonts w:hint="eastAsia" w:cs="仿宋_GB2312"/>
          <w:b/>
          <w:bCs/>
          <w:sz w:val="28"/>
          <w:szCs w:val="28"/>
          <w:lang w:val="en-US" w:eastAsia="zh-CN"/>
        </w:rPr>
        <w:t>现代化中小城市培育目标体系</w:t>
      </w:r>
    </w:p>
    <w:tbl>
      <w:tblPr>
        <w:tblStyle w:val="5"/>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3477"/>
        <w:gridCol w:w="1641"/>
        <w:gridCol w:w="1207"/>
        <w:gridCol w:w="1259"/>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34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指标</w:t>
            </w:r>
          </w:p>
        </w:tc>
        <w:tc>
          <w:tcPr>
            <w:tcW w:w="1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基础值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（2021年）</w:t>
            </w:r>
          </w:p>
        </w:tc>
        <w:tc>
          <w:tcPr>
            <w:tcW w:w="1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目标值（2026年）</w:t>
            </w:r>
          </w:p>
        </w:tc>
        <w:tc>
          <w:tcPr>
            <w:tcW w:w="12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标准值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（2026年）</w:t>
            </w:r>
          </w:p>
        </w:tc>
        <w:tc>
          <w:tcPr>
            <w:tcW w:w="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4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人均GDP（万元）</w:t>
            </w:r>
          </w:p>
        </w:tc>
        <w:tc>
          <w:tcPr>
            <w:tcW w:w="1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6.06</w:t>
            </w:r>
          </w:p>
        </w:tc>
        <w:tc>
          <w:tcPr>
            <w:tcW w:w="1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sz w:val="21"/>
                <w:szCs w:val="21"/>
                <w:vertAlign w:val="baseline"/>
                <w:lang w:val="en-US" w:eastAsia="zh-CN"/>
              </w:rPr>
              <w:t>6.5</w:t>
            </w:r>
          </w:p>
        </w:tc>
        <w:tc>
          <w:tcPr>
            <w:tcW w:w="12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≥7</w:t>
            </w:r>
          </w:p>
        </w:tc>
        <w:tc>
          <w:tcPr>
            <w:tcW w:w="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4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规上工业企业亩均税收（万元/亩）</w:t>
            </w:r>
          </w:p>
        </w:tc>
        <w:tc>
          <w:tcPr>
            <w:tcW w:w="1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21.34</w:t>
            </w:r>
          </w:p>
        </w:tc>
        <w:tc>
          <w:tcPr>
            <w:tcW w:w="1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sz w:val="21"/>
                <w:szCs w:val="21"/>
                <w:vertAlign w:val="baseline"/>
                <w:lang w:val="en-US" w:eastAsia="zh-CN"/>
              </w:rPr>
              <w:t>24</w:t>
            </w:r>
          </w:p>
        </w:tc>
        <w:tc>
          <w:tcPr>
            <w:tcW w:w="12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≥25</w:t>
            </w:r>
          </w:p>
        </w:tc>
        <w:tc>
          <w:tcPr>
            <w:tcW w:w="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34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规上工业企业研究与试验发展（R&amp;D）经费支出占主营业务收入比重（%）</w:t>
            </w:r>
          </w:p>
        </w:tc>
        <w:tc>
          <w:tcPr>
            <w:tcW w:w="1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2.73</w:t>
            </w:r>
          </w:p>
        </w:tc>
        <w:tc>
          <w:tcPr>
            <w:tcW w:w="1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sz w:val="21"/>
                <w:szCs w:val="21"/>
                <w:vertAlign w:val="baseline"/>
                <w:lang w:val="en-US" w:eastAsia="zh-CN"/>
              </w:rPr>
              <w:t>2</w:t>
            </w:r>
          </w:p>
        </w:tc>
        <w:tc>
          <w:tcPr>
            <w:tcW w:w="12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≥2</w:t>
            </w:r>
          </w:p>
        </w:tc>
        <w:tc>
          <w:tcPr>
            <w:tcW w:w="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34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战略性新兴产业产值占规上工业产值比重（%）</w:t>
            </w:r>
          </w:p>
        </w:tc>
        <w:tc>
          <w:tcPr>
            <w:tcW w:w="1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58</w:t>
            </w:r>
          </w:p>
        </w:tc>
        <w:tc>
          <w:tcPr>
            <w:tcW w:w="1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55.7</w:t>
            </w:r>
          </w:p>
        </w:tc>
        <w:tc>
          <w:tcPr>
            <w:tcW w:w="12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≥50</w:t>
            </w:r>
          </w:p>
        </w:tc>
        <w:tc>
          <w:tcPr>
            <w:tcW w:w="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34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人均社会消费品零售总额（元）</w:t>
            </w:r>
          </w:p>
        </w:tc>
        <w:tc>
          <w:tcPr>
            <w:tcW w:w="1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30205</w:t>
            </w:r>
          </w:p>
        </w:tc>
        <w:tc>
          <w:tcPr>
            <w:tcW w:w="1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sz w:val="21"/>
                <w:szCs w:val="21"/>
                <w:vertAlign w:val="baseline"/>
                <w:lang w:val="en-US" w:eastAsia="zh-CN"/>
              </w:rPr>
              <w:t>33609</w:t>
            </w:r>
          </w:p>
        </w:tc>
        <w:tc>
          <w:tcPr>
            <w:tcW w:w="12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≥30000</w:t>
            </w:r>
          </w:p>
        </w:tc>
        <w:tc>
          <w:tcPr>
            <w:tcW w:w="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34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居民人均可支配收入（元）</w:t>
            </w:r>
          </w:p>
        </w:tc>
        <w:tc>
          <w:tcPr>
            <w:tcW w:w="1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26695</w:t>
            </w:r>
          </w:p>
        </w:tc>
        <w:tc>
          <w:tcPr>
            <w:tcW w:w="1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0000FF"/>
                <w:sz w:val="21"/>
                <w:szCs w:val="21"/>
                <w:highlight w:val="none"/>
                <w:vertAlign w:val="baseline"/>
                <w:lang w:val="en-US" w:eastAsia="zh-CN"/>
              </w:rPr>
              <w:t>39244</w:t>
            </w:r>
          </w:p>
        </w:tc>
        <w:tc>
          <w:tcPr>
            <w:tcW w:w="12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≥42000</w:t>
            </w:r>
          </w:p>
        </w:tc>
        <w:tc>
          <w:tcPr>
            <w:tcW w:w="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34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城乡居民可支配收入比</w:t>
            </w:r>
          </w:p>
        </w:tc>
        <w:tc>
          <w:tcPr>
            <w:tcW w:w="1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1.91</w:t>
            </w:r>
          </w:p>
        </w:tc>
        <w:tc>
          <w:tcPr>
            <w:tcW w:w="1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sz w:val="21"/>
                <w:szCs w:val="21"/>
                <w:vertAlign w:val="baseline"/>
                <w:lang w:val="en-US" w:eastAsia="zh-CN"/>
              </w:rPr>
              <w:t>1.8</w:t>
            </w:r>
          </w:p>
        </w:tc>
        <w:tc>
          <w:tcPr>
            <w:tcW w:w="12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≤1.80</w:t>
            </w:r>
          </w:p>
        </w:tc>
        <w:tc>
          <w:tcPr>
            <w:tcW w:w="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34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常住人口城镇化率（%）</w:t>
            </w:r>
          </w:p>
        </w:tc>
        <w:tc>
          <w:tcPr>
            <w:tcW w:w="1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51.1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（2020年数据）</w:t>
            </w:r>
          </w:p>
        </w:tc>
        <w:tc>
          <w:tcPr>
            <w:tcW w:w="1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sz w:val="21"/>
                <w:szCs w:val="21"/>
                <w:vertAlign w:val="baseline"/>
                <w:lang w:val="en-US" w:eastAsia="zh-CN"/>
              </w:rPr>
              <w:t>60</w:t>
            </w:r>
          </w:p>
        </w:tc>
        <w:tc>
          <w:tcPr>
            <w:tcW w:w="12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≥70</w:t>
            </w:r>
          </w:p>
        </w:tc>
        <w:tc>
          <w:tcPr>
            <w:tcW w:w="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34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县城常住人口规模（万人）</w:t>
            </w:r>
          </w:p>
        </w:tc>
        <w:tc>
          <w:tcPr>
            <w:tcW w:w="1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5.96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（2020年数据）</w:t>
            </w:r>
          </w:p>
        </w:tc>
        <w:tc>
          <w:tcPr>
            <w:tcW w:w="1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FF0000"/>
                <w:sz w:val="21"/>
                <w:szCs w:val="21"/>
                <w:highlight w:val="none"/>
                <w:u w:val="double"/>
                <w:vertAlign w:val="baseline"/>
                <w:lang w:val="en-US" w:eastAsia="zh-CN"/>
              </w:rPr>
              <w:t>8</w:t>
            </w:r>
          </w:p>
        </w:tc>
        <w:tc>
          <w:tcPr>
            <w:tcW w:w="12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≥10</w:t>
            </w:r>
          </w:p>
        </w:tc>
        <w:tc>
          <w:tcPr>
            <w:tcW w:w="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34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建成区路网密度（km/km</w:t>
            </w:r>
            <w:r>
              <w:rPr>
                <w:rFonts w:hint="eastAsia" w:ascii="宋体" w:hAnsi="宋体" w:eastAsia="宋体" w:cs="宋体"/>
                <w:color w:val="auto"/>
                <w:sz w:val="21"/>
                <w:szCs w:val="21"/>
                <w:vertAlign w:val="superscript"/>
                <w:lang w:val="en-US" w:eastAsia="zh-CN"/>
              </w:rPr>
              <w:t>2</w:t>
            </w:r>
            <w:r>
              <w:rPr>
                <w:rFonts w:hint="eastAsia" w:ascii="宋体" w:hAnsi="宋体" w:eastAsia="宋体" w:cs="宋体"/>
                <w:color w:val="auto"/>
                <w:sz w:val="21"/>
                <w:szCs w:val="21"/>
                <w:vertAlign w:val="baseline"/>
                <w:lang w:val="en-US" w:eastAsia="zh-CN"/>
              </w:rPr>
              <w:t>）</w:t>
            </w:r>
          </w:p>
        </w:tc>
        <w:tc>
          <w:tcPr>
            <w:tcW w:w="1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7.68</w:t>
            </w:r>
          </w:p>
        </w:tc>
        <w:tc>
          <w:tcPr>
            <w:tcW w:w="1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c>
          <w:tcPr>
            <w:tcW w:w="12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1"/>
                <w:szCs w:val="21"/>
                <w:highlight w:val="none"/>
                <w:vertAlign w:val="baseline"/>
                <w:lang w:val="en-US" w:eastAsia="zh-CN"/>
              </w:rPr>
            </w:pPr>
            <w:r>
              <w:rPr>
                <w:rFonts w:hint="default" w:ascii="宋体" w:hAnsi="宋体" w:eastAsia="宋体" w:cs="宋体"/>
                <w:sz w:val="21"/>
                <w:szCs w:val="21"/>
                <w:highlight w:val="none"/>
                <w:vertAlign w:val="baseline"/>
                <w:lang w:val="en-US" w:eastAsia="zh-CN"/>
              </w:rPr>
              <w:t>≥8</w:t>
            </w:r>
          </w:p>
        </w:tc>
        <w:tc>
          <w:tcPr>
            <w:tcW w:w="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color w:val="FF0000"/>
                <w:sz w:val="21"/>
                <w:szCs w:val="21"/>
                <w:highlight w:val="none"/>
                <w:vertAlign w:val="baseline"/>
                <w:lang w:val="en-US" w:eastAsia="zh-CN"/>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34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普惠性幼儿园覆盖率（%）</w:t>
            </w:r>
          </w:p>
        </w:tc>
        <w:tc>
          <w:tcPr>
            <w:tcW w:w="1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100</w:t>
            </w:r>
          </w:p>
        </w:tc>
        <w:tc>
          <w:tcPr>
            <w:tcW w:w="1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default" w:ascii="宋体" w:hAnsi="宋体" w:eastAsia="宋体" w:cs="宋体"/>
                <w:strike w:val="0"/>
                <w:dstrike w:val="0"/>
                <w:color w:val="0000FF"/>
                <w:kern w:val="2"/>
                <w:sz w:val="21"/>
                <w:szCs w:val="21"/>
                <w:highlight w:val="none"/>
                <w:u w:val="double"/>
                <w:vertAlign w:val="baseline"/>
                <w:lang w:val="en-US" w:eastAsia="zh-CN" w:bidi="ar-SA"/>
              </w:rPr>
              <w:t>≥</w:t>
            </w:r>
            <w:r>
              <w:rPr>
                <w:rFonts w:hint="eastAsia" w:ascii="宋体" w:hAnsi="宋体" w:eastAsia="宋体" w:cs="宋体"/>
                <w:strike w:val="0"/>
                <w:dstrike w:val="0"/>
                <w:color w:val="0000FF"/>
                <w:kern w:val="2"/>
                <w:sz w:val="21"/>
                <w:szCs w:val="21"/>
                <w:highlight w:val="none"/>
                <w:u w:val="double"/>
                <w:vertAlign w:val="baseline"/>
                <w:lang w:val="en-US" w:eastAsia="zh-CN" w:bidi="ar-SA"/>
              </w:rPr>
              <w:t>90</w:t>
            </w:r>
          </w:p>
        </w:tc>
        <w:tc>
          <w:tcPr>
            <w:tcW w:w="12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kern w:val="2"/>
                <w:sz w:val="21"/>
                <w:szCs w:val="21"/>
                <w:highlight w:val="none"/>
                <w:vertAlign w:val="baseline"/>
                <w:lang w:val="en-US" w:eastAsia="zh-CN" w:bidi="ar-SA"/>
              </w:rPr>
            </w:pPr>
            <w:r>
              <w:rPr>
                <w:rFonts w:hint="default" w:ascii="宋体" w:hAnsi="宋体" w:eastAsia="宋体" w:cs="宋体"/>
                <w:kern w:val="2"/>
                <w:sz w:val="21"/>
                <w:szCs w:val="21"/>
                <w:highlight w:val="none"/>
                <w:vertAlign w:val="baseline"/>
                <w:lang w:val="en-US" w:eastAsia="zh-CN" w:bidi="ar-SA"/>
              </w:rPr>
              <w:t>≥90</w:t>
            </w:r>
          </w:p>
        </w:tc>
        <w:tc>
          <w:tcPr>
            <w:tcW w:w="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34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每千人口拥有执业（助理）医师数（人）</w:t>
            </w:r>
          </w:p>
        </w:tc>
        <w:tc>
          <w:tcPr>
            <w:tcW w:w="1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3.07</w:t>
            </w:r>
          </w:p>
        </w:tc>
        <w:tc>
          <w:tcPr>
            <w:tcW w:w="1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kern w:val="2"/>
                <w:sz w:val="21"/>
                <w:szCs w:val="21"/>
                <w:vertAlign w:val="baseline"/>
                <w:lang w:val="en-US" w:eastAsia="zh-CN" w:bidi="ar-SA"/>
              </w:rPr>
              <w:t>3</w:t>
            </w:r>
          </w:p>
        </w:tc>
        <w:tc>
          <w:tcPr>
            <w:tcW w:w="12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kern w:val="2"/>
                <w:sz w:val="21"/>
                <w:szCs w:val="21"/>
                <w:vertAlign w:val="baseline"/>
                <w:lang w:val="en-US" w:eastAsia="zh-CN" w:bidi="ar-SA"/>
              </w:rPr>
            </w:pPr>
            <w:r>
              <w:rPr>
                <w:rFonts w:hint="default" w:ascii="宋体" w:hAnsi="宋体" w:eastAsia="宋体" w:cs="宋体"/>
                <w:kern w:val="2"/>
                <w:sz w:val="21"/>
                <w:szCs w:val="21"/>
                <w:vertAlign w:val="baseline"/>
                <w:lang w:val="en-US" w:eastAsia="zh-CN" w:bidi="ar-SA"/>
              </w:rPr>
              <w:t>≥2.8</w:t>
            </w:r>
          </w:p>
        </w:tc>
        <w:tc>
          <w:tcPr>
            <w:tcW w:w="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34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行政辖区内三级医院数量（个）</w:t>
            </w:r>
          </w:p>
        </w:tc>
        <w:tc>
          <w:tcPr>
            <w:tcW w:w="1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0</w:t>
            </w:r>
          </w:p>
        </w:tc>
        <w:tc>
          <w:tcPr>
            <w:tcW w:w="1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FF0000"/>
                <w:sz w:val="21"/>
                <w:szCs w:val="21"/>
                <w:highlight w:val="none"/>
                <w:u w:val="double"/>
                <w:vertAlign w:val="baseline"/>
                <w:lang w:val="en-US" w:eastAsia="zh-CN"/>
              </w:rPr>
              <w:t>1</w:t>
            </w:r>
          </w:p>
        </w:tc>
        <w:tc>
          <w:tcPr>
            <w:tcW w:w="12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kern w:val="2"/>
                <w:sz w:val="21"/>
                <w:szCs w:val="21"/>
                <w:highlight w:val="none"/>
                <w:vertAlign w:val="baseline"/>
                <w:lang w:val="en-US" w:eastAsia="zh-CN" w:bidi="ar-SA"/>
              </w:rPr>
              <w:t>≥1</w:t>
            </w:r>
          </w:p>
        </w:tc>
        <w:tc>
          <w:tcPr>
            <w:tcW w:w="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c>
          <w:tcPr>
            <w:tcW w:w="34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养老机构护理型床位占比（%）</w:t>
            </w:r>
          </w:p>
        </w:tc>
        <w:tc>
          <w:tcPr>
            <w:tcW w:w="1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57.6</w:t>
            </w:r>
          </w:p>
        </w:tc>
        <w:tc>
          <w:tcPr>
            <w:tcW w:w="1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kern w:val="2"/>
                <w:sz w:val="21"/>
                <w:szCs w:val="21"/>
                <w:vertAlign w:val="baseline"/>
                <w:lang w:val="en-US" w:eastAsia="zh-CN" w:bidi="ar-SA"/>
              </w:rPr>
              <w:t>60</w:t>
            </w:r>
          </w:p>
        </w:tc>
        <w:tc>
          <w:tcPr>
            <w:tcW w:w="12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≥60</w:t>
            </w:r>
          </w:p>
        </w:tc>
        <w:tc>
          <w:tcPr>
            <w:tcW w:w="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34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优质医养结合示范机构（中心）数（个）</w:t>
            </w:r>
          </w:p>
        </w:tc>
        <w:tc>
          <w:tcPr>
            <w:tcW w:w="1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3</w:t>
            </w:r>
          </w:p>
        </w:tc>
        <w:tc>
          <w:tcPr>
            <w:tcW w:w="1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kern w:val="2"/>
                <w:sz w:val="21"/>
                <w:szCs w:val="21"/>
                <w:vertAlign w:val="baseline"/>
                <w:lang w:val="en-US" w:eastAsia="zh-CN" w:bidi="ar-SA"/>
              </w:rPr>
              <w:t>5</w:t>
            </w:r>
          </w:p>
        </w:tc>
        <w:tc>
          <w:tcPr>
            <w:tcW w:w="12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≥5</w:t>
            </w:r>
          </w:p>
        </w:tc>
        <w:tc>
          <w:tcPr>
            <w:tcW w:w="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34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政务系统（非涉密）上云率（%）</w:t>
            </w:r>
          </w:p>
        </w:tc>
        <w:tc>
          <w:tcPr>
            <w:tcW w:w="1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w:t>
            </w:r>
          </w:p>
        </w:tc>
        <w:tc>
          <w:tcPr>
            <w:tcW w:w="1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kern w:val="2"/>
                <w:sz w:val="21"/>
                <w:szCs w:val="21"/>
                <w:vertAlign w:val="baseline"/>
                <w:lang w:val="en-US" w:eastAsia="zh-CN" w:bidi="ar-SA"/>
              </w:rPr>
              <w:t>100</w:t>
            </w:r>
          </w:p>
        </w:tc>
        <w:tc>
          <w:tcPr>
            <w:tcW w:w="12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100</w:t>
            </w:r>
          </w:p>
        </w:tc>
        <w:tc>
          <w:tcPr>
            <w:tcW w:w="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w:t>
            </w:r>
          </w:p>
        </w:tc>
        <w:tc>
          <w:tcPr>
            <w:tcW w:w="34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建成区数字化管理覆盖率（%）</w:t>
            </w:r>
          </w:p>
        </w:tc>
        <w:tc>
          <w:tcPr>
            <w:tcW w:w="1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w:t>
            </w:r>
          </w:p>
        </w:tc>
        <w:tc>
          <w:tcPr>
            <w:tcW w:w="1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kern w:val="2"/>
                <w:sz w:val="21"/>
                <w:szCs w:val="21"/>
                <w:vertAlign w:val="baseline"/>
                <w:lang w:val="en-US" w:eastAsia="zh-CN" w:bidi="ar-SA"/>
              </w:rPr>
              <w:t>100</w:t>
            </w:r>
          </w:p>
        </w:tc>
        <w:tc>
          <w:tcPr>
            <w:tcW w:w="12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100</w:t>
            </w:r>
          </w:p>
        </w:tc>
        <w:tc>
          <w:tcPr>
            <w:tcW w:w="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w:t>
            </w:r>
          </w:p>
        </w:tc>
        <w:tc>
          <w:tcPr>
            <w:tcW w:w="34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光纤宽带用户占比（%）</w:t>
            </w:r>
          </w:p>
        </w:tc>
        <w:tc>
          <w:tcPr>
            <w:tcW w:w="1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98.6</w:t>
            </w:r>
          </w:p>
        </w:tc>
        <w:tc>
          <w:tcPr>
            <w:tcW w:w="1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kern w:val="2"/>
                <w:sz w:val="21"/>
                <w:szCs w:val="21"/>
                <w:vertAlign w:val="baseline"/>
                <w:lang w:val="en-US" w:eastAsia="zh-CN" w:bidi="ar-SA"/>
              </w:rPr>
              <w:t>100</w:t>
            </w:r>
          </w:p>
        </w:tc>
        <w:tc>
          <w:tcPr>
            <w:tcW w:w="12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100</w:t>
            </w:r>
          </w:p>
        </w:tc>
        <w:tc>
          <w:tcPr>
            <w:tcW w:w="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w:t>
            </w:r>
          </w:p>
        </w:tc>
        <w:tc>
          <w:tcPr>
            <w:tcW w:w="34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公共文化服务供给指数</w:t>
            </w:r>
          </w:p>
        </w:tc>
        <w:tc>
          <w:tcPr>
            <w:tcW w:w="1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94.22</w:t>
            </w:r>
          </w:p>
        </w:tc>
        <w:tc>
          <w:tcPr>
            <w:tcW w:w="1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kern w:val="2"/>
                <w:sz w:val="21"/>
                <w:szCs w:val="21"/>
                <w:vertAlign w:val="baseline"/>
                <w:lang w:val="en-US" w:eastAsia="zh-CN" w:bidi="ar-SA"/>
              </w:rPr>
              <w:t>97</w:t>
            </w:r>
          </w:p>
        </w:tc>
        <w:tc>
          <w:tcPr>
            <w:tcW w:w="12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 xml:space="preserve">≥95 </w:t>
            </w:r>
          </w:p>
        </w:tc>
        <w:tc>
          <w:tcPr>
            <w:tcW w:w="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c>
          <w:tcPr>
            <w:tcW w:w="34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万人拥有公共文化设施面积（m</w:t>
            </w:r>
            <w:r>
              <w:rPr>
                <w:rFonts w:hint="eastAsia" w:ascii="宋体" w:hAnsi="宋体" w:eastAsia="宋体" w:cs="宋体"/>
                <w:color w:val="auto"/>
                <w:sz w:val="21"/>
                <w:szCs w:val="21"/>
                <w:vertAlign w:val="superscript"/>
                <w:lang w:val="en-US" w:eastAsia="zh-CN"/>
              </w:rPr>
              <w:t>2</w:t>
            </w:r>
            <w:r>
              <w:rPr>
                <w:rFonts w:hint="eastAsia" w:ascii="宋体" w:hAnsi="宋体" w:eastAsia="宋体" w:cs="宋体"/>
                <w:color w:val="auto"/>
                <w:sz w:val="21"/>
                <w:szCs w:val="21"/>
                <w:vertAlign w:val="baseline"/>
                <w:lang w:val="en-US" w:eastAsia="zh-CN"/>
              </w:rPr>
              <w:t>）</w:t>
            </w:r>
          </w:p>
        </w:tc>
        <w:tc>
          <w:tcPr>
            <w:tcW w:w="1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572.41</w:t>
            </w:r>
          </w:p>
        </w:tc>
        <w:tc>
          <w:tcPr>
            <w:tcW w:w="1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c>
          <w:tcPr>
            <w:tcW w:w="12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kern w:val="2"/>
                <w:sz w:val="21"/>
                <w:szCs w:val="21"/>
                <w:highlight w:val="none"/>
                <w:vertAlign w:val="baseline"/>
                <w:lang w:val="en-US" w:eastAsia="zh-CN" w:bidi="ar-SA"/>
              </w:rPr>
              <w:t>≥4500</w:t>
            </w:r>
          </w:p>
        </w:tc>
        <w:tc>
          <w:tcPr>
            <w:tcW w:w="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color w:val="FF0000"/>
                <w:sz w:val="21"/>
                <w:szCs w:val="21"/>
                <w:highlight w:val="none"/>
                <w:vertAlign w:val="baseline"/>
                <w:lang w:val="en-US" w:eastAsia="zh-CN"/>
              </w:rPr>
              <w:t>文旅体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21</w:t>
            </w:r>
          </w:p>
        </w:tc>
        <w:tc>
          <w:tcPr>
            <w:tcW w:w="34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万元GDP能耗（吨标准煤）</w:t>
            </w:r>
          </w:p>
        </w:tc>
        <w:tc>
          <w:tcPr>
            <w:tcW w:w="1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0.26</w:t>
            </w:r>
          </w:p>
        </w:tc>
        <w:tc>
          <w:tcPr>
            <w:tcW w:w="1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0.3</w:t>
            </w:r>
          </w:p>
        </w:tc>
        <w:tc>
          <w:tcPr>
            <w:tcW w:w="12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≤0.30</w:t>
            </w:r>
          </w:p>
        </w:tc>
        <w:tc>
          <w:tcPr>
            <w:tcW w:w="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22</w:t>
            </w:r>
          </w:p>
        </w:tc>
        <w:tc>
          <w:tcPr>
            <w:tcW w:w="34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建成区绿化覆盖率（%）</w:t>
            </w:r>
          </w:p>
        </w:tc>
        <w:tc>
          <w:tcPr>
            <w:tcW w:w="1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27.98</w:t>
            </w:r>
          </w:p>
        </w:tc>
        <w:tc>
          <w:tcPr>
            <w:tcW w:w="1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c>
          <w:tcPr>
            <w:tcW w:w="12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kern w:val="2"/>
                <w:sz w:val="21"/>
                <w:szCs w:val="21"/>
                <w:highlight w:val="none"/>
                <w:vertAlign w:val="baseline"/>
                <w:lang w:val="en-US" w:eastAsia="zh-CN" w:bidi="ar-SA"/>
              </w:rPr>
            </w:pPr>
            <w:r>
              <w:rPr>
                <w:rFonts w:hint="default" w:ascii="宋体" w:hAnsi="宋体" w:eastAsia="宋体" w:cs="宋体"/>
                <w:kern w:val="2"/>
                <w:sz w:val="21"/>
                <w:szCs w:val="21"/>
                <w:highlight w:val="none"/>
                <w:vertAlign w:val="baseline"/>
                <w:lang w:val="en-US" w:eastAsia="zh-CN" w:bidi="ar-SA"/>
              </w:rPr>
              <w:t>≥45</w:t>
            </w:r>
          </w:p>
        </w:tc>
        <w:tc>
          <w:tcPr>
            <w:tcW w:w="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color w:val="FF0000"/>
                <w:sz w:val="21"/>
                <w:szCs w:val="21"/>
                <w:highlight w:val="none"/>
                <w:u w:val="none"/>
                <w:vertAlign w:val="baseline"/>
                <w:lang w:val="en-US" w:eastAsia="zh-CN"/>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23</w:t>
            </w:r>
          </w:p>
        </w:tc>
        <w:tc>
          <w:tcPr>
            <w:tcW w:w="34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居民区生活垃圾分类覆盖率（%）</w:t>
            </w:r>
          </w:p>
        </w:tc>
        <w:tc>
          <w:tcPr>
            <w:tcW w:w="1641" w:type="dxa"/>
            <w:vAlign w:val="center"/>
          </w:tcPr>
          <w:p>
            <w:pPr>
              <w:ind w:left="0" w:leftChars="0" w:firstLine="0" w:firstLine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w:t>
            </w:r>
          </w:p>
        </w:tc>
        <w:tc>
          <w:tcPr>
            <w:tcW w:w="1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kern w:val="2"/>
                <w:sz w:val="21"/>
                <w:szCs w:val="21"/>
                <w:vertAlign w:val="baseline"/>
                <w:lang w:val="en-US" w:eastAsia="zh-CN" w:bidi="ar-SA"/>
              </w:rPr>
              <w:t>100</w:t>
            </w:r>
          </w:p>
        </w:tc>
        <w:tc>
          <w:tcPr>
            <w:tcW w:w="12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100</w:t>
            </w:r>
          </w:p>
        </w:tc>
        <w:tc>
          <w:tcPr>
            <w:tcW w:w="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24</w:t>
            </w:r>
          </w:p>
        </w:tc>
        <w:tc>
          <w:tcPr>
            <w:tcW w:w="34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空气质量优良率（%）</w:t>
            </w:r>
          </w:p>
        </w:tc>
        <w:tc>
          <w:tcPr>
            <w:tcW w:w="1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99.5</w:t>
            </w:r>
          </w:p>
        </w:tc>
        <w:tc>
          <w:tcPr>
            <w:tcW w:w="1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vertAlign w:val="baseline"/>
                <w:lang w:val="en-US" w:eastAsia="zh-CN"/>
              </w:rPr>
            </w:pPr>
            <w:r>
              <w:rPr>
                <w:rFonts w:hint="default" w:ascii="宋体" w:hAnsi="宋体" w:eastAsia="宋体" w:cs="宋体"/>
                <w:color w:val="0000FF"/>
                <w:kern w:val="2"/>
                <w:sz w:val="21"/>
                <w:szCs w:val="21"/>
                <w:vertAlign w:val="baseline"/>
                <w:lang w:val="en-US" w:eastAsia="zh-CN" w:bidi="ar-SA"/>
              </w:rPr>
              <w:t>≥</w:t>
            </w:r>
            <w:r>
              <w:rPr>
                <w:rFonts w:hint="eastAsia" w:ascii="宋体" w:hAnsi="宋体" w:eastAsia="宋体" w:cs="宋体"/>
                <w:color w:val="0000FF"/>
                <w:kern w:val="2"/>
                <w:sz w:val="21"/>
                <w:szCs w:val="21"/>
                <w:vertAlign w:val="baseline"/>
                <w:lang w:val="en-US" w:eastAsia="zh-CN" w:bidi="ar-SA"/>
              </w:rPr>
              <w:t>98</w:t>
            </w:r>
          </w:p>
        </w:tc>
        <w:tc>
          <w:tcPr>
            <w:tcW w:w="12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kern w:val="2"/>
                <w:sz w:val="21"/>
                <w:szCs w:val="21"/>
                <w:vertAlign w:val="baseline"/>
                <w:lang w:val="en-US" w:eastAsia="zh-CN" w:bidi="ar-SA"/>
              </w:rPr>
            </w:pPr>
            <w:r>
              <w:rPr>
                <w:rFonts w:hint="default" w:ascii="宋体" w:hAnsi="宋体" w:eastAsia="宋体" w:cs="宋体"/>
                <w:kern w:val="2"/>
                <w:sz w:val="21"/>
                <w:szCs w:val="21"/>
                <w:vertAlign w:val="baseline"/>
                <w:lang w:val="en-US" w:eastAsia="zh-CN" w:bidi="ar-SA"/>
              </w:rPr>
              <w:t>≥90</w:t>
            </w:r>
          </w:p>
        </w:tc>
        <w:tc>
          <w:tcPr>
            <w:tcW w:w="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25</w:t>
            </w:r>
          </w:p>
        </w:tc>
        <w:tc>
          <w:tcPr>
            <w:tcW w:w="34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工业固废综合利用率（%）</w:t>
            </w:r>
          </w:p>
        </w:tc>
        <w:tc>
          <w:tcPr>
            <w:tcW w:w="1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100</w:t>
            </w:r>
          </w:p>
        </w:tc>
        <w:tc>
          <w:tcPr>
            <w:tcW w:w="1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kern w:val="2"/>
                <w:sz w:val="21"/>
                <w:szCs w:val="21"/>
                <w:vertAlign w:val="baseline"/>
                <w:lang w:val="en-US" w:eastAsia="zh-CN" w:bidi="ar-SA"/>
              </w:rPr>
              <w:t>100</w:t>
            </w:r>
          </w:p>
        </w:tc>
        <w:tc>
          <w:tcPr>
            <w:tcW w:w="12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kern w:val="2"/>
                <w:sz w:val="21"/>
                <w:szCs w:val="21"/>
                <w:vertAlign w:val="baseline"/>
                <w:lang w:val="en-US" w:eastAsia="zh-CN" w:bidi="ar-SA"/>
              </w:rPr>
            </w:pPr>
            <w:r>
              <w:rPr>
                <w:rFonts w:hint="default" w:ascii="宋体" w:hAnsi="宋体" w:eastAsia="宋体" w:cs="宋体"/>
                <w:kern w:val="2"/>
                <w:sz w:val="21"/>
                <w:szCs w:val="21"/>
                <w:vertAlign w:val="baseline"/>
                <w:lang w:val="en-US" w:eastAsia="zh-CN" w:bidi="ar-SA"/>
              </w:rPr>
              <w:t>≥99</w:t>
            </w:r>
          </w:p>
        </w:tc>
        <w:tc>
          <w:tcPr>
            <w:tcW w:w="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26</w:t>
            </w:r>
          </w:p>
        </w:tc>
        <w:tc>
          <w:tcPr>
            <w:tcW w:w="34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城市污水集中处理率（%）</w:t>
            </w:r>
          </w:p>
        </w:tc>
        <w:tc>
          <w:tcPr>
            <w:tcW w:w="1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95.03</w:t>
            </w:r>
          </w:p>
        </w:tc>
        <w:tc>
          <w:tcPr>
            <w:tcW w:w="1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kern w:val="2"/>
                <w:sz w:val="21"/>
                <w:szCs w:val="21"/>
                <w:vertAlign w:val="baseline"/>
                <w:lang w:val="en-US" w:eastAsia="zh-CN" w:bidi="ar-SA"/>
              </w:rPr>
              <w:t>98</w:t>
            </w:r>
          </w:p>
        </w:tc>
        <w:tc>
          <w:tcPr>
            <w:tcW w:w="12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kern w:val="2"/>
                <w:sz w:val="21"/>
                <w:szCs w:val="21"/>
                <w:vertAlign w:val="baseline"/>
                <w:lang w:val="en-US" w:eastAsia="zh-CN" w:bidi="ar-SA"/>
              </w:rPr>
            </w:pPr>
            <w:r>
              <w:rPr>
                <w:rFonts w:hint="default" w:ascii="宋体" w:hAnsi="宋体" w:eastAsia="宋体" w:cs="宋体"/>
                <w:kern w:val="2"/>
                <w:sz w:val="21"/>
                <w:szCs w:val="21"/>
                <w:vertAlign w:val="baseline"/>
                <w:lang w:val="en-US" w:eastAsia="zh-CN" w:bidi="ar-SA"/>
              </w:rPr>
              <w:t>≥97</w:t>
            </w:r>
          </w:p>
        </w:tc>
        <w:tc>
          <w:tcPr>
            <w:tcW w:w="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27</w:t>
            </w:r>
          </w:p>
        </w:tc>
        <w:tc>
          <w:tcPr>
            <w:tcW w:w="34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长期人均应急避难场所面积（m</w:t>
            </w:r>
            <w:r>
              <w:rPr>
                <w:rFonts w:hint="eastAsia" w:ascii="宋体" w:hAnsi="宋体" w:eastAsia="宋体" w:cs="宋体"/>
                <w:color w:val="auto"/>
                <w:sz w:val="21"/>
                <w:szCs w:val="21"/>
                <w:vertAlign w:val="superscript"/>
                <w:lang w:val="en-US" w:eastAsia="zh-CN"/>
              </w:rPr>
              <w:t>2</w:t>
            </w:r>
            <w:r>
              <w:rPr>
                <w:rFonts w:hint="eastAsia" w:ascii="宋体" w:hAnsi="宋体" w:eastAsia="宋体" w:cs="宋体"/>
                <w:color w:val="auto"/>
                <w:sz w:val="21"/>
                <w:szCs w:val="21"/>
                <w:vertAlign w:val="baseline"/>
                <w:lang w:val="en-US" w:eastAsia="zh-CN"/>
              </w:rPr>
              <w:t>）</w:t>
            </w:r>
          </w:p>
        </w:tc>
        <w:tc>
          <w:tcPr>
            <w:tcW w:w="1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5.9113</w:t>
            </w:r>
          </w:p>
        </w:tc>
        <w:tc>
          <w:tcPr>
            <w:tcW w:w="1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kern w:val="2"/>
                <w:sz w:val="21"/>
                <w:szCs w:val="21"/>
                <w:vertAlign w:val="baseline"/>
                <w:lang w:val="en-US" w:eastAsia="zh-CN" w:bidi="ar-SA"/>
              </w:rPr>
              <w:t>4.5</w:t>
            </w:r>
          </w:p>
        </w:tc>
        <w:tc>
          <w:tcPr>
            <w:tcW w:w="12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kern w:val="2"/>
                <w:sz w:val="21"/>
                <w:szCs w:val="21"/>
                <w:vertAlign w:val="baseline"/>
                <w:lang w:val="en-US" w:eastAsia="zh-CN" w:bidi="ar-SA"/>
              </w:rPr>
            </w:pPr>
            <w:r>
              <w:rPr>
                <w:rFonts w:hint="default" w:ascii="宋体" w:hAnsi="宋体" w:eastAsia="宋体" w:cs="宋体"/>
                <w:kern w:val="2"/>
                <w:sz w:val="21"/>
                <w:szCs w:val="21"/>
                <w:vertAlign w:val="baseline"/>
                <w:lang w:val="en-US" w:eastAsia="zh-CN" w:bidi="ar-SA"/>
              </w:rPr>
              <w:t>≥4.5</w:t>
            </w:r>
          </w:p>
        </w:tc>
        <w:tc>
          <w:tcPr>
            <w:tcW w:w="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28</w:t>
            </w:r>
          </w:p>
        </w:tc>
        <w:tc>
          <w:tcPr>
            <w:tcW w:w="34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亿元GDP生产安全事故死亡率（人/亿元）</w:t>
            </w:r>
          </w:p>
        </w:tc>
        <w:tc>
          <w:tcPr>
            <w:tcW w:w="1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0.023</w:t>
            </w:r>
          </w:p>
        </w:tc>
        <w:tc>
          <w:tcPr>
            <w:tcW w:w="1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kern w:val="2"/>
                <w:sz w:val="21"/>
                <w:szCs w:val="21"/>
                <w:vertAlign w:val="baseline"/>
                <w:lang w:val="en-US" w:eastAsia="zh-CN" w:bidi="ar-SA"/>
              </w:rPr>
              <w:t>0.021</w:t>
            </w:r>
          </w:p>
        </w:tc>
        <w:tc>
          <w:tcPr>
            <w:tcW w:w="12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≤0.01</w:t>
            </w:r>
          </w:p>
        </w:tc>
        <w:tc>
          <w:tcPr>
            <w:tcW w:w="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eastAsia="zh-CN"/>
              </w:rPr>
            </w:pPr>
          </w:p>
        </w:tc>
      </w:tr>
    </w:tbl>
    <w:p>
      <w:pPr>
        <w:bidi w:val="0"/>
        <w:rPr>
          <w:rFonts w:hint="eastAsia"/>
          <w:color w:val="FF0000"/>
          <w:lang w:val="en-US" w:eastAsia="zh-CN"/>
        </w:rPr>
      </w:pPr>
    </w:p>
    <w:p>
      <w:pPr>
        <w:bidi w:val="0"/>
        <w:rPr>
          <w:rFonts w:hint="eastAsia"/>
          <w:highlight w:val="none"/>
          <w:lang w:eastAsia="zh-CN"/>
        </w:rPr>
      </w:pPr>
      <w:r>
        <w:rPr>
          <w:rFonts w:hint="eastAsia" w:eastAsia="仿宋_GB2312"/>
          <w:highlight w:val="none"/>
          <w:lang w:eastAsia="zh-CN"/>
        </w:rPr>
        <w:t>（三）计划安排</w:t>
      </w:r>
    </w:p>
    <w:p>
      <w:pPr>
        <w:bidi w:val="0"/>
        <w:rPr>
          <w:rFonts w:hint="eastAsia"/>
          <w:lang w:eastAsia="zh-CN"/>
        </w:rPr>
      </w:pPr>
      <w:bookmarkStart w:id="0" w:name="_Toc9001"/>
      <w:bookmarkStart w:id="1" w:name="_Toc22682"/>
      <w:r>
        <w:rPr>
          <w:rFonts w:hint="eastAsia" w:ascii="仿宋_GB2312" w:eastAsia="仿宋_GB2312"/>
          <w:lang w:val="en-US" w:eastAsia="zh-CN"/>
        </w:rPr>
        <w:t>1.组织部署阶段</w:t>
      </w:r>
      <w:bookmarkEnd w:id="0"/>
      <w:bookmarkEnd w:id="1"/>
      <w:r>
        <w:rPr>
          <w:rFonts w:hint="eastAsia" w:ascii="仿宋_GB2312" w:eastAsia="仿宋_GB2312"/>
          <w:color w:val="FF0000"/>
          <w:lang w:val="en-US" w:eastAsia="zh-CN"/>
        </w:rPr>
        <w:t>（2023年6月）</w:t>
      </w:r>
    </w:p>
    <w:p>
      <w:pPr>
        <w:bidi w:val="0"/>
        <w:rPr>
          <w:rFonts w:hint="eastAsia"/>
          <w:lang w:eastAsia="zh-CN"/>
        </w:rPr>
      </w:pPr>
      <w:r>
        <w:rPr>
          <w:rFonts w:hint="eastAsia" w:ascii="仿宋_GB2312" w:eastAsia="仿宋_GB2312"/>
          <w:lang w:val="en-US" w:eastAsia="zh-CN"/>
        </w:rPr>
        <w:t>贯彻落实国家、省、市关于推进新型城镇化建设的各项要求，建立健全现代化中小城市培育试点工作推进机制，明确试点建设任务，细化责任单位分工，夯实全面推进试点建设工作的基础。</w:t>
      </w:r>
    </w:p>
    <w:p>
      <w:pPr>
        <w:bidi w:val="0"/>
        <w:rPr>
          <w:rFonts w:hint="eastAsia"/>
          <w:lang w:val="en-US" w:eastAsia="zh-CN"/>
        </w:rPr>
      </w:pPr>
      <w:bookmarkStart w:id="2" w:name="_Toc16696"/>
      <w:bookmarkStart w:id="3" w:name="_Toc26036"/>
      <w:r>
        <w:rPr>
          <w:rFonts w:hint="eastAsia" w:ascii="仿宋_GB2312" w:eastAsia="仿宋_GB2312"/>
          <w:lang w:val="en-US" w:eastAsia="zh-CN"/>
        </w:rPr>
        <w:t>2.全面推进阶段</w:t>
      </w:r>
      <w:bookmarkEnd w:id="2"/>
      <w:bookmarkEnd w:id="3"/>
      <w:r>
        <w:rPr>
          <w:rFonts w:hint="eastAsia" w:ascii="仿宋_GB2312" w:eastAsia="仿宋_GB2312"/>
          <w:color w:val="FF0000"/>
          <w:lang w:val="en-US" w:eastAsia="zh-CN"/>
        </w:rPr>
        <w:t>（2023年7月-2026年5月）</w:t>
      </w:r>
    </w:p>
    <w:p>
      <w:pPr>
        <w:bidi w:val="0"/>
        <w:rPr>
          <w:rFonts w:hint="eastAsia"/>
          <w:lang w:eastAsia="zh-CN"/>
        </w:rPr>
      </w:pPr>
      <w:r>
        <w:rPr>
          <w:rFonts w:hint="eastAsia" w:ascii="仿宋_GB2312" w:eastAsia="仿宋_GB2312"/>
          <w:lang w:val="en-US" w:eastAsia="zh-CN"/>
        </w:rPr>
        <w:t>全面推进试点行动计划重点任务，全力实施重点项目建设。深化国家、省、市相关政策研究，边实施边总结。根据</w:t>
      </w:r>
      <w:r>
        <w:rPr>
          <w:rFonts w:hint="eastAsia" w:ascii="仿宋_GB2312" w:eastAsia="仿宋_GB2312"/>
          <w:color w:val="auto"/>
          <w:lang w:val="en-US" w:eastAsia="zh-CN"/>
        </w:rPr>
        <w:t>省年度评估情况，</w:t>
      </w:r>
      <w:r>
        <w:rPr>
          <w:rFonts w:hint="eastAsia" w:ascii="仿宋_GB2312" w:eastAsia="仿宋_GB2312"/>
          <w:lang w:val="en-US" w:eastAsia="zh-CN"/>
        </w:rPr>
        <w:t>结合行动计划重点任务的落实情况，适时开展阶段性总结，及时发现试点建设中存在问题，确保试点建设取得真绩实效。</w:t>
      </w:r>
    </w:p>
    <w:p>
      <w:pPr>
        <w:bidi w:val="0"/>
        <w:rPr>
          <w:rFonts w:hint="eastAsia"/>
          <w:lang w:val="en-US" w:eastAsia="zh-CN"/>
        </w:rPr>
      </w:pPr>
      <w:bookmarkStart w:id="4" w:name="_Toc30008"/>
      <w:bookmarkStart w:id="5" w:name="_Toc24580"/>
      <w:r>
        <w:rPr>
          <w:rFonts w:hint="eastAsia" w:ascii="仿宋_GB2312" w:eastAsia="仿宋_GB2312"/>
          <w:lang w:val="en-US" w:eastAsia="zh-CN"/>
        </w:rPr>
        <w:t>3.评估总结阶段</w:t>
      </w:r>
      <w:bookmarkEnd w:id="4"/>
      <w:bookmarkEnd w:id="5"/>
      <w:r>
        <w:rPr>
          <w:rFonts w:hint="eastAsia" w:ascii="仿宋_GB2312" w:eastAsia="仿宋_GB2312"/>
          <w:color w:val="FF0000"/>
          <w:lang w:val="en-US" w:eastAsia="zh-CN"/>
        </w:rPr>
        <w:t>（2026年6月后）</w:t>
      </w:r>
    </w:p>
    <w:p>
      <w:pPr>
        <w:bidi w:val="0"/>
        <w:rPr>
          <w:rFonts w:hint="eastAsia"/>
          <w:lang w:eastAsia="zh-CN"/>
        </w:rPr>
      </w:pPr>
      <w:r>
        <w:rPr>
          <w:rFonts w:hint="eastAsia" w:ascii="仿宋_GB2312" w:eastAsia="仿宋_GB2312"/>
          <w:lang w:val="en-US" w:eastAsia="zh-CN"/>
        </w:rPr>
        <w:t>对照行动计划目标体系，开展现代化中小城市培育建设综合性自查自评。对各责任单位重点任务及项目完成情况开展全面评估，及时提炼推进过程中取得的有效经验做法。</w:t>
      </w:r>
    </w:p>
    <w:p>
      <w:pPr>
        <w:bidi w:val="0"/>
        <w:rPr>
          <w:rFonts w:hint="eastAsia" w:eastAsia="仿宋_GB2312"/>
          <w:b/>
          <w:bCs/>
          <w:lang w:eastAsia="zh-CN"/>
        </w:rPr>
      </w:pPr>
      <w:r>
        <w:rPr>
          <w:rFonts w:hint="eastAsia" w:ascii="仿宋_GB2312" w:eastAsia="仿宋_GB2312"/>
          <w:b/>
          <w:bCs/>
          <w:lang w:val="en-US" w:eastAsia="zh-CN"/>
        </w:rPr>
        <w:t>二</w:t>
      </w:r>
      <w:r>
        <w:rPr>
          <w:rFonts w:hint="eastAsia"/>
          <w:b/>
          <w:bCs/>
        </w:rPr>
        <w:t>、</w:t>
      </w:r>
      <w:r>
        <w:rPr>
          <w:rFonts w:hint="eastAsia" w:eastAsia="仿宋_GB2312"/>
          <w:b/>
          <w:bCs/>
          <w:lang w:eastAsia="zh-CN"/>
        </w:rPr>
        <w:t>重点任务</w:t>
      </w:r>
    </w:p>
    <w:p>
      <w:pPr>
        <w:bidi w:val="0"/>
        <w:rPr>
          <w:rFonts w:hint="eastAsia" w:eastAsia="仿宋_GB2312"/>
          <w:lang w:eastAsia="zh-CN"/>
        </w:rPr>
      </w:pPr>
      <w:r>
        <w:rPr>
          <w:rFonts w:hint="eastAsia" w:eastAsia="仿宋_GB2312"/>
          <w:lang w:eastAsia="zh-CN"/>
        </w:rPr>
        <w:t>（一）壮大特色优势产业，夯实产业支撑</w:t>
      </w:r>
    </w:p>
    <w:p>
      <w:pPr>
        <w:bidi w:val="0"/>
        <w:rPr>
          <w:rFonts w:hint="eastAsia" w:ascii="Times New Roman" w:hAnsi="Times New Roman" w:cs="仿宋_GB2312"/>
          <w:color w:val="auto"/>
          <w:sz w:val="32"/>
          <w:szCs w:val="32"/>
          <w:lang w:eastAsia="zh-CN"/>
        </w:rPr>
      </w:pPr>
      <w:r>
        <w:rPr>
          <w:rFonts w:hint="eastAsia" w:ascii="Times New Roman" w:hAnsi="Times New Roman" w:eastAsia="楷体_GB2312" w:cs="楷体_GB2312"/>
          <w:b/>
          <w:bCs/>
          <w:sz w:val="32"/>
          <w:szCs w:val="32"/>
          <w:lang w:eastAsia="zh-CN"/>
        </w:rPr>
        <w:t>打响</w:t>
      </w:r>
      <w:r>
        <w:rPr>
          <w:rFonts w:hint="eastAsia" w:ascii="Times New Roman" w:hAnsi="Times New Roman" w:eastAsia="楷体_GB2312" w:cs="楷体_GB2312"/>
          <w:b/>
          <w:bCs/>
          <w:sz w:val="32"/>
          <w:szCs w:val="32"/>
          <w:lang w:val="en-US" w:eastAsia="zh-CN"/>
        </w:rPr>
        <w:t>祁门</w:t>
      </w:r>
      <w:r>
        <w:rPr>
          <w:rFonts w:hint="eastAsia" w:ascii="Times New Roman" w:hAnsi="Times New Roman" w:eastAsia="楷体_GB2312" w:cs="楷体_GB2312"/>
          <w:b/>
          <w:bCs/>
          <w:sz w:val="32"/>
          <w:szCs w:val="32"/>
          <w:lang w:eastAsia="zh-CN"/>
        </w:rPr>
        <w:t>红茶产业品牌。</w:t>
      </w:r>
      <w:r>
        <w:rPr>
          <w:rFonts w:hint="eastAsia" w:eastAsia="仿宋_GB2312"/>
          <w:lang w:eastAsia="zh-CN"/>
        </w:rPr>
        <w:t>依托</w:t>
      </w:r>
      <w:r>
        <w:rPr>
          <w:rFonts w:hint="eastAsia" w:ascii="Times New Roman" w:hAnsi="Times New Roman" w:eastAsia="仿宋_GB2312" w:cs="仿宋_GB2312"/>
          <w:sz w:val="32"/>
          <w:szCs w:val="32"/>
        </w:rPr>
        <w:t>世界著名的祁门红茶原产地</w:t>
      </w:r>
      <w:r>
        <w:rPr>
          <w:rFonts w:hint="eastAsia" w:ascii="Times New Roman" w:hAnsi="Times New Roman" w:cs="仿宋_GB2312"/>
          <w:sz w:val="32"/>
          <w:szCs w:val="32"/>
          <w:lang w:eastAsia="zh-CN"/>
        </w:rPr>
        <w:t>和悠久的产茶历史文化优势，</w:t>
      </w:r>
      <w:r>
        <w:rPr>
          <w:rFonts w:hint="eastAsia" w:ascii="Times New Roman" w:hAnsi="Times New Roman" w:cs="仿宋_GB2312"/>
          <w:sz w:val="32"/>
          <w:szCs w:val="32"/>
          <w:lang w:val="en-US" w:eastAsia="zh-CN"/>
        </w:rPr>
        <w:t>坚定不移地把祁红产业作为富民强县的支柱产业，</w:t>
      </w:r>
      <w:r>
        <w:rPr>
          <w:rFonts w:hint="eastAsia" w:ascii="Times New Roman" w:hAnsi="Times New Roman" w:cs="仿宋_GB2312"/>
          <w:sz w:val="32"/>
          <w:szCs w:val="32"/>
          <w:lang w:eastAsia="zh-CN"/>
        </w:rPr>
        <w:t>围绕打造“世界红茶之都”，实施“一二三四五”工程，全力推进祁红茶产业</w:t>
      </w:r>
      <w:r>
        <w:rPr>
          <w:rFonts w:hint="eastAsia" w:ascii="Times New Roman" w:hAnsi="Times New Roman" w:cs="仿宋_GB2312"/>
          <w:sz w:val="32"/>
          <w:szCs w:val="32"/>
          <w:lang w:val="en-US" w:eastAsia="zh-CN"/>
        </w:rPr>
        <w:t>高质量</w:t>
      </w:r>
      <w:r>
        <w:rPr>
          <w:rFonts w:hint="eastAsia" w:ascii="Times New Roman" w:hAnsi="Times New Roman" w:cs="仿宋_GB2312"/>
          <w:sz w:val="32"/>
          <w:szCs w:val="32"/>
          <w:lang w:eastAsia="zh-CN"/>
        </w:rPr>
        <w:t>发展。夯实祁红品牌根基，</w:t>
      </w:r>
      <w:r>
        <w:rPr>
          <w:rFonts w:hint="eastAsia" w:ascii="Times New Roman" w:hAnsi="Times New Roman" w:cs="仿宋_GB2312"/>
          <w:sz w:val="32"/>
          <w:szCs w:val="32"/>
          <w:lang w:val="en-US" w:eastAsia="zh-CN"/>
        </w:rPr>
        <w:t>完成</w:t>
      </w:r>
      <w:r>
        <w:rPr>
          <w:rFonts w:hint="eastAsia" w:ascii="Times New Roman" w:hAnsi="Times New Roman" w:cs="仿宋_GB2312"/>
          <w:sz w:val="32"/>
          <w:szCs w:val="32"/>
          <w:lang w:eastAsia="zh-CN"/>
        </w:rPr>
        <w:t>“祁门红茶”国家地理标志证明商标注册。</w:t>
      </w:r>
      <w:r>
        <w:rPr>
          <w:rFonts w:hint="eastAsia" w:ascii="Times New Roman" w:hAnsi="Times New Roman" w:cs="仿宋_GB2312"/>
          <w:sz w:val="32"/>
          <w:szCs w:val="32"/>
          <w:lang w:val="en-US" w:eastAsia="zh-CN"/>
        </w:rPr>
        <w:t>加强“安茶”地理标志产品保护，加快推动“安茶”地理标志证明商标申报。鼓励茶企集聚集群发展，持续壮大祁门红茶产业集团，做大做强天之红、祥源、祁雅等头部企业，推动祁红科技孵化园、祁红高端茶叶精深加工等项目建设，培育产值超10亿元茶产业集群。</w:t>
      </w:r>
      <w:r>
        <w:rPr>
          <w:rFonts w:hint="eastAsia" w:ascii="Times New Roman" w:hAnsi="Times New Roman" w:cs="仿宋_GB2312"/>
          <w:sz w:val="32"/>
          <w:szCs w:val="32"/>
          <w:lang w:eastAsia="zh-CN"/>
        </w:rPr>
        <w:t>大力推广绿色有机认证示范，打造全域茶叶无农残县，实现生态、绿色、有机认证茶园面积3万亩以上。开展祁门红茶非遗传承技艺活动，不断提升祁门红茶的内涵和影响力。</w:t>
      </w:r>
      <w:r>
        <w:rPr>
          <w:rFonts w:hint="eastAsia" w:ascii="仿宋_GB2312" w:hAnsi="仿宋_GB2312" w:eastAsia="仿宋_GB2312" w:cs="仿宋_GB2312"/>
          <w:color w:val="auto"/>
          <w:sz w:val="32"/>
          <w:szCs w:val="32"/>
          <w:highlight w:val="none"/>
          <w:u w:val="none"/>
          <w:lang w:val="en-US" w:eastAsia="zh-CN"/>
        </w:rPr>
        <w:t>力争到2026年，祁门红茶综合产值达到</w:t>
      </w:r>
      <w:r>
        <w:rPr>
          <w:rFonts w:hint="eastAsia" w:ascii="仿宋_GB2312" w:hAnsi="仿宋_GB2312" w:eastAsia="仿宋_GB2312" w:cs="仿宋_GB2312"/>
          <w:color w:val="FF0000"/>
          <w:sz w:val="32"/>
          <w:szCs w:val="32"/>
          <w:highlight w:val="none"/>
          <w:u w:val="double"/>
          <w:lang w:val="en-US" w:eastAsia="zh-CN"/>
        </w:rPr>
        <w:t>100亿以上</w:t>
      </w:r>
      <w:r>
        <w:rPr>
          <w:rFonts w:hint="eastAsia" w:ascii="仿宋_GB2312" w:hAnsi="仿宋_GB2312" w:eastAsia="仿宋_GB2312" w:cs="仿宋_GB2312"/>
          <w:color w:val="FF0000"/>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茶农人均茶叶收入达到</w:t>
      </w:r>
      <w:r>
        <w:rPr>
          <w:rFonts w:hint="eastAsia" w:ascii="仿宋_GB2312" w:hAnsi="仿宋_GB2312" w:eastAsia="仿宋_GB2312" w:cs="仿宋_GB2312"/>
          <w:color w:val="FF0000"/>
          <w:sz w:val="32"/>
          <w:szCs w:val="32"/>
          <w:highlight w:val="none"/>
          <w:u w:val="double"/>
          <w:lang w:val="en-US" w:eastAsia="zh-CN"/>
        </w:rPr>
        <w:t>1万元</w:t>
      </w:r>
      <w:r>
        <w:rPr>
          <w:rFonts w:hint="eastAsia" w:ascii="仿宋_GB2312" w:hAnsi="仿宋_GB2312" w:eastAsia="仿宋_GB2312" w:cs="仿宋_GB2312"/>
          <w:color w:val="FF0000"/>
          <w:sz w:val="32"/>
          <w:szCs w:val="32"/>
          <w:highlight w:val="none"/>
          <w:u w:val="none"/>
          <w:lang w:val="en-US" w:eastAsia="zh-CN"/>
        </w:rPr>
        <w:t>。</w:t>
      </w:r>
      <w:r>
        <w:rPr>
          <w:rFonts w:hint="eastAsia" w:ascii="楷体" w:hAnsi="楷体" w:eastAsia="楷体" w:cs="楷体"/>
          <w:i w:val="0"/>
          <w:iCs w:val="0"/>
          <w:caps w:val="0"/>
          <w:color w:val="auto"/>
          <w:spacing w:val="0"/>
          <w:sz w:val="32"/>
          <w:szCs w:val="32"/>
          <w:shd w:val="clear" w:fill="FFFFFF"/>
        </w:rPr>
        <w:t>（</w:t>
      </w:r>
      <w:r>
        <w:rPr>
          <w:rFonts w:hint="eastAsia" w:ascii="楷体" w:hAnsi="楷体" w:eastAsia="楷体" w:cs="楷体"/>
          <w:i w:val="0"/>
          <w:iCs w:val="0"/>
          <w:caps w:val="0"/>
          <w:color w:val="auto"/>
          <w:spacing w:val="0"/>
          <w:sz w:val="32"/>
          <w:szCs w:val="32"/>
          <w:shd w:val="clear" w:fill="FFFFFF"/>
          <w:lang w:eastAsia="zh-CN"/>
        </w:rPr>
        <w:t>县科技商务经济信息化局、</w:t>
      </w:r>
      <w:r>
        <w:rPr>
          <w:rFonts w:hint="eastAsia" w:ascii="楷体" w:hAnsi="楷体" w:eastAsia="楷体" w:cs="楷体"/>
          <w:i w:val="0"/>
          <w:iCs w:val="0"/>
          <w:caps w:val="0"/>
          <w:color w:val="auto"/>
          <w:spacing w:val="0"/>
          <w:sz w:val="32"/>
          <w:szCs w:val="32"/>
          <w:shd w:val="clear" w:fill="FFFFFF"/>
          <w:lang w:val="en-US" w:eastAsia="zh-CN"/>
        </w:rPr>
        <w:t>县农业农村水利局、</w:t>
      </w:r>
      <w:r>
        <w:rPr>
          <w:rFonts w:hint="eastAsia" w:ascii="楷体" w:hAnsi="楷体" w:eastAsia="楷体" w:cs="楷体"/>
          <w:i w:val="0"/>
          <w:iCs w:val="0"/>
          <w:caps w:val="0"/>
          <w:color w:val="FF0000"/>
          <w:spacing w:val="0"/>
          <w:sz w:val="32"/>
          <w:szCs w:val="32"/>
          <w:shd w:val="clear" w:fill="FFFFFF"/>
          <w:lang w:eastAsia="zh-CN"/>
        </w:rPr>
        <w:t>县祁红产业发展中心</w:t>
      </w:r>
      <w:r>
        <w:rPr>
          <w:rFonts w:hint="eastAsia" w:ascii="楷体" w:hAnsi="楷体" w:eastAsia="楷体" w:cs="楷体"/>
          <w:i w:val="0"/>
          <w:iCs w:val="0"/>
          <w:caps w:val="0"/>
          <w:color w:val="auto"/>
          <w:spacing w:val="0"/>
          <w:sz w:val="32"/>
          <w:szCs w:val="32"/>
          <w:shd w:val="clear" w:fill="FFFFFF"/>
          <w:lang w:eastAsia="zh-CN"/>
        </w:rPr>
        <w:t>、县市场监督局、县文化旅游体育局、</w:t>
      </w:r>
      <w:r>
        <w:rPr>
          <w:rFonts w:hint="eastAsia" w:ascii="楷体" w:hAnsi="楷体" w:eastAsia="楷体" w:cs="楷体"/>
          <w:i w:val="0"/>
          <w:iCs w:val="0"/>
          <w:caps w:val="0"/>
          <w:color w:val="auto"/>
          <w:spacing w:val="0"/>
          <w:sz w:val="32"/>
          <w:szCs w:val="32"/>
          <w:shd w:val="clear" w:fill="FFFFFF"/>
          <w:lang w:val="en-US" w:eastAsia="zh-CN"/>
        </w:rPr>
        <w:t>祁门经济开发区管委会</w:t>
      </w:r>
      <w:r>
        <w:rPr>
          <w:rFonts w:hint="eastAsia" w:ascii="楷体" w:hAnsi="楷体" w:eastAsia="楷体" w:cs="楷体"/>
          <w:i w:val="0"/>
          <w:iCs w:val="0"/>
          <w:caps w:val="0"/>
          <w:color w:val="auto"/>
          <w:spacing w:val="0"/>
          <w:sz w:val="32"/>
          <w:szCs w:val="32"/>
          <w:shd w:val="clear" w:fill="FFFFFF"/>
        </w:rPr>
        <w:t>）</w:t>
      </w:r>
    </w:p>
    <w:p>
      <w:pPr>
        <w:bidi w:val="0"/>
        <w:rPr>
          <w:rFonts w:hint="eastAsia"/>
          <w:b w:val="0"/>
          <w:bCs w:val="0"/>
          <w:lang w:eastAsia="zh-CN"/>
        </w:rPr>
      </w:pPr>
      <w:r>
        <w:rPr>
          <w:rFonts w:hint="eastAsia" w:ascii="Times New Roman" w:hAnsi="Times New Roman" w:eastAsia="楷体_GB2312" w:cs="楷体_GB2312"/>
          <w:b/>
          <w:bCs/>
          <w:color w:val="auto"/>
          <w:sz w:val="32"/>
          <w:szCs w:val="32"/>
          <w:lang w:val="en-US" w:eastAsia="zh-CN"/>
        </w:rPr>
        <w:t>做强电子电器产业集群</w:t>
      </w:r>
      <w:r>
        <w:rPr>
          <w:rFonts w:hint="eastAsia" w:ascii="Times New Roman" w:hAnsi="Times New Roman" w:eastAsia="楷体_GB2312" w:cs="楷体_GB2312"/>
          <w:b/>
          <w:bCs/>
          <w:color w:val="auto"/>
          <w:sz w:val="32"/>
          <w:szCs w:val="32"/>
          <w:lang w:eastAsia="zh-CN"/>
        </w:rPr>
        <w:t>。</w:t>
      </w:r>
      <w:r>
        <w:rPr>
          <w:rFonts w:hint="eastAsia" w:eastAsia="仿宋_GB2312"/>
          <w:color w:val="auto"/>
          <w:lang w:eastAsia="zh-CN"/>
        </w:rPr>
        <w:t>依托</w:t>
      </w:r>
      <w:r>
        <w:rPr>
          <w:rFonts w:hint="eastAsia" w:eastAsia="仿宋_GB2312"/>
          <w:b w:val="0"/>
          <w:bCs w:val="0"/>
          <w:color w:val="auto"/>
          <w:lang w:eastAsia="zh-CN"/>
        </w:rPr>
        <w:t>省级</w:t>
      </w:r>
      <w:r>
        <w:rPr>
          <w:rFonts w:hint="eastAsia" w:ascii="仿宋_GB2312" w:eastAsia="仿宋_GB2312"/>
          <w:b w:val="0"/>
          <w:bCs w:val="0"/>
          <w:color w:val="auto"/>
          <w:lang w:val="en-US" w:eastAsia="zh-CN"/>
        </w:rPr>
        <w:t>电子电器特色产业集群（基地）</w:t>
      </w:r>
      <w:r>
        <w:rPr>
          <w:rFonts w:hint="eastAsia" w:ascii="仿宋_GB2312" w:eastAsia="仿宋_GB2312"/>
          <w:color w:val="auto"/>
          <w:lang w:val="en-US" w:eastAsia="zh-CN"/>
        </w:rPr>
        <w:t>和省级电子科技服务业集聚区，积极承接产业梯度转移，深度参与长三角产业协作分工，打造国内知名功率半导体基地和省级新型工业化</w:t>
      </w:r>
      <w:r>
        <w:rPr>
          <w:rFonts w:hint="eastAsia" w:ascii="仿宋_GB2312" w:eastAsia="仿宋_GB2312"/>
          <w:color w:val="0000FF"/>
          <w:lang w:val="en-US" w:eastAsia="zh-CN"/>
        </w:rPr>
        <w:t>产业</w:t>
      </w:r>
      <w:r>
        <w:rPr>
          <w:rFonts w:hint="eastAsia" w:ascii="仿宋_GB2312" w:eastAsia="仿宋_GB2312"/>
          <w:color w:val="auto"/>
          <w:lang w:val="en-US" w:eastAsia="zh-CN"/>
        </w:rPr>
        <w:t>示范基地</w:t>
      </w:r>
      <w:r>
        <w:rPr>
          <w:rFonts w:hint="eastAsia" w:eastAsia="仿宋_GB2312"/>
          <w:color w:val="auto"/>
          <w:lang w:eastAsia="zh-CN"/>
        </w:rPr>
        <w:t>。</w:t>
      </w:r>
      <w:r>
        <w:rPr>
          <w:rFonts w:hint="eastAsia" w:ascii="仿宋_GB2312" w:eastAsia="仿宋_GB2312"/>
          <w:color w:val="auto"/>
          <w:lang w:val="en-US" w:eastAsia="zh-CN"/>
        </w:rPr>
        <w:t>加快电子产业园西区建设，抓好创新平台项目实施，重点实施新型电子元器件科创基地、低碳科创园、新一代信息技术创新中心、电子产业实训基地等项目。充分发挥新一代信息技术产业专班作用，</w:t>
      </w:r>
      <w:r>
        <w:rPr>
          <w:rFonts w:hint="eastAsia" w:ascii="仿宋_GB2312" w:eastAsia="仿宋_GB2312"/>
          <w:color w:val="auto"/>
          <w:highlight w:val="none"/>
          <w:lang w:val="en-US" w:eastAsia="zh-CN"/>
        </w:rPr>
        <w:t>落实“链长制”“双招双引”工作机制；用好</w:t>
      </w:r>
      <w:r>
        <w:rPr>
          <w:rFonts w:hint="eastAsia" w:ascii="仿宋_GB2312" w:eastAsia="仿宋_GB2312"/>
          <w:color w:val="0000FF"/>
          <w:highlight w:val="none"/>
          <w:lang w:val="en-US" w:eastAsia="zh-CN"/>
        </w:rPr>
        <w:t>县电子信息技术产业发展基金</w:t>
      </w:r>
      <w:r>
        <w:rPr>
          <w:rFonts w:hint="eastAsia" w:ascii="仿宋_GB2312" w:eastAsia="仿宋_GB2312"/>
          <w:color w:val="auto"/>
          <w:highlight w:val="none"/>
          <w:lang w:val="en-US" w:eastAsia="zh-CN"/>
        </w:rPr>
        <w:t>，引导基金公司与本地优质项目企业对接。</w:t>
      </w:r>
      <w:r>
        <w:rPr>
          <w:rFonts w:hint="eastAsia" w:ascii="仿宋_GB2312" w:eastAsia="仿宋_GB2312"/>
          <w:color w:val="auto"/>
          <w:lang w:val="en-US" w:eastAsia="zh-CN"/>
        </w:rPr>
        <w:t>全面支持企业技改，加大研发投入，鼓励企业转型升级、做大做强。推动5G通信系统、消费类电子设备、智能电器、半导体新材料等重点项目建成投产。</w:t>
      </w:r>
      <w:r>
        <w:rPr>
          <w:rFonts w:hint="eastAsia" w:ascii="仿宋_GB2312" w:eastAsia="仿宋_GB2312"/>
          <w:color w:val="auto"/>
          <w:highlight w:val="none"/>
          <w:u w:val="none"/>
          <w:lang w:val="en-US" w:eastAsia="zh-CN"/>
        </w:rPr>
        <w:t>力争到2026年，电子电器产业产值达</w:t>
      </w:r>
      <w:r>
        <w:rPr>
          <w:rFonts w:hint="eastAsia" w:ascii="仿宋_GB2312" w:eastAsia="仿宋_GB2312"/>
          <w:color w:val="FF0000"/>
          <w:highlight w:val="none"/>
          <w:u w:val="double"/>
          <w:lang w:val="en-US" w:eastAsia="zh-CN"/>
        </w:rPr>
        <w:t>60亿元以上</w:t>
      </w:r>
      <w:r>
        <w:rPr>
          <w:rFonts w:hint="eastAsia" w:ascii="仿宋_GB2312" w:eastAsia="仿宋_GB2312"/>
          <w:color w:val="auto"/>
          <w:highlight w:val="none"/>
          <w:u w:val="double"/>
          <w:lang w:val="en-US" w:eastAsia="zh-CN"/>
        </w:rPr>
        <w:t>。</w:t>
      </w:r>
      <w:r>
        <w:rPr>
          <w:rFonts w:hint="eastAsia" w:ascii="楷体" w:hAnsi="楷体" w:eastAsia="楷体" w:cs="楷体"/>
          <w:i w:val="0"/>
          <w:iCs w:val="0"/>
          <w:caps w:val="0"/>
          <w:color w:val="auto"/>
          <w:spacing w:val="0"/>
          <w:sz w:val="32"/>
          <w:szCs w:val="32"/>
          <w:shd w:val="clear" w:fill="FFFFFF"/>
        </w:rPr>
        <w:t>（责任单位：</w:t>
      </w:r>
      <w:r>
        <w:rPr>
          <w:rFonts w:hint="eastAsia" w:ascii="楷体" w:hAnsi="楷体" w:eastAsia="楷体" w:cs="楷体"/>
          <w:i w:val="0"/>
          <w:iCs w:val="0"/>
          <w:caps w:val="0"/>
          <w:color w:val="auto"/>
          <w:spacing w:val="0"/>
          <w:sz w:val="32"/>
          <w:szCs w:val="32"/>
          <w:shd w:val="clear" w:fill="FFFFFF"/>
          <w:lang w:eastAsia="zh-CN"/>
        </w:rPr>
        <w:t>祁门经济开发区管委会、县科技商务经济信息化局</w:t>
      </w:r>
      <w:r>
        <w:rPr>
          <w:rFonts w:hint="eastAsia" w:ascii="楷体" w:hAnsi="楷体" w:eastAsia="楷体" w:cs="楷体"/>
          <w:i w:val="0"/>
          <w:iCs w:val="0"/>
          <w:caps w:val="0"/>
          <w:color w:val="auto"/>
          <w:spacing w:val="0"/>
          <w:sz w:val="32"/>
          <w:szCs w:val="32"/>
          <w:shd w:val="clear" w:fill="FFFFFF"/>
        </w:rPr>
        <w:t>）</w:t>
      </w:r>
    </w:p>
    <w:p>
      <w:pPr>
        <w:bidi w:val="0"/>
        <w:rPr>
          <w:rFonts w:hint="eastAsia"/>
          <w:lang w:val="en-US" w:eastAsia="zh-CN"/>
        </w:rPr>
      </w:pPr>
      <w:r>
        <w:rPr>
          <w:rFonts w:hint="eastAsia" w:ascii="Times New Roman" w:hAnsi="Times New Roman" w:eastAsia="楷体_GB2312" w:cs="楷体_GB2312"/>
          <w:b/>
          <w:bCs/>
          <w:color w:val="auto"/>
          <w:sz w:val="32"/>
          <w:szCs w:val="32"/>
          <w:lang w:val="en-US" w:eastAsia="zh-CN"/>
        </w:rPr>
        <w:t>推动文旅</w:t>
      </w:r>
      <w:r>
        <w:rPr>
          <w:rFonts w:hint="eastAsia" w:ascii="Times New Roman" w:hAnsi="Times New Roman" w:eastAsia="楷体_GB2312" w:cs="楷体_GB2312"/>
          <w:b/>
          <w:bCs/>
          <w:color w:val="0000FF"/>
          <w:sz w:val="32"/>
          <w:szCs w:val="32"/>
          <w:lang w:val="en-US" w:eastAsia="zh-CN"/>
        </w:rPr>
        <w:t>产</w:t>
      </w:r>
      <w:r>
        <w:rPr>
          <w:rFonts w:hint="eastAsia" w:ascii="Times New Roman" w:hAnsi="Times New Roman" w:eastAsia="楷体_GB2312" w:cs="楷体_GB2312"/>
          <w:b/>
          <w:bCs/>
          <w:color w:val="auto"/>
          <w:sz w:val="32"/>
          <w:szCs w:val="32"/>
          <w:lang w:val="en-US" w:eastAsia="zh-CN"/>
        </w:rPr>
        <w:t>业繁荣发展。</w:t>
      </w:r>
      <w:r>
        <w:rPr>
          <w:rFonts w:hint="eastAsia" w:ascii="仿宋_GB2312" w:eastAsia="仿宋_GB2312"/>
          <w:b w:val="0"/>
          <w:bCs w:val="0"/>
          <w:color w:val="auto"/>
          <w:lang w:val="en-US" w:eastAsia="zh-CN"/>
        </w:rPr>
        <w:t>抢抓“大黄山”生态型国际化世界级休闲度假旅游目的地建设历史机遇，坚持文旅赋能，</w:t>
      </w:r>
      <w:r>
        <w:rPr>
          <w:rFonts w:hint="eastAsia" w:ascii="仿宋_GB2312" w:eastAsia="仿宋_GB2312"/>
          <w:color w:val="0000FF"/>
          <w:lang w:val="en-US" w:eastAsia="zh-CN"/>
        </w:rPr>
        <w:t>按照“一核一片两线”的空间布局,</w:t>
      </w:r>
      <w:r>
        <w:rPr>
          <w:rFonts w:hint="eastAsia" w:ascii="仿宋_GB2312" w:eastAsia="仿宋_GB2312"/>
          <w:b w:val="0"/>
          <w:bCs w:val="0"/>
          <w:lang w:val="en-US" w:eastAsia="zh-CN"/>
        </w:rPr>
        <w:t>大力发展县域全域旅游</w:t>
      </w:r>
      <w:r>
        <w:rPr>
          <w:rFonts w:hint="eastAsia" w:ascii="仿宋_GB2312" w:eastAsia="仿宋_GB2312"/>
          <w:b w:val="0"/>
          <w:bCs w:val="0"/>
          <w:color w:val="auto"/>
          <w:highlight w:val="none"/>
          <w:lang w:val="en-US" w:eastAsia="zh-CN"/>
        </w:rPr>
        <w:t>，积极</w:t>
      </w:r>
      <w:r>
        <w:rPr>
          <w:rFonts w:hint="eastAsia" w:ascii="仿宋_GB2312" w:eastAsia="仿宋_GB2312"/>
          <w:b w:val="0"/>
          <w:bCs w:val="0"/>
          <w:color w:val="auto"/>
          <w:lang w:val="en-US" w:eastAsia="zh-CN"/>
        </w:rPr>
        <w:t>创</w:t>
      </w:r>
      <w:r>
        <w:rPr>
          <w:rFonts w:hint="eastAsia" w:ascii="仿宋_GB2312" w:eastAsia="仿宋_GB2312"/>
          <w:color w:val="auto"/>
          <w:lang w:val="en-US" w:eastAsia="zh-CN"/>
        </w:rPr>
        <w:t>建全域旅游示范区</w:t>
      </w:r>
      <w:r>
        <w:rPr>
          <w:rFonts w:hint="eastAsia" w:ascii="仿宋_GB2312" w:eastAsia="仿宋_GB2312"/>
          <w:lang w:val="en-US" w:eastAsia="zh-CN"/>
        </w:rPr>
        <w:t>。以祁红古城为核心，</w:t>
      </w:r>
      <w:r>
        <w:rPr>
          <w:rFonts w:hint="eastAsia" w:ascii="仿宋_GB2312" w:eastAsia="仿宋_GB2312"/>
          <w:highlight w:val="none"/>
          <w:lang w:val="en-US" w:eastAsia="zh-CN"/>
        </w:rPr>
        <w:t>统筹县城东街、西街省级历史文化街区及其周边山水资源、历史文化资源保护开发，打造祁门特色历史文化名片，争创省级历史文化名城；</w:t>
      </w:r>
      <w:r>
        <w:rPr>
          <w:rFonts w:hint="eastAsia" w:ascii="仿宋_GB2312" w:eastAsia="仿宋_GB2312"/>
          <w:lang w:val="en-US" w:eastAsia="zh-CN"/>
        </w:rPr>
        <w:t>依托</w:t>
      </w:r>
      <w:r>
        <w:rPr>
          <w:rFonts w:hint="eastAsia" w:ascii="Times New Roman" w:hAnsi="Times New Roman" w:cs="仿宋_GB2312"/>
          <w:sz w:val="32"/>
          <w:szCs w:val="32"/>
          <w:lang w:val="en-US" w:eastAsia="zh-CN"/>
        </w:rPr>
        <w:t>环牯牛降片区和“倒湖十八湾”片区，借助祁红万里茶道申遗契机，</w:t>
      </w:r>
      <w:r>
        <w:rPr>
          <w:rFonts w:hint="eastAsia" w:ascii="Times New Roman" w:hAnsi="Times New Roman" w:cs="仿宋_GB2312"/>
          <w:color w:val="0000FF"/>
          <w:sz w:val="32"/>
          <w:szCs w:val="32"/>
          <w:lang w:val="en-US" w:eastAsia="zh-CN"/>
        </w:rPr>
        <w:t>打响</w:t>
      </w:r>
      <w:r>
        <w:rPr>
          <w:rFonts w:hint="eastAsia" w:ascii="仿宋_GB2312" w:eastAsia="仿宋_GB2312"/>
          <w:color w:val="0000FF"/>
          <w:highlight w:val="none"/>
          <w:lang w:val="en-US" w:eastAsia="zh-CN"/>
        </w:rPr>
        <w:t>“祁遇十八乡 共享祁门香”活动品牌</w:t>
      </w:r>
      <w:r>
        <w:rPr>
          <w:rFonts w:hint="eastAsia" w:ascii="仿宋_GB2312" w:eastAsia="仿宋_GB2312"/>
          <w:color w:val="auto"/>
          <w:highlight w:val="none"/>
          <w:lang w:val="en-US" w:eastAsia="zh-CN"/>
        </w:rPr>
        <w:t>，</w:t>
      </w:r>
      <w:r>
        <w:rPr>
          <w:rFonts w:hint="eastAsia" w:ascii="Times New Roman" w:hAnsi="Times New Roman" w:cs="仿宋_GB2312"/>
          <w:sz w:val="32"/>
          <w:szCs w:val="32"/>
          <w:lang w:eastAsia="zh-CN"/>
        </w:rPr>
        <w:t>加快推进“茶旅、文旅、森旅”融合发展，</w:t>
      </w:r>
      <w:r>
        <w:rPr>
          <w:rFonts w:hint="eastAsia" w:ascii="仿宋_GB2312" w:eastAsia="仿宋_GB2312"/>
          <w:color w:val="auto"/>
          <w:highlight w:val="none"/>
          <w:lang w:val="en-US" w:eastAsia="zh-CN"/>
        </w:rPr>
        <w:t>深入挖掘祁红、御医文化内涵，丰富目连戏、傩舞等非遗文化展示形式，大力发展乡村游、研学游、康养游。着力打造阊江皖赣边界旅游休闲度假示范带，开展城北郊农旅综合项目、“十里茶乡”田园综合体、高铁南站旅游集散中心等项目建设。</w:t>
      </w:r>
      <w:r>
        <w:rPr>
          <w:rFonts w:hint="eastAsia" w:ascii="仿宋_GB2312" w:eastAsia="仿宋_GB2312"/>
          <w:color w:val="auto"/>
          <w:highlight w:val="none"/>
          <w:u w:val="none"/>
          <w:lang w:val="en-US" w:eastAsia="zh-CN"/>
        </w:rPr>
        <w:t>力争到2026年，游客接待量</w:t>
      </w:r>
      <w:r>
        <w:rPr>
          <w:rFonts w:hint="eastAsia" w:ascii="仿宋_GB2312" w:eastAsia="仿宋_GB2312"/>
          <w:color w:val="FF0000"/>
          <w:highlight w:val="none"/>
          <w:u w:val="double"/>
          <w:lang w:val="en-US" w:eastAsia="zh-CN"/>
        </w:rPr>
        <w:t>400万人以上</w:t>
      </w:r>
      <w:r>
        <w:rPr>
          <w:rFonts w:hint="eastAsia" w:ascii="仿宋_GB2312" w:eastAsia="仿宋_GB2312"/>
          <w:color w:val="auto"/>
          <w:highlight w:val="none"/>
          <w:u w:val="none"/>
          <w:lang w:val="en-US" w:eastAsia="zh-CN"/>
        </w:rPr>
        <w:t>，旅游总收入</w:t>
      </w:r>
      <w:r>
        <w:rPr>
          <w:rFonts w:hint="eastAsia" w:ascii="仿宋_GB2312" w:eastAsia="仿宋_GB2312"/>
          <w:color w:val="FF0000"/>
          <w:highlight w:val="none"/>
          <w:u w:val="double"/>
          <w:lang w:val="en-US" w:eastAsia="zh-CN"/>
        </w:rPr>
        <w:t>30亿元以上</w:t>
      </w:r>
      <w:r>
        <w:rPr>
          <w:rFonts w:hint="eastAsia" w:ascii="仿宋_GB2312" w:eastAsia="仿宋_GB2312"/>
          <w:color w:val="auto"/>
          <w:highlight w:val="none"/>
          <w:u w:val="none"/>
          <w:lang w:val="en-US" w:eastAsia="zh-CN"/>
        </w:rPr>
        <w:t>。</w:t>
      </w:r>
      <w:r>
        <w:rPr>
          <w:rFonts w:hint="eastAsia" w:ascii="楷体" w:hAnsi="楷体" w:eastAsia="楷体" w:cs="楷体"/>
          <w:i w:val="0"/>
          <w:iCs w:val="0"/>
          <w:caps w:val="0"/>
          <w:color w:val="auto"/>
          <w:spacing w:val="0"/>
          <w:sz w:val="32"/>
          <w:szCs w:val="32"/>
          <w:shd w:val="clear" w:fill="FFFFFF"/>
          <w:lang w:val="en-US" w:eastAsia="zh-CN"/>
        </w:rPr>
        <w:t>(</w:t>
      </w:r>
      <w:r>
        <w:rPr>
          <w:rFonts w:hint="eastAsia" w:ascii="楷体" w:hAnsi="楷体" w:eastAsia="楷体" w:cs="楷体"/>
          <w:i w:val="0"/>
          <w:iCs w:val="0"/>
          <w:caps w:val="0"/>
          <w:color w:val="auto"/>
          <w:spacing w:val="0"/>
          <w:sz w:val="32"/>
          <w:szCs w:val="32"/>
          <w:shd w:val="clear" w:fill="FFFFFF"/>
        </w:rPr>
        <w:t>责任单位：</w:t>
      </w:r>
      <w:r>
        <w:rPr>
          <w:rFonts w:hint="eastAsia" w:ascii="楷体" w:hAnsi="楷体" w:eastAsia="楷体" w:cs="楷体"/>
          <w:i w:val="0"/>
          <w:iCs w:val="0"/>
          <w:caps w:val="0"/>
          <w:color w:val="auto"/>
          <w:spacing w:val="0"/>
          <w:sz w:val="32"/>
          <w:szCs w:val="32"/>
          <w:shd w:val="clear" w:fill="FFFFFF"/>
          <w:lang w:val="en-US" w:eastAsia="zh-CN"/>
        </w:rPr>
        <w:t>县文化旅游体育局）</w:t>
      </w:r>
    </w:p>
    <w:p>
      <w:pPr>
        <w:bidi w:val="0"/>
        <w:rPr>
          <w:rFonts w:hint="eastAsia"/>
          <w:lang w:val="en-US" w:eastAsia="zh-CN"/>
        </w:rPr>
      </w:pPr>
      <w:r>
        <w:rPr>
          <w:rFonts w:hint="eastAsia" w:ascii="Times New Roman" w:hAnsi="Times New Roman" w:eastAsia="楷体_GB2312" w:cs="楷体_GB2312"/>
          <w:b/>
          <w:bCs/>
          <w:color w:val="auto"/>
          <w:sz w:val="32"/>
          <w:szCs w:val="32"/>
          <w:lang w:val="en-US" w:eastAsia="zh-CN"/>
        </w:rPr>
        <w:t>加快发展中医（药）康养产业</w:t>
      </w:r>
      <w:r>
        <w:rPr>
          <w:rFonts w:hint="eastAsia" w:ascii="Times New Roman" w:hAnsi="Times New Roman" w:eastAsia="楷体_GB2312" w:cs="楷体_GB2312"/>
          <w:b/>
          <w:bCs/>
          <w:color w:val="auto"/>
          <w:sz w:val="32"/>
          <w:szCs w:val="32"/>
          <w:lang w:eastAsia="zh-CN"/>
        </w:rPr>
        <w:t>。</w:t>
      </w:r>
      <w:r>
        <w:rPr>
          <w:rFonts w:hint="eastAsia" w:ascii="仿宋_GB2312" w:eastAsia="仿宋_GB2312"/>
          <w:lang w:val="en-US" w:eastAsia="zh-CN"/>
        </w:rPr>
        <w:t>提升中医药产业链质量。</w:t>
      </w:r>
      <w:r>
        <w:rPr>
          <w:rFonts w:hint="eastAsia" w:ascii="仿宋_GB2312" w:eastAsia="仿宋_GB2312"/>
          <w:color w:val="auto"/>
          <w:lang w:val="en-US" w:eastAsia="zh-CN"/>
        </w:rPr>
        <w:t>以“十大皖药”产业示范基地建设为契机，培育优势品种、生产优质中药材，建设祁术、祁门黄精等种质资源圃，开展道地药材保护及开发，</w:t>
      </w:r>
      <w:r>
        <w:rPr>
          <w:rFonts w:hint="eastAsia" w:ascii="仿宋_GB2312" w:eastAsia="仿宋_GB2312"/>
          <w:color w:val="FF0000"/>
          <w:highlight w:val="none"/>
          <w:u w:val="none"/>
          <w:lang w:val="en-US" w:eastAsia="zh-CN"/>
        </w:rPr>
        <w:t>力争年新增中药材种植面积</w:t>
      </w:r>
      <w:r>
        <w:rPr>
          <w:rFonts w:hint="eastAsia" w:ascii="仿宋_GB2312" w:eastAsia="仿宋_GB2312"/>
          <w:color w:val="FF0000"/>
          <w:highlight w:val="none"/>
          <w:u w:val="double"/>
          <w:lang w:val="en-US" w:eastAsia="zh-CN"/>
        </w:rPr>
        <w:t>6000亩，</w:t>
      </w:r>
      <w:r>
        <w:rPr>
          <w:rFonts w:hint="eastAsia" w:ascii="仿宋_GB2312" w:eastAsia="仿宋_GB2312"/>
          <w:highlight w:val="none"/>
          <w:u w:val="none"/>
          <w:lang w:val="en-US" w:eastAsia="zh-CN"/>
        </w:rPr>
        <w:t>中药材总种植面积达</w:t>
      </w:r>
      <w:r>
        <w:rPr>
          <w:rFonts w:hint="eastAsia" w:ascii="仿宋_GB2312" w:eastAsia="仿宋_GB2312"/>
          <w:color w:val="FF0000"/>
          <w:highlight w:val="none"/>
          <w:u w:val="double"/>
          <w:lang w:val="en-US" w:eastAsia="zh-CN"/>
        </w:rPr>
        <w:t>10万亩以上</w:t>
      </w:r>
      <w:r>
        <w:rPr>
          <w:rFonts w:hint="eastAsia" w:ascii="仿宋_GB2312" w:eastAsia="仿宋_GB2312"/>
          <w:highlight w:val="none"/>
          <w:lang w:val="en-US" w:eastAsia="zh-CN"/>
        </w:rPr>
        <w:t>。</w:t>
      </w:r>
      <w:r>
        <w:rPr>
          <w:rFonts w:hint="eastAsia" w:ascii="仿宋_GB2312" w:eastAsia="仿宋_GB2312"/>
          <w:color w:val="auto"/>
          <w:lang w:val="en-US" w:eastAsia="zh-CN"/>
        </w:rPr>
        <w:t>大力发展以道地中药材为基源的药品、保健品，推进药膳等中医药食养产品研发</w:t>
      </w:r>
      <w:r>
        <w:rPr>
          <w:rFonts w:hint="eastAsia" w:ascii="仿宋_GB2312" w:eastAsia="仿宋_GB2312"/>
          <w:highlight w:val="none"/>
          <w:lang w:val="en-US" w:eastAsia="zh-CN"/>
        </w:rPr>
        <w:t>；</w:t>
      </w:r>
      <w:r>
        <w:rPr>
          <w:rFonts w:hint="eastAsia" w:ascii="仿宋_GB2312" w:eastAsia="仿宋_GB2312"/>
          <w:color w:val="auto"/>
          <w:lang w:val="en-US" w:eastAsia="zh-CN"/>
        </w:rPr>
        <w:t>充分利用祁门蛇伤研究所“产、学、研”一体化平台优势，推动“祁门蛇药”品牌创新，加强实用型研究，壮大蛇类特色医药产业规模；加快中医药产业园、中医药文化康养博览园建设</w:t>
      </w:r>
      <w:r>
        <w:rPr>
          <w:rFonts w:hint="eastAsia" w:ascii="仿宋_GB2312" w:eastAsia="仿宋_GB2312"/>
          <w:highlight w:val="none"/>
          <w:lang w:val="en-US" w:eastAsia="zh-CN"/>
        </w:rPr>
        <w:t>，</w:t>
      </w:r>
      <w:r>
        <w:rPr>
          <w:rFonts w:hint="eastAsia" w:ascii="仿宋_GB2312" w:eastAsia="仿宋_GB2312"/>
          <w:color w:val="auto"/>
          <w:lang w:val="en-US" w:eastAsia="zh-CN"/>
        </w:rPr>
        <w:t>培育孵化一批拥有较强自主创新能力和自主知识产权的中医药生产企业；</w:t>
      </w:r>
      <w:r>
        <w:rPr>
          <w:rFonts w:hint="eastAsia" w:ascii="仿宋_GB2312" w:eastAsia="仿宋_GB2312"/>
          <w:color w:val="FF0000"/>
          <w:highlight w:val="none"/>
          <w:lang w:val="en-US" w:eastAsia="zh-CN"/>
        </w:rPr>
        <w:t>力争新增规上中医（药）康养企业</w:t>
      </w:r>
      <w:r>
        <w:rPr>
          <w:rFonts w:hint="eastAsia" w:ascii="仿宋_GB2312" w:eastAsia="仿宋_GB2312"/>
          <w:color w:val="FF0000"/>
          <w:highlight w:val="none"/>
          <w:u w:val="double"/>
          <w:lang w:val="en-US" w:eastAsia="zh-CN"/>
        </w:rPr>
        <w:t>2户</w:t>
      </w:r>
      <w:r>
        <w:rPr>
          <w:rFonts w:hint="eastAsia" w:ascii="仿宋_GB2312" w:eastAsia="仿宋_GB2312"/>
          <w:highlight w:val="none"/>
          <w:lang w:val="en-US" w:eastAsia="zh-CN"/>
        </w:rPr>
        <w:t>。</w:t>
      </w:r>
      <w:r>
        <w:rPr>
          <w:rFonts w:hint="eastAsia" w:eastAsia="仿宋_GB2312" w:cs="仿宋_GB2312"/>
          <w:kern w:val="2"/>
          <w:sz w:val="32"/>
          <w:szCs w:val="32"/>
          <w:lang w:val="en-US" w:eastAsia="zh-CN" w:bidi="ar-SA"/>
        </w:rPr>
        <w:t>以祁红康体养生基地省级服务业集聚区建设为契机，</w:t>
      </w:r>
      <w:r>
        <w:rPr>
          <w:rFonts w:hint="eastAsia" w:cs="仿宋_GB2312"/>
          <w:color w:val="auto"/>
          <w:kern w:val="2"/>
          <w:sz w:val="32"/>
          <w:szCs w:val="32"/>
          <w:highlight w:val="none"/>
          <w:lang w:val="en-US" w:eastAsia="zh-CN" w:bidi="ar-SA"/>
        </w:rPr>
        <w:t>深入推进医养康养文旅融合</w:t>
      </w:r>
      <w:r>
        <w:rPr>
          <w:rFonts w:hint="eastAsia" w:eastAsia="仿宋_GB2312" w:cs="仿宋_GB2312"/>
          <w:color w:val="auto"/>
          <w:kern w:val="2"/>
          <w:sz w:val="32"/>
          <w:szCs w:val="32"/>
          <w:lang w:val="en-US" w:eastAsia="zh-CN" w:bidi="ar-SA"/>
        </w:rPr>
        <w:t>，大力发展</w:t>
      </w:r>
      <w:r>
        <w:rPr>
          <w:rFonts w:hint="eastAsia" w:cs="仿宋_GB2312"/>
          <w:color w:val="auto"/>
          <w:kern w:val="2"/>
          <w:sz w:val="32"/>
          <w:szCs w:val="32"/>
          <w:lang w:val="en-US" w:eastAsia="zh-CN" w:bidi="ar-SA"/>
        </w:rPr>
        <w:t>健康</w:t>
      </w:r>
      <w:r>
        <w:rPr>
          <w:rFonts w:hint="eastAsia" w:eastAsia="仿宋_GB2312" w:cs="仿宋_GB2312"/>
          <w:color w:val="auto"/>
          <w:kern w:val="2"/>
          <w:sz w:val="32"/>
          <w:szCs w:val="32"/>
          <w:lang w:val="en-US" w:eastAsia="zh-CN" w:bidi="ar-SA"/>
        </w:rPr>
        <w:t>养老服务产业，</w:t>
      </w:r>
      <w:r>
        <w:rPr>
          <w:rFonts w:hint="eastAsia" w:cs="仿宋_GB2312"/>
          <w:color w:val="auto"/>
          <w:kern w:val="2"/>
          <w:sz w:val="32"/>
          <w:szCs w:val="32"/>
          <w:lang w:val="en-US" w:eastAsia="zh-CN" w:bidi="ar-SA"/>
        </w:rPr>
        <w:t>鼓励各类养老机构与各级医疗机构建立合作关系，重点实施祁门新安微型康养产业集聚区项目，打造区域特色健康养老服务项目和品牌，促进健康养老服务产业规模和消费市场繁荣发展。</w:t>
      </w:r>
      <w:r>
        <w:rPr>
          <w:rFonts w:hint="eastAsia" w:ascii="仿宋_GB2312" w:eastAsia="仿宋_GB2312"/>
          <w:color w:val="auto"/>
          <w:highlight w:val="none"/>
          <w:u w:val="none"/>
          <w:lang w:val="en-US" w:eastAsia="zh-CN"/>
        </w:rPr>
        <w:t>力争到2026年，中医（药）康养综合产值达</w:t>
      </w:r>
      <w:r>
        <w:rPr>
          <w:rFonts w:hint="eastAsia" w:ascii="仿宋_GB2312" w:eastAsia="仿宋_GB2312"/>
          <w:color w:val="FF0000"/>
          <w:highlight w:val="none"/>
          <w:u w:val="double"/>
          <w:lang w:val="en-US" w:eastAsia="zh-CN"/>
        </w:rPr>
        <w:t>15亿元以上。</w:t>
      </w:r>
      <w:r>
        <w:rPr>
          <w:rFonts w:hint="eastAsia" w:ascii="楷体" w:hAnsi="楷体" w:eastAsia="楷体" w:cs="楷体"/>
          <w:i w:val="0"/>
          <w:iCs w:val="0"/>
          <w:caps w:val="0"/>
          <w:color w:val="auto"/>
          <w:spacing w:val="0"/>
          <w:sz w:val="32"/>
          <w:szCs w:val="32"/>
          <w:shd w:val="clear" w:fill="FFFFFF"/>
        </w:rPr>
        <w:t>（责任单位：</w:t>
      </w:r>
      <w:r>
        <w:rPr>
          <w:rFonts w:hint="eastAsia" w:ascii="楷体" w:hAnsi="楷体" w:eastAsia="楷体" w:cs="楷体"/>
          <w:i w:val="0"/>
          <w:iCs w:val="0"/>
          <w:caps w:val="0"/>
          <w:color w:val="auto"/>
          <w:spacing w:val="0"/>
          <w:sz w:val="32"/>
          <w:szCs w:val="32"/>
          <w:shd w:val="clear" w:fill="FFFFFF"/>
          <w:lang w:eastAsia="zh-CN"/>
        </w:rPr>
        <w:t>县中医药发展中心</w:t>
      </w:r>
      <w:r>
        <w:rPr>
          <w:rFonts w:hint="eastAsia" w:ascii="楷体" w:hAnsi="楷体" w:eastAsia="楷体" w:cs="楷体"/>
          <w:i w:val="0"/>
          <w:iCs w:val="0"/>
          <w:caps w:val="0"/>
          <w:color w:val="auto"/>
          <w:spacing w:val="0"/>
          <w:sz w:val="32"/>
          <w:szCs w:val="32"/>
          <w:shd w:val="clear" w:fill="FFFFFF"/>
          <w:lang w:val="en-US" w:eastAsia="zh-CN"/>
        </w:rPr>
        <w:t>、县卫生健康委、</w:t>
      </w:r>
      <w:r>
        <w:rPr>
          <w:rFonts w:hint="eastAsia" w:ascii="楷体" w:hAnsi="楷体" w:eastAsia="楷体" w:cs="楷体"/>
          <w:i w:val="0"/>
          <w:iCs w:val="0"/>
          <w:caps w:val="0"/>
          <w:color w:val="0000FF"/>
          <w:spacing w:val="0"/>
          <w:sz w:val="32"/>
          <w:szCs w:val="32"/>
          <w:shd w:val="clear" w:fill="FFFFFF"/>
          <w:lang w:val="en-US" w:eastAsia="zh-CN"/>
        </w:rPr>
        <w:t>县发展改革委</w:t>
      </w:r>
      <w:r>
        <w:rPr>
          <w:rFonts w:hint="eastAsia" w:ascii="楷体" w:hAnsi="楷体" w:eastAsia="楷体" w:cs="楷体"/>
          <w:i w:val="0"/>
          <w:iCs w:val="0"/>
          <w:caps w:val="0"/>
          <w:color w:val="auto"/>
          <w:spacing w:val="0"/>
          <w:sz w:val="32"/>
          <w:szCs w:val="32"/>
          <w:shd w:val="clear" w:fill="FFFFFF"/>
        </w:rPr>
        <w:t>）</w:t>
      </w:r>
    </w:p>
    <w:p>
      <w:pPr>
        <w:bidi w:val="0"/>
        <w:rPr>
          <w:rFonts w:hint="eastAsia" w:ascii="楷体" w:hAnsi="楷体" w:eastAsia="楷体" w:cs="楷体"/>
          <w:i w:val="0"/>
          <w:iCs w:val="0"/>
          <w:caps w:val="0"/>
          <w:color w:val="auto"/>
          <w:spacing w:val="0"/>
          <w:sz w:val="32"/>
          <w:szCs w:val="32"/>
          <w:shd w:val="clear" w:fill="FFFFFF"/>
        </w:rPr>
      </w:pPr>
      <w:r>
        <w:rPr>
          <w:rFonts w:hint="eastAsia" w:ascii="Times New Roman" w:hAnsi="Times New Roman" w:eastAsia="楷体_GB2312" w:cs="楷体_GB2312"/>
          <w:b/>
          <w:bCs/>
          <w:color w:val="auto"/>
          <w:sz w:val="32"/>
          <w:szCs w:val="32"/>
          <w:lang w:eastAsia="zh-CN"/>
        </w:rPr>
        <w:t>大力发展生产性服务业。</w:t>
      </w:r>
      <w:r>
        <w:rPr>
          <w:rFonts w:hint="eastAsia" w:ascii="仿宋_GB2312" w:hAnsi="仿宋_GB2312" w:eastAsia="仿宋_GB2312" w:cs="仿宋_GB2312"/>
          <w:b w:val="0"/>
          <w:bCs w:val="0"/>
          <w:color w:val="auto"/>
          <w:sz w:val="32"/>
          <w:szCs w:val="32"/>
          <w:lang w:eastAsia="zh-CN"/>
        </w:rPr>
        <w:t>围绕主导产业创新需求</w:t>
      </w:r>
      <w:r>
        <w:rPr>
          <w:rFonts w:hint="eastAsia" w:cs="仿宋_GB2312"/>
          <w:b w:val="0"/>
          <w:bCs w:val="0"/>
          <w:color w:val="auto"/>
          <w:sz w:val="32"/>
          <w:szCs w:val="32"/>
          <w:lang w:eastAsia="zh-CN"/>
        </w:rPr>
        <w:t>，加强与</w:t>
      </w:r>
      <w:r>
        <w:rPr>
          <w:rFonts w:hint="eastAsia" w:cs="仿宋_GB2312"/>
          <w:kern w:val="2"/>
          <w:sz w:val="32"/>
          <w:szCs w:val="32"/>
          <w:highlight w:val="none"/>
          <w:lang w:val="en-US" w:eastAsia="zh-CN" w:bidi="ar-SA"/>
        </w:rPr>
        <w:t>长三角G60科创走廊合作，壮大科技服务业，探索共建研发飞地、产业技术联盟。</w:t>
      </w:r>
      <w:r>
        <w:rPr>
          <w:rFonts w:hint="eastAsia" w:ascii="仿宋_GB2312" w:eastAsia="仿宋_GB2312"/>
          <w:color w:val="auto"/>
          <w:lang w:val="en-US" w:eastAsia="zh-CN"/>
        </w:rPr>
        <w:t>借助经开区入选“科创安徽”首批试点园区契机，深化与安徽省电子学会、杭州电子科技大学、黄山学院等产学研合作，引入工程（技术）研究中心、工程实验室、重点实验室等创新研发平台，促进科技成果转化。建立功率半导体技术创新联盟，搭建半导体核心技术环节的科技成果检验检测试制平台。</w:t>
      </w:r>
      <w:r>
        <w:rPr>
          <w:rFonts w:hint="eastAsia" w:ascii="仿宋_GB2312" w:hAnsi="仿宋_GB2312" w:eastAsia="仿宋_GB2312" w:cs="仿宋_GB2312"/>
          <w:kern w:val="2"/>
          <w:sz w:val="32"/>
          <w:szCs w:val="32"/>
          <w:lang w:val="en-US" w:eastAsia="zh-CN" w:bidi="ar-SA"/>
        </w:rPr>
        <w:t>促进制造业与服务业深度融合发展</w:t>
      </w:r>
      <w:r>
        <w:rPr>
          <w:rFonts w:hint="eastAsia" w:cs="仿宋_GB2312"/>
          <w:kern w:val="2"/>
          <w:sz w:val="32"/>
          <w:szCs w:val="32"/>
          <w:lang w:val="en-US" w:eastAsia="zh-CN" w:bidi="ar-SA"/>
        </w:rPr>
        <w:t>，</w:t>
      </w:r>
      <w:r>
        <w:rPr>
          <w:rFonts w:hint="eastAsia" w:eastAsia="仿宋_GB2312" w:cs="仿宋_GB2312"/>
          <w:kern w:val="2"/>
          <w:sz w:val="32"/>
          <w:szCs w:val="32"/>
          <w:lang w:val="en-US" w:eastAsia="zh-CN" w:bidi="ar-SA"/>
        </w:rPr>
        <w:t>培育建设两业融合试点区域、试点企业</w:t>
      </w:r>
      <w:r>
        <w:rPr>
          <w:rFonts w:hint="eastAsia" w:cs="仿宋_GB2312"/>
          <w:kern w:val="2"/>
          <w:sz w:val="32"/>
          <w:szCs w:val="32"/>
          <w:lang w:val="en-US" w:eastAsia="zh-CN" w:bidi="ar-SA"/>
        </w:rPr>
        <w:t>，</w:t>
      </w:r>
      <w:r>
        <w:rPr>
          <w:rFonts w:hint="eastAsia" w:cs="仿宋_GB2312"/>
          <w:color w:val="FF0000"/>
          <w:kern w:val="2"/>
          <w:sz w:val="32"/>
          <w:szCs w:val="32"/>
          <w:lang w:val="en-US" w:eastAsia="zh-CN" w:bidi="ar-SA"/>
        </w:rPr>
        <w:t>争创省级以上“两业融合”发展试点单位1家。</w:t>
      </w:r>
      <w:r>
        <w:rPr>
          <w:rFonts w:hint="eastAsia" w:eastAsia="仿宋_GB2312" w:cs="仿宋_GB2312"/>
          <w:kern w:val="2"/>
          <w:sz w:val="32"/>
          <w:szCs w:val="32"/>
          <w:lang w:val="en-US" w:eastAsia="zh-CN" w:bidi="ar-SA"/>
        </w:rPr>
        <w:t>壮大茶叶、电子元器件</w:t>
      </w:r>
      <w:r>
        <w:rPr>
          <w:rFonts w:hint="eastAsia" w:cs="仿宋_GB2312"/>
          <w:kern w:val="2"/>
          <w:sz w:val="32"/>
          <w:szCs w:val="32"/>
          <w:lang w:val="en-US" w:eastAsia="zh-CN" w:bidi="ar-SA"/>
        </w:rPr>
        <w:t>、中药材</w:t>
      </w:r>
      <w:r>
        <w:rPr>
          <w:rFonts w:hint="eastAsia" w:eastAsia="仿宋_GB2312" w:cs="仿宋_GB2312"/>
          <w:kern w:val="2"/>
          <w:sz w:val="32"/>
          <w:szCs w:val="32"/>
          <w:lang w:val="en-US" w:eastAsia="zh-CN" w:bidi="ar-SA"/>
        </w:rPr>
        <w:t>物流体系，</w:t>
      </w:r>
      <w:r>
        <w:rPr>
          <w:rFonts w:hint="eastAsia" w:cs="仿宋_GB2312"/>
          <w:kern w:val="2"/>
          <w:sz w:val="32"/>
          <w:szCs w:val="32"/>
          <w:lang w:val="en-US" w:eastAsia="zh-CN" w:bidi="ar-SA"/>
        </w:rPr>
        <w:t>培育现代物流业，</w:t>
      </w:r>
      <w:r>
        <w:rPr>
          <w:rFonts w:hint="eastAsia" w:eastAsia="仿宋_GB2312" w:cs="仿宋_GB2312"/>
          <w:kern w:val="2"/>
          <w:sz w:val="32"/>
          <w:szCs w:val="32"/>
          <w:lang w:val="en-US" w:eastAsia="zh-CN" w:bidi="ar-SA"/>
        </w:rPr>
        <w:t>完善“物流园区-物流中心-配送中心”三级配送体系建设，</w:t>
      </w:r>
      <w:r>
        <w:rPr>
          <w:rFonts w:hint="eastAsia" w:eastAsia="仿宋_GB2312" w:cs="仿宋_GB2312"/>
          <w:color w:val="auto"/>
          <w:kern w:val="2"/>
          <w:sz w:val="32"/>
          <w:szCs w:val="32"/>
          <w:lang w:val="en-US" w:eastAsia="zh-CN" w:bidi="ar-SA"/>
        </w:rPr>
        <w:t>加快推进祁门县冷链物流产业园基础设施等项目建设。</w:t>
      </w:r>
      <w:r>
        <w:rPr>
          <w:rFonts w:hint="eastAsia" w:cs="仿宋_GB2312"/>
          <w:color w:val="auto"/>
          <w:kern w:val="2"/>
          <w:sz w:val="32"/>
          <w:szCs w:val="32"/>
          <w:lang w:val="en-US" w:eastAsia="zh-CN" w:bidi="ar-SA"/>
        </w:rPr>
        <w:t>紧抓数字经济发展机遇，成立祁门县电商公共服务中心，大力发展云购物、云展厅、直播带货等平台，积极争创省级农村电子商务示范县。到2026年，争创省级服务业集聚示范区1家。</w:t>
      </w:r>
      <w:r>
        <w:rPr>
          <w:rFonts w:hint="eastAsia" w:ascii="楷体" w:hAnsi="楷体" w:eastAsia="楷体" w:cs="楷体"/>
          <w:i w:val="0"/>
          <w:iCs w:val="0"/>
          <w:caps w:val="0"/>
          <w:color w:val="auto"/>
          <w:spacing w:val="0"/>
          <w:sz w:val="32"/>
          <w:szCs w:val="32"/>
          <w:shd w:val="clear" w:fill="FFFFFF"/>
        </w:rPr>
        <w:t>（责任单位：</w:t>
      </w:r>
      <w:r>
        <w:rPr>
          <w:rFonts w:hint="eastAsia" w:ascii="楷体" w:hAnsi="楷体" w:eastAsia="楷体" w:cs="楷体"/>
          <w:i w:val="0"/>
          <w:iCs w:val="0"/>
          <w:caps w:val="0"/>
          <w:color w:val="auto"/>
          <w:spacing w:val="0"/>
          <w:sz w:val="32"/>
          <w:szCs w:val="32"/>
          <w:highlight w:val="none"/>
          <w:shd w:val="clear" w:fill="FFFFFF"/>
          <w:lang w:eastAsia="zh-CN"/>
        </w:rPr>
        <w:t>县</w:t>
      </w:r>
      <w:r>
        <w:rPr>
          <w:rFonts w:hint="eastAsia" w:ascii="楷体" w:hAnsi="楷体" w:eastAsia="楷体" w:cs="楷体"/>
          <w:i w:val="0"/>
          <w:iCs w:val="0"/>
          <w:caps w:val="0"/>
          <w:color w:val="auto"/>
          <w:spacing w:val="0"/>
          <w:sz w:val="32"/>
          <w:szCs w:val="32"/>
          <w:highlight w:val="none"/>
          <w:shd w:val="clear" w:fill="FFFFFF"/>
        </w:rPr>
        <w:t>发展改革委</w:t>
      </w:r>
      <w:r>
        <w:rPr>
          <w:rFonts w:hint="eastAsia" w:ascii="楷体" w:hAnsi="楷体" w:eastAsia="楷体" w:cs="楷体"/>
          <w:i w:val="0"/>
          <w:iCs w:val="0"/>
          <w:caps w:val="0"/>
          <w:color w:val="auto"/>
          <w:spacing w:val="0"/>
          <w:sz w:val="32"/>
          <w:szCs w:val="32"/>
          <w:shd w:val="clear" w:fill="FFFFFF"/>
          <w:lang w:val="en-US" w:eastAsia="zh-CN"/>
        </w:rPr>
        <w:t>、</w:t>
      </w:r>
      <w:r>
        <w:rPr>
          <w:rFonts w:hint="eastAsia" w:ascii="楷体" w:hAnsi="楷体" w:eastAsia="楷体" w:cs="楷体"/>
          <w:i w:val="0"/>
          <w:iCs w:val="0"/>
          <w:caps w:val="0"/>
          <w:color w:val="auto"/>
          <w:spacing w:val="0"/>
          <w:sz w:val="32"/>
          <w:szCs w:val="32"/>
          <w:shd w:val="clear" w:fill="FFFFFF"/>
          <w:lang w:eastAsia="zh-CN"/>
        </w:rPr>
        <w:t>县科技商务经济信息化局、</w:t>
      </w:r>
      <w:r>
        <w:rPr>
          <w:rFonts w:hint="eastAsia" w:ascii="楷体" w:hAnsi="楷体" w:eastAsia="楷体" w:cs="楷体"/>
          <w:i w:val="0"/>
          <w:iCs w:val="0"/>
          <w:caps w:val="0"/>
          <w:color w:val="0000FF"/>
          <w:spacing w:val="0"/>
          <w:sz w:val="32"/>
          <w:szCs w:val="32"/>
          <w:highlight w:val="none"/>
          <w:shd w:val="clear" w:fill="FFFFFF"/>
          <w:lang w:eastAsia="zh-CN"/>
        </w:rPr>
        <w:t>祁门经济开发区管委会</w:t>
      </w:r>
      <w:r>
        <w:rPr>
          <w:rFonts w:hint="eastAsia" w:ascii="楷体" w:hAnsi="楷体" w:eastAsia="楷体" w:cs="楷体"/>
          <w:i w:val="0"/>
          <w:iCs w:val="0"/>
          <w:caps w:val="0"/>
          <w:color w:val="auto"/>
          <w:spacing w:val="0"/>
          <w:sz w:val="32"/>
          <w:szCs w:val="32"/>
          <w:shd w:val="clear" w:fill="FFFFFF"/>
        </w:rPr>
        <w:t>）</w:t>
      </w:r>
    </w:p>
    <w:p>
      <w:pPr>
        <w:bidi w:val="0"/>
        <w:rPr>
          <w:rFonts w:hint="eastAsia" w:ascii="楷体" w:hAnsi="楷体" w:eastAsia="楷体" w:cs="楷体"/>
          <w:i w:val="0"/>
          <w:iCs w:val="0"/>
          <w:caps w:val="0"/>
          <w:color w:val="auto"/>
          <w:spacing w:val="0"/>
          <w:sz w:val="32"/>
          <w:szCs w:val="32"/>
          <w:highlight w:val="none"/>
          <w:shd w:val="clear" w:fill="FFFFFF"/>
        </w:rPr>
      </w:pPr>
      <w:r>
        <w:rPr>
          <w:rFonts w:hint="eastAsia" w:ascii="Times New Roman" w:hAnsi="Times New Roman" w:eastAsia="楷体_GB2312" w:cs="楷体_GB2312"/>
          <w:b/>
          <w:bCs/>
          <w:color w:val="auto"/>
          <w:sz w:val="32"/>
          <w:szCs w:val="32"/>
          <w:highlight w:val="none"/>
          <w:lang w:eastAsia="zh-CN"/>
        </w:rPr>
        <w:t>提升园区</w:t>
      </w:r>
      <w:r>
        <w:rPr>
          <w:rFonts w:hint="eastAsia" w:ascii="Times New Roman" w:hAnsi="Times New Roman" w:eastAsia="楷体_GB2312" w:cs="楷体_GB2312"/>
          <w:b/>
          <w:bCs/>
          <w:color w:val="auto"/>
          <w:sz w:val="32"/>
          <w:szCs w:val="32"/>
          <w:highlight w:val="none"/>
          <w:lang w:val="en-US" w:eastAsia="zh-CN"/>
        </w:rPr>
        <w:t>承载力和招引能级</w:t>
      </w:r>
      <w:r>
        <w:rPr>
          <w:rFonts w:hint="eastAsia" w:ascii="Times New Roman" w:hAnsi="Times New Roman" w:eastAsia="楷体_GB2312" w:cs="楷体_GB2312"/>
          <w:b/>
          <w:bCs/>
          <w:color w:val="auto"/>
          <w:sz w:val="32"/>
          <w:szCs w:val="32"/>
          <w:highlight w:val="none"/>
          <w:lang w:eastAsia="zh-CN"/>
        </w:rPr>
        <w:t>。</w:t>
      </w:r>
      <w:r>
        <w:rPr>
          <w:rFonts w:hint="eastAsia" w:ascii="仿宋_GB2312" w:eastAsia="仿宋_GB2312"/>
          <w:highlight w:val="none"/>
          <w:lang w:val="en-US" w:eastAsia="zh-CN"/>
        </w:rPr>
        <w:t>不断提高经开区等县域产业载体标准化厂房、道路交通、给排水、供电、燃气等基础设施建设水平；通过加大盘活存量土地及腾笼换鸟力度，引导产业集聚发展和土地复合利用，拓展更高层次产业发展空间；规划布局商业、卫生、文体等社区综合服务设施和众创空间、专家公寓、后勤保障等配套服务设施，实现产业发展硬件环境、服务水平提档升级。加快实施经开区产城一体化综合服务项目等，力争年建成标准化厂房</w:t>
      </w:r>
      <w:r>
        <w:rPr>
          <w:rFonts w:hint="eastAsia" w:ascii="仿宋_GB2312" w:eastAsia="仿宋_GB2312"/>
          <w:color w:val="FF0000"/>
          <w:highlight w:val="none"/>
          <w:u w:val="double"/>
          <w:lang w:val="en-US" w:eastAsia="zh-CN"/>
        </w:rPr>
        <w:t>5万平方米以上</w:t>
      </w:r>
      <w:r>
        <w:rPr>
          <w:rFonts w:hint="eastAsia" w:ascii="仿宋_GB2312" w:eastAsia="仿宋_GB2312"/>
          <w:highlight w:val="none"/>
          <w:lang w:val="en-US" w:eastAsia="zh-CN"/>
        </w:rPr>
        <w:t>，处置低效闲置用地</w:t>
      </w:r>
      <w:r>
        <w:rPr>
          <w:rFonts w:hint="eastAsia" w:ascii="仿宋_GB2312" w:eastAsia="仿宋_GB2312"/>
          <w:color w:val="FF0000"/>
          <w:highlight w:val="none"/>
          <w:u w:val="double"/>
          <w:lang w:val="en-US" w:eastAsia="zh-CN"/>
        </w:rPr>
        <w:t>100亩以上</w:t>
      </w:r>
      <w:r>
        <w:rPr>
          <w:rFonts w:hint="eastAsia" w:ascii="仿宋_GB2312" w:eastAsia="仿宋_GB2312"/>
          <w:highlight w:val="none"/>
          <w:lang w:val="en-US" w:eastAsia="zh-CN"/>
        </w:rPr>
        <w:t>。持续优化“店小二”“好差评”等企业服务机制，常态化清单化对照学习应用沪苏浙涉企服务先进模式，强化机制流程优化再造与信息技术支撑应用协同联动。建立顶格推进和部门协同工作机制，深入实施“1（政府）+5（基金招商、园中园招商、市场化招商、商协会招商、以商招商）”双招双引体系。实施精准招商，培育产业链、供应链、创新链、资本链、人才链、政策链“多链协同+优质高效政务服务”发展生态，加快引进产业引领效果显著、辐射带动能力强的大项目和落地见效快、成长性强的“小微”项目。力争每年新签投资项目</w:t>
      </w:r>
      <w:r>
        <w:rPr>
          <w:rFonts w:hint="eastAsia" w:ascii="仿宋_GB2312" w:eastAsia="仿宋_GB2312"/>
          <w:color w:val="FF0000"/>
          <w:highlight w:val="none"/>
          <w:u w:val="double"/>
          <w:lang w:val="en-US" w:eastAsia="zh-CN"/>
        </w:rPr>
        <w:t>50个以上</w:t>
      </w:r>
      <w:r>
        <w:rPr>
          <w:rFonts w:hint="eastAsia" w:ascii="仿宋_GB2312" w:eastAsia="仿宋_GB2312"/>
          <w:highlight w:val="none"/>
          <w:lang w:val="en-US" w:eastAsia="zh-CN"/>
        </w:rPr>
        <w:t>，其中亿元以上项目达到</w:t>
      </w:r>
      <w:r>
        <w:rPr>
          <w:rFonts w:hint="eastAsia" w:ascii="仿宋_GB2312" w:eastAsia="仿宋_GB2312"/>
          <w:color w:val="FF0000"/>
          <w:highlight w:val="none"/>
          <w:u w:val="double"/>
          <w:lang w:val="en-US" w:eastAsia="zh-CN"/>
        </w:rPr>
        <w:t>10个以上</w:t>
      </w:r>
      <w:r>
        <w:rPr>
          <w:rFonts w:hint="eastAsia" w:ascii="仿宋_GB2312" w:eastAsia="仿宋_GB2312"/>
          <w:highlight w:val="none"/>
          <w:lang w:val="en-US" w:eastAsia="zh-CN"/>
        </w:rPr>
        <w:t>，投资额</w:t>
      </w:r>
      <w:r>
        <w:rPr>
          <w:rFonts w:hint="eastAsia" w:ascii="仿宋_GB2312" w:eastAsia="仿宋_GB2312"/>
          <w:color w:val="FF0000"/>
          <w:highlight w:val="none"/>
          <w:u w:val="double"/>
          <w:lang w:val="en-US" w:eastAsia="zh-CN"/>
        </w:rPr>
        <w:t>50亿元以上</w:t>
      </w:r>
      <w:r>
        <w:rPr>
          <w:rFonts w:hint="eastAsia" w:ascii="仿宋_GB2312" w:eastAsia="仿宋_GB2312"/>
          <w:highlight w:val="none"/>
          <w:lang w:val="en-US" w:eastAsia="zh-CN"/>
        </w:rPr>
        <w:t>。</w:t>
      </w:r>
      <w:r>
        <w:rPr>
          <w:rFonts w:hint="eastAsia" w:ascii="楷体" w:hAnsi="楷体" w:eastAsia="楷体" w:cs="楷体"/>
          <w:i w:val="0"/>
          <w:iCs w:val="0"/>
          <w:caps w:val="0"/>
          <w:color w:val="auto"/>
          <w:spacing w:val="0"/>
          <w:sz w:val="32"/>
          <w:szCs w:val="32"/>
          <w:highlight w:val="none"/>
          <w:shd w:val="clear" w:fill="FFFFFF"/>
        </w:rPr>
        <w:t>（</w:t>
      </w:r>
      <w:r>
        <w:rPr>
          <w:rFonts w:hint="eastAsia" w:ascii="楷体" w:hAnsi="楷体" w:eastAsia="楷体" w:cs="楷体"/>
          <w:i w:val="0"/>
          <w:iCs w:val="0"/>
          <w:caps w:val="0"/>
          <w:color w:val="auto"/>
          <w:spacing w:val="0"/>
          <w:sz w:val="32"/>
          <w:szCs w:val="32"/>
          <w:highlight w:val="none"/>
          <w:shd w:val="clear" w:fill="FFFFFF"/>
          <w:lang w:eastAsia="zh-CN"/>
        </w:rPr>
        <w:t>祁门经济开发区管委会、县</w:t>
      </w:r>
      <w:r>
        <w:rPr>
          <w:rFonts w:hint="eastAsia" w:ascii="楷体" w:hAnsi="楷体" w:eastAsia="楷体" w:cs="楷体"/>
          <w:i w:val="0"/>
          <w:iCs w:val="0"/>
          <w:caps w:val="0"/>
          <w:color w:val="auto"/>
          <w:spacing w:val="0"/>
          <w:sz w:val="32"/>
          <w:szCs w:val="32"/>
          <w:highlight w:val="none"/>
          <w:shd w:val="clear" w:fill="FFFFFF"/>
          <w:lang w:val="en-US" w:eastAsia="zh-CN"/>
        </w:rPr>
        <w:t>投资促进局、</w:t>
      </w:r>
      <w:r>
        <w:rPr>
          <w:rFonts w:hint="eastAsia" w:ascii="楷体" w:hAnsi="楷体" w:eastAsia="楷体" w:cs="楷体"/>
          <w:i w:val="0"/>
          <w:iCs w:val="0"/>
          <w:caps w:val="0"/>
          <w:color w:val="000000" w:themeColor="text1"/>
          <w:spacing w:val="0"/>
          <w:sz w:val="32"/>
          <w:szCs w:val="32"/>
          <w:highlight w:val="none"/>
          <w:shd w:val="clear" w:fill="FFFFFF"/>
          <w:lang w:val="en-US" w:eastAsia="zh-CN"/>
          <w14:textFill>
            <w14:solidFill>
              <w14:schemeClr w14:val="tx1"/>
            </w14:solidFill>
          </w14:textFill>
        </w:rPr>
        <w:t>县自然资源和规划局</w:t>
      </w:r>
      <w:r>
        <w:rPr>
          <w:rFonts w:hint="eastAsia" w:ascii="楷体" w:hAnsi="楷体" w:eastAsia="楷体" w:cs="楷体"/>
          <w:i w:val="0"/>
          <w:iCs w:val="0"/>
          <w:caps w:val="0"/>
          <w:color w:val="auto"/>
          <w:spacing w:val="0"/>
          <w:sz w:val="32"/>
          <w:szCs w:val="32"/>
          <w:highlight w:val="none"/>
          <w:shd w:val="clear" w:fill="FFFFFF"/>
        </w:rPr>
        <w:t>）</w:t>
      </w:r>
    </w:p>
    <w:p>
      <w:pPr>
        <w:bidi w:val="0"/>
        <w:rPr>
          <w:rFonts w:hint="eastAsia" w:ascii="楷体" w:hAnsi="楷体" w:eastAsia="楷体" w:cs="楷体"/>
          <w:i w:val="0"/>
          <w:iCs w:val="0"/>
          <w:caps w:val="0"/>
          <w:color w:val="auto"/>
          <w:spacing w:val="0"/>
          <w:sz w:val="32"/>
          <w:szCs w:val="32"/>
          <w:highlight w:val="none"/>
          <w:shd w:val="clear" w:fill="FFFFFF"/>
        </w:rPr>
      </w:pPr>
    </w:p>
    <w:p>
      <w:pPr>
        <w:bidi w:val="0"/>
        <w:rPr>
          <w:rFonts w:hint="eastAsia" w:ascii="楷体" w:hAnsi="楷体" w:eastAsia="楷体" w:cs="楷体"/>
          <w:i w:val="0"/>
          <w:iCs w:val="0"/>
          <w:caps w:val="0"/>
          <w:color w:val="auto"/>
          <w:spacing w:val="0"/>
          <w:sz w:val="32"/>
          <w:szCs w:val="32"/>
          <w:highlight w:val="none"/>
          <w:shd w:val="clear" w:fill="FFFFFF"/>
        </w:rPr>
      </w:pPr>
    </w:p>
    <w:p>
      <w:pPr>
        <w:bidi w:val="0"/>
        <w:rPr>
          <w:rFonts w:hint="eastAsia" w:ascii="楷体" w:hAnsi="楷体" w:eastAsia="楷体" w:cs="楷体"/>
          <w:i w:val="0"/>
          <w:iCs w:val="0"/>
          <w:caps w:val="0"/>
          <w:color w:val="auto"/>
          <w:spacing w:val="0"/>
          <w:sz w:val="32"/>
          <w:szCs w:val="32"/>
          <w:highlight w:val="none"/>
          <w:shd w:val="clear" w:fill="FFFFFF"/>
        </w:rPr>
      </w:pPr>
    </w:p>
    <w:p>
      <w:pPr>
        <w:bidi w:val="0"/>
        <w:rPr>
          <w:rFonts w:hint="eastAsia" w:ascii="楷体" w:hAnsi="楷体" w:eastAsia="楷体" w:cs="楷体"/>
          <w:i w:val="0"/>
          <w:iCs w:val="0"/>
          <w:caps w:val="0"/>
          <w:color w:val="auto"/>
          <w:spacing w:val="0"/>
          <w:sz w:val="32"/>
          <w:szCs w:val="32"/>
          <w:highlight w:val="none"/>
          <w:shd w:val="clear" w:fill="FFFFFF"/>
        </w:rPr>
      </w:pPr>
    </w:p>
    <w:p>
      <w:pPr>
        <w:bidi w:val="0"/>
        <w:rPr>
          <w:rFonts w:hint="eastAsia" w:ascii="楷体" w:hAnsi="楷体" w:eastAsia="楷体" w:cs="楷体"/>
          <w:i w:val="0"/>
          <w:iCs w:val="0"/>
          <w:caps w:val="0"/>
          <w:color w:val="auto"/>
          <w:spacing w:val="0"/>
          <w:sz w:val="32"/>
          <w:szCs w:val="32"/>
          <w:highlight w:val="none"/>
          <w:shd w:val="clear" w:fill="FFFFFF"/>
          <w:lang w:val="en-US" w:eastAsia="zh-CN"/>
        </w:rPr>
      </w:pPr>
    </w:p>
    <w:p>
      <w:pPr>
        <w:bidi w:val="0"/>
        <w:rPr>
          <w:rFonts w:hint="eastAsia" w:ascii="楷体" w:hAnsi="楷体" w:eastAsia="楷体" w:cs="楷体"/>
          <w:i w:val="0"/>
          <w:iCs w:val="0"/>
          <w:caps w:val="0"/>
          <w:color w:val="auto"/>
          <w:spacing w:val="0"/>
          <w:sz w:val="32"/>
          <w:szCs w:val="32"/>
          <w:shd w:val="clear" w:fill="FFFFFF"/>
        </w:rPr>
      </w:pPr>
    </w:p>
    <w:tbl>
      <w:tblPr>
        <w:tblStyle w:val="4"/>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6" w:hRule="atLeast"/>
          <w:tblHeader/>
          <w:jc w:val="center"/>
        </w:trPr>
        <w:tc>
          <w:tcPr>
            <w:tcW w:w="8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b/>
                <w:kern w:val="2"/>
                <w:sz w:val="21"/>
                <w:szCs w:val="21"/>
                <w:lang w:val="en-US" w:eastAsia="zh-CN" w:bidi="ar"/>
              </w:rPr>
              <w:t>专栏  强化产业支撑重点项目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4" w:hRule="atLeast"/>
          <w:tblHeader/>
          <w:jc w:val="center"/>
        </w:trPr>
        <w:tc>
          <w:tcPr>
            <w:tcW w:w="8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right="0" w:firstLine="0" w:firstLineChars="0"/>
              <w:jc w:val="both"/>
              <w:rPr>
                <w:rFonts w:hint="default" w:asciiTheme="minorEastAsia" w:hAnsiTheme="minorEastAsia" w:eastAsiaTheme="minorEastAsia" w:cstheme="minorEastAsia"/>
                <w:b/>
                <w:color w:val="auto"/>
                <w:kern w:val="2"/>
                <w:sz w:val="21"/>
                <w:szCs w:val="21"/>
                <w:lang w:val="en-US" w:eastAsia="zh-CN" w:bidi="ar"/>
              </w:rPr>
            </w:pPr>
            <w:r>
              <w:rPr>
                <w:rFonts w:hint="eastAsia" w:asciiTheme="minorEastAsia" w:hAnsiTheme="minorEastAsia" w:eastAsiaTheme="minorEastAsia" w:cstheme="minorEastAsia"/>
                <w:b/>
                <w:color w:val="auto"/>
                <w:kern w:val="2"/>
                <w:sz w:val="21"/>
                <w:szCs w:val="21"/>
                <w:lang w:val="en-US" w:eastAsia="zh-CN" w:bidi="ar"/>
              </w:rPr>
              <w:t>祁红产业：</w:t>
            </w:r>
            <w:r>
              <w:rPr>
                <w:rFonts w:hint="eastAsia" w:asciiTheme="minorEastAsia" w:hAnsiTheme="minorEastAsia" w:eastAsiaTheme="minorEastAsia" w:cstheme="minorEastAsia"/>
                <w:b w:val="0"/>
                <w:bCs/>
                <w:color w:val="auto"/>
                <w:kern w:val="2"/>
                <w:sz w:val="21"/>
                <w:szCs w:val="21"/>
                <w:lang w:val="en-US" w:eastAsia="zh-CN" w:bidi="ar"/>
              </w:rPr>
              <w:t>祁门经济开发区祁红科技孵化园、祁红高端茶叶精深加工项目、祁红产业技能大赛集训基地。</w:t>
            </w:r>
          </w:p>
          <w:p>
            <w:pPr>
              <w:keepNext w:val="0"/>
              <w:keepLines w:val="0"/>
              <w:widowControl w:val="0"/>
              <w:suppressLineNumbers w:val="0"/>
              <w:autoSpaceDE w:val="0"/>
              <w:autoSpaceDN/>
              <w:spacing w:before="0" w:beforeAutospacing="0" w:after="0" w:afterAutospacing="0" w:line="400" w:lineRule="exact"/>
              <w:ind w:left="0" w:right="0" w:firstLine="0" w:firstLineChars="0"/>
              <w:jc w:val="both"/>
              <w:rPr>
                <w:rFonts w:hint="eastAsia" w:asciiTheme="minorEastAsia" w:hAnsiTheme="minorEastAsia" w:eastAsiaTheme="minorEastAsia" w:cstheme="minorEastAsia"/>
                <w:b w:val="0"/>
                <w:bCs/>
                <w:color w:val="auto"/>
                <w:kern w:val="2"/>
                <w:sz w:val="21"/>
                <w:szCs w:val="21"/>
                <w:lang w:val="en-US" w:eastAsia="zh-CN" w:bidi="ar"/>
              </w:rPr>
            </w:pPr>
            <w:r>
              <w:rPr>
                <w:rFonts w:hint="eastAsia" w:asciiTheme="minorEastAsia" w:hAnsiTheme="minorEastAsia" w:eastAsiaTheme="minorEastAsia" w:cstheme="minorEastAsia"/>
                <w:b/>
                <w:color w:val="auto"/>
                <w:kern w:val="2"/>
                <w:sz w:val="21"/>
                <w:szCs w:val="21"/>
                <w:lang w:val="en-US" w:eastAsia="zh-CN" w:bidi="ar"/>
              </w:rPr>
              <w:t>电子电器产业：</w:t>
            </w:r>
            <w:r>
              <w:rPr>
                <w:rFonts w:hint="eastAsia" w:asciiTheme="minorEastAsia" w:hAnsiTheme="minorEastAsia" w:eastAsiaTheme="minorEastAsia" w:cstheme="minorEastAsia"/>
                <w:b w:val="0"/>
                <w:bCs/>
                <w:color w:val="auto"/>
                <w:kern w:val="2"/>
                <w:sz w:val="21"/>
                <w:szCs w:val="21"/>
                <w:lang w:val="en-US" w:eastAsia="zh-CN" w:bidi="ar"/>
              </w:rPr>
              <w:t>电子产业实训基地、电子设备自动化生产项目、消费类电子设备生产项目、智能电器研发制造等项目、陶瓷基板生产项目、正芯微半导体新材料研发及生产项目、畅源锂离子电池研发生产项目、权倍翔年产1亿只铜框架冲压件、车用整流器件生产项目、格瑞特电子元器件及自动化设备制造项目（二期）。</w:t>
            </w:r>
          </w:p>
          <w:p>
            <w:pPr>
              <w:keepNext w:val="0"/>
              <w:keepLines w:val="0"/>
              <w:widowControl w:val="0"/>
              <w:suppressLineNumbers w:val="0"/>
              <w:autoSpaceDE w:val="0"/>
              <w:autoSpaceDN/>
              <w:spacing w:before="0" w:beforeAutospacing="0" w:after="0" w:afterAutospacing="0" w:line="400" w:lineRule="exact"/>
              <w:ind w:left="0" w:right="0" w:firstLine="0" w:firstLineChars="0"/>
              <w:jc w:val="both"/>
              <w:rPr>
                <w:rFonts w:hint="eastAsia" w:asciiTheme="minorEastAsia" w:hAnsiTheme="minorEastAsia" w:eastAsiaTheme="minorEastAsia" w:cstheme="minorEastAsia"/>
                <w:b w:val="0"/>
                <w:bCs/>
                <w:color w:val="auto"/>
                <w:kern w:val="2"/>
                <w:sz w:val="21"/>
                <w:szCs w:val="21"/>
                <w:lang w:val="en-US" w:eastAsia="zh-CN" w:bidi="ar"/>
              </w:rPr>
            </w:pPr>
            <w:r>
              <w:rPr>
                <w:rFonts w:hint="eastAsia" w:asciiTheme="minorEastAsia" w:hAnsiTheme="minorEastAsia" w:eastAsiaTheme="minorEastAsia" w:cstheme="minorEastAsia"/>
                <w:b/>
                <w:color w:val="auto"/>
                <w:kern w:val="2"/>
                <w:sz w:val="21"/>
                <w:szCs w:val="21"/>
                <w:lang w:val="en-US" w:eastAsia="zh-CN" w:bidi="ar"/>
              </w:rPr>
              <w:t>文旅产业：</w:t>
            </w:r>
            <w:r>
              <w:rPr>
                <w:rFonts w:hint="eastAsia" w:asciiTheme="minorEastAsia" w:hAnsiTheme="minorEastAsia" w:eastAsiaTheme="minorEastAsia" w:cstheme="minorEastAsia"/>
                <w:b w:val="0"/>
                <w:bCs/>
                <w:color w:val="auto"/>
                <w:kern w:val="2"/>
                <w:sz w:val="21"/>
                <w:szCs w:val="21"/>
                <w:lang w:val="en-US" w:eastAsia="zh-CN" w:bidi="ar"/>
              </w:rPr>
              <w:t>阊江皖赣边界旅游休闲度假示范带、城北郊农旅综合项目、祁门县“十里茶乡”田园综合体、高铁南站旅游集散中心。</w:t>
            </w:r>
          </w:p>
          <w:p>
            <w:pPr>
              <w:keepNext w:val="0"/>
              <w:keepLines w:val="0"/>
              <w:widowControl w:val="0"/>
              <w:suppressLineNumbers w:val="0"/>
              <w:autoSpaceDE w:val="0"/>
              <w:autoSpaceDN/>
              <w:spacing w:before="0" w:beforeAutospacing="0" w:after="0" w:afterAutospacing="0" w:line="400" w:lineRule="exact"/>
              <w:ind w:left="0" w:right="0" w:firstLine="0" w:firstLineChars="0"/>
              <w:jc w:val="both"/>
              <w:rPr>
                <w:rFonts w:hint="eastAsia" w:asciiTheme="minorEastAsia" w:hAnsiTheme="minorEastAsia" w:eastAsiaTheme="minorEastAsia" w:cstheme="minorEastAsia"/>
                <w:b w:val="0"/>
                <w:bCs/>
                <w:color w:val="auto"/>
                <w:kern w:val="2"/>
                <w:sz w:val="21"/>
                <w:szCs w:val="21"/>
                <w:lang w:val="en-US" w:eastAsia="zh-CN" w:bidi="ar"/>
              </w:rPr>
            </w:pPr>
            <w:r>
              <w:rPr>
                <w:rFonts w:hint="eastAsia" w:asciiTheme="minorEastAsia" w:hAnsiTheme="minorEastAsia" w:eastAsiaTheme="minorEastAsia" w:cstheme="minorEastAsia"/>
                <w:b/>
                <w:color w:val="auto"/>
                <w:kern w:val="2"/>
                <w:sz w:val="21"/>
                <w:szCs w:val="21"/>
                <w:lang w:val="en-US" w:eastAsia="zh-CN" w:bidi="ar"/>
              </w:rPr>
              <w:t>中医（药）康养产业：</w:t>
            </w:r>
            <w:r>
              <w:rPr>
                <w:rFonts w:hint="eastAsia" w:asciiTheme="minorEastAsia" w:hAnsiTheme="minorEastAsia" w:eastAsiaTheme="minorEastAsia" w:cstheme="minorEastAsia"/>
                <w:b w:val="0"/>
                <w:bCs/>
                <w:color w:val="auto"/>
                <w:kern w:val="2"/>
                <w:sz w:val="21"/>
                <w:szCs w:val="21"/>
                <w:highlight w:val="none"/>
                <w:lang w:val="en-US" w:eastAsia="zh-CN" w:bidi="ar"/>
              </w:rPr>
              <w:t>中医药产业园、中医药文化康养博览园、益诺思生物医药研发、</w:t>
            </w:r>
            <w:r>
              <w:rPr>
                <w:rFonts w:hint="eastAsia" w:asciiTheme="minorEastAsia" w:hAnsiTheme="minorEastAsia" w:eastAsiaTheme="minorEastAsia" w:cstheme="minorEastAsia"/>
                <w:b w:val="0"/>
                <w:bCs/>
                <w:kern w:val="2"/>
                <w:sz w:val="21"/>
                <w:szCs w:val="21"/>
                <w:lang w:val="en-US" w:eastAsia="zh-CN" w:bidi="ar"/>
              </w:rPr>
              <w:t>祁门新安微型康养产业集聚区</w:t>
            </w:r>
            <w:r>
              <w:rPr>
                <w:rFonts w:hint="eastAsia" w:asciiTheme="minorEastAsia" w:hAnsiTheme="minorEastAsia" w:eastAsiaTheme="minorEastAsia" w:cstheme="minorEastAsia"/>
                <w:b w:val="0"/>
                <w:bCs/>
                <w:color w:val="auto"/>
                <w:kern w:val="2"/>
                <w:sz w:val="21"/>
                <w:szCs w:val="21"/>
                <w:highlight w:val="none"/>
                <w:lang w:val="en-US" w:eastAsia="zh-CN" w:bidi="ar"/>
              </w:rPr>
              <w:t>。</w:t>
            </w:r>
          </w:p>
          <w:p>
            <w:pPr>
              <w:keepNext w:val="0"/>
              <w:keepLines w:val="0"/>
              <w:widowControl w:val="0"/>
              <w:suppressLineNumbers w:val="0"/>
              <w:autoSpaceDE w:val="0"/>
              <w:autoSpaceDN/>
              <w:spacing w:before="0" w:beforeAutospacing="0" w:after="0" w:afterAutospacing="0" w:line="400" w:lineRule="exact"/>
              <w:ind w:left="0" w:right="0" w:firstLine="0" w:firstLineChars="0"/>
              <w:jc w:val="both"/>
              <w:rPr>
                <w:rFonts w:hint="eastAsia"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kern w:val="2"/>
                <w:sz w:val="21"/>
                <w:szCs w:val="21"/>
                <w:lang w:val="en-US" w:eastAsia="zh-CN" w:bidi="ar"/>
              </w:rPr>
              <w:t>现代服务业：</w:t>
            </w:r>
            <w:r>
              <w:rPr>
                <w:rFonts w:hint="eastAsia" w:asciiTheme="minorEastAsia" w:hAnsiTheme="minorEastAsia" w:eastAsiaTheme="minorEastAsia" w:cstheme="minorEastAsia"/>
                <w:b w:val="0"/>
                <w:bCs/>
                <w:kern w:val="2"/>
                <w:sz w:val="21"/>
                <w:szCs w:val="21"/>
                <w:lang w:val="en-US" w:eastAsia="zh-CN" w:bidi="ar"/>
              </w:rPr>
              <w:t>黄山市祁门县冷链物流产业园基础设施、祁门经开区产城一体化祁水茶涧商务中心。</w:t>
            </w:r>
          </w:p>
          <w:p>
            <w:pPr>
              <w:keepNext w:val="0"/>
              <w:keepLines w:val="0"/>
              <w:widowControl w:val="0"/>
              <w:suppressLineNumbers w:val="0"/>
              <w:autoSpaceDE w:val="0"/>
              <w:autoSpaceDN/>
              <w:spacing w:before="0" w:beforeAutospacing="0" w:after="0" w:afterAutospacing="0" w:line="400" w:lineRule="exact"/>
              <w:ind w:left="0" w:right="0" w:firstLine="0" w:firstLineChars="0"/>
              <w:jc w:val="both"/>
              <w:rPr>
                <w:rFonts w:hint="eastAsia"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b/>
                <w:kern w:val="2"/>
                <w:sz w:val="21"/>
                <w:szCs w:val="21"/>
                <w:lang w:val="en-US" w:eastAsia="zh-CN" w:bidi="ar"/>
              </w:rPr>
              <w:t>产业配套基础设施：</w:t>
            </w:r>
            <w:r>
              <w:rPr>
                <w:rFonts w:hint="eastAsia" w:asciiTheme="minorEastAsia" w:hAnsiTheme="minorEastAsia" w:eastAsiaTheme="minorEastAsia" w:cstheme="minorEastAsia"/>
                <w:b w:val="0"/>
                <w:bCs/>
                <w:kern w:val="2"/>
                <w:sz w:val="21"/>
                <w:szCs w:val="21"/>
                <w:lang w:val="en-US" w:eastAsia="zh-CN" w:bidi="ar"/>
              </w:rPr>
              <w:t>祁门经济开发区产城一体化综合服务项目、祁门县能源综合服务站。</w:t>
            </w:r>
          </w:p>
        </w:tc>
      </w:tr>
    </w:tbl>
    <w:p>
      <w:pPr>
        <w:bidi w:val="0"/>
        <w:rPr>
          <w:rFonts w:hint="eastAsia"/>
          <w:lang w:eastAsia="zh-CN"/>
        </w:rPr>
      </w:pPr>
    </w:p>
    <w:p>
      <w:pPr>
        <w:bidi w:val="0"/>
        <w:rPr>
          <w:rFonts w:hint="eastAsia" w:eastAsia="仿宋_GB2312"/>
          <w:lang w:eastAsia="zh-CN"/>
        </w:rPr>
      </w:pPr>
      <w:r>
        <w:rPr>
          <w:rFonts w:hint="eastAsia" w:eastAsia="仿宋_GB2312"/>
          <w:lang w:eastAsia="zh-CN"/>
        </w:rPr>
        <w:t>（二）健全公共设施，提升服务能力</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加快推进城市更新改造。</w:t>
      </w:r>
      <w:r>
        <w:rPr>
          <w:rFonts w:hint="eastAsia" w:ascii="仿宋_GB2312" w:hAnsi="仿宋_GB2312" w:eastAsia="仿宋_GB2312" w:cs="仿宋_GB2312"/>
          <w:kern w:val="2"/>
          <w:sz w:val="32"/>
          <w:szCs w:val="32"/>
          <w:lang w:val="en-US" w:eastAsia="zh-CN" w:bidi="ar-SA"/>
        </w:rPr>
        <w:t>持续高标准推进城镇基础设施建设，优化城市路网结构，实施内通“断头路”、外联环城线工程，加强老城区、经开区、新城区三区联系。</w:t>
      </w:r>
      <w:r>
        <w:rPr>
          <w:rFonts w:hint="eastAsia" w:eastAsia="仿宋_GB2312" w:cs="仿宋_GB2312"/>
          <w:color w:val="FF0000"/>
          <w:kern w:val="2"/>
          <w:sz w:val="32"/>
          <w:szCs w:val="32"/>
          <w:lang w:val="en-US" w:eastAsia="zh-CN" w:bidi="ar-SA"/>
        </w:rPr>
        <w:t>完善路网命名，</w:t>
      </w:r>
      <w:r>
        <w:rPr>
          <w:rFonts w:hint="eastAsia" w:eastAsia="仿宋_GB2312" w:cs="仿宋_GB2312"/>
          <w:color w:val="0000FF"/>
          <w:kern w:val="2"/>
          <w:sz w:val="32"/>
          <w:szCs w:val="32"/>
          <w:lang w:val="en-US" w:eastAsia="zh-CN" w:bidi="ar-SA"/>
        </w:rPr>
        <w:t>加强城区门牌规范管理。</w:t>
      </w:r>
      <w:r>
        <w:rPr>
          <w:rFonts w:hint="eastAsia" w:ascii="仿宋_GB2312" w:hAnsi="仿宋_GB2312" w:eastAsia="仿宋_GB2312" w:cs="仿宋_GB2312"/>
          <w:kern w:val="2"/>
          <w:sz w:val="32"/>
          <w:szCs w:val="32"/>
          <w:lang w:val="en-US" w:eastAsia="zh-CN" w:bidi="ar-SA"/>
        </w:rPr>
        <w:t>加强饮用水水源地保护，建立城乡统筹供水体系，加快推进第二水厂、农村供水保障工程建设，实现地表水、饮用水水源地水质达标率保持100%。统筹推进海绵城市建设和城市排水防涝工程，加快城区雨污分流改造和污水处理厂、配套管网、污泥处理处置设施建设，完成雨污管网改造</w:t>
      </w:r>
      <w:r>
        <w:rPr>
          <w:rFonts w:hint="eastAsia" w:eastAsia="仿宋_GB2312" w:cs="仿宋_GB2312"/>
          <w:color w:val="FF0000"/>
          <w:kern w:val="2"/>
          <w:sz w:val="32"/>
          <w:szCs w:val="32"/>
          <w:highlight w:val="none"/>
          <w:u w:val="double"/>
          <w:lang w:val="en-US" w:eastAsia="zh-CN" w:bidi="ar-SA"/>
        </w:rPr>
        <w:t>10</w:t>
      </w:r>
      <w:r>
        <w:rPr>
          <w:rFonts w:hint="eastAsia" w:ascii="仿宋_GB2312" w:hAnsi="仿宋_GB2312" w:eastAsia="仿宋_GB2312" w:cs="仿宋_GB2312"/>
          <w:color w:val="FF0000"/>
          <w:kern w:val="2"/>
          <w:sz w:val="32"/>
          <w:szCs w:val="32"/>
          <w:highlight w:val="none"/>
          <w:u w:val="double"/>
          <w:lang w:val="en-US" w:eastAsia="zh-CN" w:bidi="ar-SA"/>
        </w:rPr>
        <w:t>公里</w:t>
      </w:r>
      <w:r>
        <w:rPr>
          <w:rFonts w:hint="eastAsia" w:ascii="仿宋_GB2312" w:hAnsi="仿宋_GB2312" w:eastAsia="仿宋_GB2312" w:cs="仿宋_GB2312"/>
          <w:kern w:val="2"/>
          <w:sz w:val="32"/>
          <w:szCs w:val="32"/>
          <w:lang w:val="en-US" w:eastAsia="zh-CN" w:bidi="ar-SA"/>
        </w:rPr>
        <w:t>，基本实现祁门城区污水管网与城市道路配套建设、雨污分流，污水集中处理率达98%以上。推进节水型城市建设，提高水资源综合利用率。加快建设完善的天然气管网系统，持续推进天然气普及，重点实施市政燃气管道、管道天然气“县县通”等工程。不断完善社区综合服务功能，建设“一站式”生活服务综合体，打造“15分钟社区生活圈”。</w:t>
      </w:r>
      <w:r>
        <w:rPr>
          <w:rFonts w:hint="eastAsia" w:ascii="楷体" w:hAnsi="楷体" w:eastAsia="楷体" w:cs="楷体"/>
          <w:i w:val="0"/>
          <w:iCs w:val="0"/>
          <w:caps w:val="0"/>
          <w:color w:val="auto"/>
          <w:spacing w:val="0"/>
          <w:sz w:val="32"/>
          <w:szCs w:val="32"/>
          <w:shd w:val="clear" w:fill="FFFFFF"/>
          <w:lang w:val="en-US" w:eastAsia="zh-CN"/>
        </w:rPr>
        <w:t>（责任单位：县住房城乡建设局、县交通运输局、县民政局、</w:t>
      </w:r>
      <w:r>
        <w:rPr>
          <w:rFonts w:hint="eastAsia" w:ascii="楷体" w:hAnsi="楷体" w:eastAsia="楷体" w:cs="楷体"/>
          <w:i w:val="0"/>
          <w:iCs w:val="0"/>
          <w:caps w:val="0"/>
          <w:color w:val="0000FF"/>
          <w:spacing w:val="0"/>
          <w:sz w:val="32"/>
          <w:szCs w:val="32"/>
          <w:shd w:val="clear" w:fill="FFFFFF"/>
          <w:lang w:val="en-US" w:eastAsia="zh-CN"/>
        </w:rPr>
        <w:t>县生态环境分局</w:t>
      </w:r>
      <w:r>
        <w:rPr>
          <w:rFonts w:hint="eastAsia" w:ascii="楷体" w:hAnsi="楷体" w:eastAsia="楷体" w:cs="楷体"/>
          <w:i w:val="0"/>
          <w:iCs w:val="0"/>
          <w:caps w:val="0"/>
          <w:color w:val="auto"/>
          <w:spacing w:val="0"/>
          <w:sz w:val="32"/>
          <w:szCs w:val="32"/>
          <w:shd w:val="clear" w:fill="FFFFFF"/>
          <w:lang w:val="en-US" w:eastAsia="zh-CN"/>
        </w:rPr>
        <w:t>）</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32"/>
          <w:szCs w:val="32"/>
          <w:lang w:val="en-US" w:eastAsia="zh-CN" w:bidi="ar-SA"/>
        </w:rPr>
      </w:pPr>
      <w:r>
        <w:rPr>
          <w:rFonts w:hint="eastAsia" w:ascii="Times New Roman" w:hAnsi="Times New Roman" w:eastAsia="楷体_GB2312" w:cs="楷体_GB2312"/>
          <w:b/>
          <w:bCs/>
          <w:kern w:val="2"/>
          <w:sz w:val="32"/>
          <w:szCs w:val="32"/>
          <w:lang w:val="en-US" w:eastAsia="zh-CN" w:bidi="ar-SA"/>
        </w:rPr>
        <w:t>增强优质教育资源供给</w:t>
      </w:r>
      <w:r>
        <w:rPr>
          <w:rFonts w:hint="eastAsia"/>
          <w:lang w:val="en-US" w:eastAsia="zh-CN"/>
        </w:rPr>
        <w:t>。</w:t>
      </w:r>
      <w:r>
        <w:rPr>
          <w:rFonts w:hint="eastAsia" w:ascii="仿宋_GB2312" w:hAnsi="仿宋_GB2312" w:eastAsia="仿宋_GB2312" w:cs="仿宋_GB2312"/>
          <w:kern w:val="2"/>
          <w:sz w:val="32"/>
          <w:szCs w:val="32"/>
          <w:lang w:val="en-US" w:eastAsia="zh-CN" w:bidi="ar-SA"/>
        </w:rPr>
        <w:t>深入推进普惠性幼儿园标准化建设</w:t>
      </w:r>
      <w:r>
        <w:rPr>
          <w:rFonts w:hint="eastAsia" w:eastAsia="仿宋_GB2312" w:cs="仿宋_GB2312"/>
          <w:kern w:val="2"/>
          <w:sz w:val="32"/>
          <w:szCs w:val="32"/>
          <w:lang w:val="en-US" w:eastAsia="zh-CN" w:bidi="ar-SA"/>
        </w:rPr>
        <w:t>，加快</w:t>
      </w:r>
      <w:r>
        <w:rPr>
          <w:rFonts w:hint="eastAsia" w:ascii="仿宋_GB2312" w:hAnsi="仿宋_GB2312" w:eastAsia="仿宋_GB2312" w:cs="仿宋_GB2312"/>
          <w:kern w:val="2"/>
          <w:sz w:val="32"/>
          <w:szCs w:val="32"/>
          <w:lang w:val="en-US" w:eastAsia="zh-CN" w:bidi="ar-SA"/>
        </w:rPr>
        <w:t>中心城区学前教育幼儿园扩容及农村幼儿园提升改造</w:t>
      </w:r>
      <w:r>
        <w:rPr>
          <w:rFonts w:hint="eastAsia" w:eastAsia="仿宋_GB2312" w:cs="仿宋_GB2312"/>
          <w:color w:val="auto"/>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学前三年毛入园率保持100%，普惠性幼儿园覆盖率</w:t>
      </w:r>
      <w:r>
        <w:rPr>
          <w:rFonts w:hint="eastAsia" w:eastAsia="仿宋_GB2312" w:cs="仿宋_GB2312"/>
          <w:kern w:val="2"/>
          <w:sz w:val="32"/>
          <w:szCs w:val="32"/>
          <w:lang w:val="en-US" w:eastAsia="zh-CN" w:bidi="ar-SA"/>
        </w:rPr>
        <w:t>达90</w:t>
      </w:r>
      <w:r>
        <w:rPr>
          <w:rFonts w:hint="eastAsia" w:ascii="仿宋_GB2312" w:hAnsi="仿宋_GB2312" w:eastAsia="仿宋_GB2312" w:cs="仿宋_GB2312"/>
          <w:kern w:val="2"/>
          <w:sz w:val="32"/>
          <w:szCs w:val="32"/>
          <w:lang w:val="en-US" w:eastAsia="zh-CN" w:bidi="ar-SA"/>
        </w:rPr>
        <w:t>%</w:t>
      </w:r>
      <w:r>
        <w:rPr>
          <w:rFonts w:hint="eastAsia" w:eastAsia="仿宋_GB2312" w:cs="仿宋_GB2312"/>
          <w:kern w:val="2"/>
          <w:sz w:val="32"/>
          <w:szCs w:val="32"/>
          <w:lang w:val="en-US" w:eastAsia="zh-CN" w:bidi="ar-SA"/>
        </w:rPr>
        <w:t>以上，</w:t>
      </w:r>
      <w:r>
        <w:rPr>
          <w:rFonts w:hint="eastAsia" w:ascii="仿宋_GB2312" w:hAnsi="仿宋_GB2312" w:eastAsia="仿宋_GB2312" w:cs="仿宋_GB2312"/>
          <w:color w:val="auto"/>
          <w:kern w:val="2"/>
          <w:sz w:val="32"/>
          <w:szCs w:val="32"/>
          <w:highlight w:val="none"/>
          <w:lang w:val="en-US" w:eastAsia="zh-CN" w:bidi="ar-SA"/>
        </w:rPr>
        <w:t>创建全国学前教育普及普惠县</w:t>
      </w:r>
      <w:r>
        <w:rPr>
          <w:rFonts w:hint="eastAsia" w:eastAsia="仿宋_GB2312" w:cs="仿宋_GB2312"/>
          <w:color w:val="auto"/>
          <w:kern w:val="2"/>
          <w:sz w:val="32"/>
          <w:szCs w:val="32"/>
          <w:highlight w:val="none"/>
          <w:lang w:val="en-US" w:eastAsia="zh-CN" w:bidi="ar-SA"/>
        </w:rPr>
        <w:t>。</w:t>
      </w:r>
      <w:r>
        <w:rPr>
          <w:rFonts w:hint="eastAsia" w:ascii="仿宋_GB2312" w:hAnsi="仿宋_GB2312" w:eastAsia="仿宋_GB2312" w:cs="仿宋_GB2312"/>
          <w:kern w:val="2"/>
          <w:sz w:val="32"/>
          <w:szCs w:val="32"/>
          <w:lang w:val="en-US" w:eastAsia="zh-CN" w:bidi="ar-SA"/>
        </w:rPr>
        <w:t>全面实施城乡义务教育一体化发展。推进中心城区</w:t>
      </w:r>
      <w:r>
        <w:rPr>
          <w:rFonts w:hint="eastAsia" w:eastAsia="仿宋_GB2312" w:cs="仿宋_GB2312"/>
          <w:kern w:val="2"/>
          <w:sz w:val="32"/>
          <w:szCs w:val="32"/>
          <w:lang w:val="en-US" w:eastAsia="zh-CN" w:bidi="ar-SA"/>
        </w:rPr>
        <w:t>义务教育</w:t>
      </w:r>
      <w:r>
        <w:rPr>
          <w:rFonts w:hint="eastAsia" w:ascii="仿宋_GB2312" w:hAnsi="仿宋_GB2312" w:eastAsia="仿宋_GB2312" w:cs="仿宋_GB2312"/>
          <w:kern w:val="2"/>
          <w:sz w:val="32"/>
          <w:szCs w:val="32"/>
          <w:lang w:val="en-US" w:eastAsia="zh-CN" w:bidi="ar-SA"/>
        </w:rPr>
        <w:t>学校扩容改造，扩大城区</w:t>
      </w:r>
      <w:r>
        <w:rPr>
          <w:rFonts w:hint="eastAsia" w:eastAsia="仿宋_GB2312" w:cs="仿宋_GB2312"/>
          <w:kern w:val="2"/>
          <w:sz w:val="32"/>
          <w:szCs w:val="32"/>
          <w:lang w:val="en-US" w:eastAsia="zh-CN" w:bidi="ar-SA"/>
        </w:rPr>
        <w:t>义务教育</w:t>
      </w:r>
      <w:r>
        <w:rPr>
          <w:rFonts w:hint="eastAsia" w:ascii="仿宋_GB2312" w:hAnsi="仿宋_GB2312" w:eastAsia="仿宋_GB2312" w:cs="仿宋_GB2312"/>
          <w:kern w:val="2"/>
          <w:sz w:val="32"/>
          <w:szCs w:val="32"/>
          <w:lang w:val="en-US" w:eastAsia="zh-CN" w:bidi="ar-SA"/>
        </w:rPr>
        <w:t>学位</w:t>
      </w:r>
      <w:r>
        <w:rPr>
          <w:rFonts w:hint="eastAsia" w:ascii="仿宋_GB2312" w:hAnsi="仿宋_GB2312" w:eastAsia="仿宋_GB2312" w:cs="仿宋_GB2312"/>
          <w:color w:val="auto"/>
          <w:kern w:val="2"/>
          <w:sz w:val="32"/>
          <w:szCs w:val="32"/>
          <w:lang w:val="en-US" w:eastAsia="zh-CN" w:bidi="ar-SA"/>
        </w:rPr>
        <w:t>供给。落实经开区和高铁新区学校布局规划和项目建设</w:t>
      </w:r>
      <w:r>
        <w:rPr>
          <w:rFonts w:hint="eastAsia" w:ascii="仿宋_GB2312" w:hAnsi="仿宋_GB2312" w:eastAsia="仿宋_GB2312" w:cs="仿宋_GB2312"/>
          <w:kern w:val="2"/>
          <w:sz w:val="32"/>
          <w:szCs w:val="32"/>
          <w:lang w:val="en-US" w:eastAsia="zh-CN" w:bidi="ar-SA"/>
        </w:rPr>
        <w:t>。全面消除超标准班额现象。优化城区优质学</w:t>
      </w:r>
      <w:r>
        <w:rPr>
          <w:rFonts w:hint="eastAsia" w:ascii="仿宋_GB2312" w:hAnsi="仿宋_GB2312" w:eastAsia="仿宋_GB2312" w:cs="仿宋_GB2312"/>
          <w:color w:val="auto"/>
          <w:kern w:val="2"/>
          <w:sz w:val="32"/>
          <w:szCs w:val="32"/>
          <w:lang w:val="en-US" w:eastAsia="zh-CN" w:bidi="ar-SA"/>
        </w:rPr>
        <w:t>校和农村薄弱学校结对帮扶机制，健全集团化办学和联盟办学机制</w:t>
      </w:r>
      <w:r>
        <w:rPr>
          <w:rFonts w:hint="eastAsia" w:eastAsia="仿宋_GB2312" w:cs="仿宋_GB2312"/>
          <w:color w:val="auto"/>
          <w:kern w:val="2"/>
          <w:sz w:val="32"/>
          <w:szCs w:val="32"/>
          <w:lang w:val="en-US" w:eastAsia="zh-CN" w:bidi="ar-SA"/>
        </w:rPr>
        <w:t>，探索组建幼教集团、综合教育集团</w:t>
      </w:r>
      <w:r>
        <w:rPr>
          <w:rFonts w:hint="eastAsia" w:ascii="仿宋_GB2312" w:hAnsi="仿宋_GB2312" w:eastAsia="仿宋_GB2312" w:cs="仿宋_GB2312"/>
          <w:color w:val="auto"/>
          <w:kern w:val="2"/>
          <w:sz w:val="32"/>
          <w:szCs w:val="32"/>
          <w:lang w:val="en-US" w:eastAsia="zh-CN" w:bidi="ar-SA"/>
        </w:rPr>
        <w:t>。建立健全义务教育优质均衡发展机制，达到县域义务教育优质均衡发展督导评估标准。支持祁门一中加快打造“皖南名校”。</w:t>
      </w:r>
      <w:r>
        <w:rPr>
          <w:rFonts w:hint="eastAsia" w:eastAsia="仿宋_GB2312" w:cs="仿宋_GB2312"/>
          <w:color w:val="auto"/>
          <w:kern w:val="2"/>
          <w:sz w:val="32"/>
          <w:szCs w:val="32"/>
          <w:lang w:val="en-US" w:eastAsia="zh-CN" w:bidi="ar-SA"/>
        </w:rPr>
        <w:t>落实“五育并举”全面发展要求，</w:t>
      </w:r>
      <w:r>
        <w:rPr>
          <w:rFonts w:hint="eastAsia" w:ascii="仿宋_GB2312" w:hAnsi="仿宋_GB2312" w:eastAsia="仿宋_GB2312" w:cs="仿宋_GB2312"/>
          <w:color w:val="auto"/>
          <w:kern w:val="2"/>
          <w:sz w:val="32"/>
          <w:szCs w:val="32"/>
          <w:lang w:val="en-US" w:eastAsia="zh-CN" w:bidi="ar-SA"/>
        </w:rPr>
        <w:t>建设</w:t>
      </w:r>
      <w:r>
        <w:rPr>
          <w:rFonts w:hint="eastAsia" w:eastAsia="仿宋_GB2312" w:cs="仿宋_GB2312"/>
          <w:color w:val="auto"/>
          <w:kern w:val="2"/>
          <w:sz w:val="32"/>
          <w:szCs w:val="32"/>
          <w:lang w:val="en-US" w:eastAsia="zh-CN" w:bidi="ar-SA"/>
        </w:rPr>
        <w:t>好</w:t>
      </w:r>
      <w:r>
        <w:rPr>
          <w:rFonts w:hint="eastAsia" w:ascii="仿宋_GB2312" w:hAnsi="仿宋_GB2312" w:eastAsia="仿宋_GB2312" w:cs="仿宋_GB2312"/>
          <w:color w:val="auto"/>
          <w:kern w:val="2"/>
          <w:sz w:val="32"/>
          <w:szCs w:val="32"/>
          <w:lang w:val="en-US" w:eastAsia="zh-CN" w:bidi="ar-SA"/>
        </w:rPr>
        <w:t>全省首批</w:t>
      </w:r>
      <w:r>
        <w:rPr>
          <w:rFonts w:hint="eastAsia" w:eastAsia="仿宋_GB2312" w:cs="仿宋_GB2312"/>
          <w:color w:val="auto"/>
          <w:kern w:val="2"/>
          <w:sz w:val="32"/>
          <w:szCs w:val="32"/>
          <w:lang w:val="en-US" w:eastAsia="zh-CN" w:bidi="ar-SA"/>
        </w:rPr>
        <w:t>德智体美劳</w:t>
      </w:r>
      <w:r>
        <w:rPr>
          <w:rFonts w:hint="eastAsia" w:ascii="仿宋_GB2312" w:hAnsi="仿宋_GB2312" w:eastAsia="仿宋_GB2312" w:cs="仿宋_GB2312"/>
          <w:color w:val="auto"/>
          <w:kern w:val="2"/>
          <w:sz w:val="32"/>
          <w:szCs w:val="32"/>
          <w:lang w:val="en-US" w:eastAsia="zh-CN" w:bidi="ar-SA"/>
        </w:rPr>
        <w:t>“五大行动”实验区</w:t>
      </w:r>
      <w:r>
        <w:rPr>
          <w:rFonts w:hint="eastAsia" w:eastAsia="仿宋_GB2312" w:cs="仿宋_GB2312"/>
          <w:color w:val="auto"/>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充分学习借鉴</w:t>
      </w:r>
      <w:r>
        <w:rPr>
          <w:rFonts w:hint="eastAsia" w:eastAsia="仿宋_GB2312" w:cs="仿宋_GB2312"/>
          <w:color w:val="0000FF"/>
          <w:kern w:val="2"/>
          <w:sz w:val="32"/>
          <w:szCs w:val="32"/>
          <w:lang w:val="en-US" w:eastAsia="zh-CN" w:bidi="ar-SA"/>
        </w:rPr>
        <w:t>长三角发达地区</w:t>
      </w:r>
      <w:r>
        <w:rPr>
          <w:rFonts w:hint="eastAsia" w:ascii="仿宋_GB2312" w:hAnsi="仿宋_GB2312" w:eastAsia="仿宋_GB2312" w:cs="仿宋_GB2312"/>
          <w:kern w:val="2"/>
          <w:sz w:val="32"/>
          <w:szCs w:val="32"/>
          <w:lang w:val="en-US" w:eastAsia="zh-CN" w:bidi="ar-SA"/>
        </w:rPr>
        <w:t>先进经验</w:t>
      </w:r>
      <w:r>
        <w:rPr>
          <w:rFonts w:hint="eastAsia"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探索实行顾问指导、技术咨询、挂职兼职等柔性引才机制，更多分享长三角教育一体化合作红利。</w:t>
      </w:r>
      <w:r>
        <w:rPr>
          <w:rFonts w:hint="eastAsia" w:ascii="楷体" w:hAnsi="楷体" w:eastAsia="楷体" w:cs="楷体"/>
          <w:i w:val="0"/>
          <w:iCs w:val="0"/>
          <w:caps w:val="0"/>
          <w:color w:val="auto"/>
          <w:spacing w:val="0"/>
          <w:sz w:val="32"/>
          <w:szCs w:val="32"/>
          <w:shd w:val="clear" w:fill="FFFFFF"/>
        </w:rPr>
        <w:t>（责任单位：</w:t>
      </w:r>
      <w:r>
        <w:rPr>
          <w:rFonts w:hint="eastAsia" w:ascii="楷体" w:hAnsi="楷体" w:eastAsia="楷体" w:cs="楷体"/>
          <w:i w:val="0"/>
          <w:iCs w:val="0"/>
          <w:caps w:val="0"/>
          <w:color w:val="auto"/>
          <w:spacing w:val="0"/>
          <w:sz w:val="32"/>
          <w:szCs w:val="32"/>
          <w:shd w:val="clear" w:fill="FFFFFF"/>
          <w:lang w:eastAsia="zh-CN"/>
        </w:rPr>
        <w:t>县教育局</w:t>
      </w:r>
      <w:r>
        <w:rPr>
          <w:rFonts w:hint="eastAsia" w:ascii="楷体" w:hAnsi="楷体" w:eastAsia="楷体" w:cs="楷体"/>
          <w:i w:val="0"/>
          <w:iCs w:val="0"/>
          <w:caps w:val="0"/>
          <w:color w:val="auto"/>
          <w:spacing w:val="0"/>
          <w:sz w:val="32"/>
          <w:szCs w:val="32"/>
          <w:shd w:val="clear" w:fill="FFFFFF"/>
        </w:rPr>
        <w:t>）</w:t>
      </w:r>
    </w:p>
    <w:p>
      <w:pPr>
        <w:bidi w:val="0"/>
        <w:rPr>
          <w:rFonts w:hint="eastAsia" w:ascii="仿宋_GB2312" w:hAnsi="仿宋_GB2312" w:eastAsia="仿宋_GB2312" w:cs="仿宋_GB2312"/>
          <w:color w:val="auto"/>
          <w:kern w:val="2"/>
          <w:sz w:val="32"/>
          <w:szCs w:val="32"/>
          <w:lang w:val="en-US" w:eastAsia="zh-CN" w:bidi="ar-SA"/>
        </w:rPr>
      </w:pPr>
      <w:r>
        <w:rPr>
          <w:rFonts w:hint="eastAsia" w:ascii="Times New Roman" w:hAnsi="Times New Roman" w:eastAsia="楷体_GB2312" w:cs="楷体_GB2312"/>
          <w:b/>
          <w:bCs/>
          <w:kern w:val="2"/>
          <w:sz w:val="32"/>
          <w:szCs w:val="32"/>
          <w:lang w:val="en-US" w:eastAsia="zh-CN" w:bidi="ar-SA"/>
        </w:rPr>
        <w:t>深化职业教育产教融合。</w:t>
      </w:r>
      <w:r>
        <w:rPr>
          <w:rFonts w:hint="eastAsia" w:ascii="仿宋_GB2312" w:hAnsi="仿宋_GB2312" w:eastAsia="仿宋_GB2312" w:cs="仿宋_GB2312"/>
          <w:color w:val="auto"/>
          <w:kern w:val="2"/>
          <w:sz w:val="32"/>
          <w:szCs w:val="32"/>
          <w:lang w:val="en-US" w:eastAsia="zh-CN" w:bidi="ar-SA"/>
        </w:rPr>
        <w:t>促进现代职业教育发展，培育高素质技能型人才队伍</w:t>
      </w:r>
      <w:r>
        <w:rPr>
          <w:rFonts w:hint="eastAsia"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积极发展多种形式的职业培训，努力构建劳动者终身职业教育培训体系。办好永泰职业技术学校，完成新校区建设工作，鼓励和支持永泰职业技术学校围绕县域经济产业链打造人才链，加快建设祁红、电子、文旅、中医（药）</w:t>
      </w:r>
      <w:r>
        <w:rPr>
          <w:rFonts w:hint="eastAsia" w:cs="仿宋_GB2312"/>
          <w:color w:val="auto"/>
          <w:kern w:val="2"/>
          <w:sz w:val="32"/>
          <w:szCs w:val="32"/>
          <w:lang w:val="en-US" w:eastAsia="zh-CN" w:bidi="ar-SA"/>
        </w:rPr>
        <w:t>康养</w:t>
      </w:r>
      <w:r>
        <w:rPr>
          <w:rFonts w:hint="eastAsia" w:ascii="仿宋_GB2312" w:hAnsi="仿宋_GB2312" w:eastAsia="仿宋_GB2312" w:cs="仿宋_GB2312"/>
          <w:color w:val="auto"/>
          <w:kern w:val="2"/>
          <w:sz w:val="32"/>
          <w:szCs w:val="32"/>
          <w:lang w:val="en-US" w:eastAsia="zh-CN" w:bidi="ar-SA"/>
        </w:rPr>
        <w:t>特色专业</w:t>
      </w:r>
      <w:r>
        <w:rPr>
          <w:rFonts w:hint="eastAsia"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加大急需紧缺专业人才的培养，</w:t>
      </w:r>
      <w:r>
        <w:rPr>
          <w:rFonts w:hint="eastAsia" w:ascii="仿宋_GB2312" w:hAnsi="仿宋_GB2312" w:eastAsia="仿宋_GB2312" w:cs="仿宋_GB2312"/>
          <w:kern w:val="2"/>
          <w:sz w:val="32"/>
          <w:szCs w:val="32"/>
          <w:lang w:val="en-US" w:eastAsia="zh-CN" w:bidi="ar-SA"/>
        </w:rPr>
        <w:t>全面推进</w:t>
      </w:r>
      <w:r>
        <w:rPr>
          <w:rFonts w:hint="eastAsia" w:ascii="仿宋_GB2312" w:hAnsi="仿宋_GB2312" w:eastAsia="仿宋_GB2312" w:cs="仿宋_GB2312"/>
          <w:color w:val="auto"/>
          <w:kern w:val="2"/>
          <w:sz w:val="32"/>
          <w:szCs w:val="32"/>
          <w:lang w:val="en-US" w:eastAsia="zh-CN" w:bidi="ar-SA"/>
        </w:rPr>
        <w:t>产教融合、工学结合、校企合作</w:t>
      </w:r>
      <w:r>
        <w:rPr>
          <w:rFonts w:hint="eastAsia" w:ascii="仿宋_GB2312" w:hAnsi="仿宋_GB2312" w:eastAsia="仿宋_GB2312" w:cs="仿宋_GB2312"/>
          <w:kern w:val="2"/>
          <w:sz w:val="32"/>
          <w:szCs w:val="32"/>
          <w:lang w:val="en-US" w:eastAsia="zh-CN" w:bidi="ar-SA"/>
        </w:rPr>
        <w:t>，建立校企互兼互聘、双向流动、优势互补、资源共享、合作共建共赢的产学研用合作机制。参与构建长三角职教共同体</w:t>
      </w:r>
      <w:r>
        <w:rPr>
          <w:rFonts w:hint="eastAsia"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搭建长三角职业教育一体化协同发展平台</w:t>
      </w:r>
      <w:r>
        <w:rPr>
          <w:rFonts w:hint="eastAsia" w:ascii="仿宋_GB2312" w:hAnsi="仿宋_GB2312" w:eastAsia="仿宋_GB2312" w:cs="仿宋_GB2312"/>
          <w:color w:val="auto"/>
          <w:kern w:val="2"/>
          <w:sz w:val="32"/>
          <w:szCs w:val="32"/>
          <w:lang w:val="en-US" w:eastAsia="zh-CN" w:bidi="ar-SA"/>
        </w:rPr>
        <w:t>。</w:t>
      </w:r>
      <w:r>
        <w:rPr>
          <w:rFonts w:hint="eastAsia" w:ascii="楷体" w:hAnsi="楷体" w:eastAsia="楷体" w:cs="楷体"/>
          <w:i w:val="0"/>
          <w:iCs w:val="0"/>
          <w:caps w:val="0"/>
          <w:color w:val="auto"/>
          <w:spacing w:val="0"/>
          <w:sz w:val="32"/>
          <w:szCs w:val="32"/>
          <w:shd w:val="clear" w:fill="FFFFFF"/>
        </w:rPr>
        <w:t>（责任单位：</w:t>
      </w:r>
      <w:r>
        <w:rPr>
          <w:rFonts w:hint="eastAsia" w:ascii="楷体" w:hAnsi="楷体" w:eastAsia="楷体" w:cs="楷体"/>
          <w:i w:val="0"/>
          <w:iCs w:val="0"/>
          <w:caps w:val="0"/>
          <w:color w:val="auto"/>
          <w:spacing w:val="0"/>
          <w:sz w:val="32"/>
          <w:szCs w:val="32"/>
          <w:shd w:val="clear" w:fill="FFFFFF"/>
          <w:lang w:eastAsia="zh-CN"/>
        </w:rPr>
        <w:t>县教育局、祁门经济开发区管委会</w:t>
      </w:r>
      <w:r>
        <w:rPr>
          <w:rFonts w:hint="eastAsia" w:ascii="楷体" w:hAnsi="楷体" w:eastAsia="楷体" w:cs="楷体"/>
          <w:i w:val="0"/>
          <w:iCs w:val="0"/>
          <w:caps w:val="0"/>
          <w:color w:val="auto"/>
          <w:spacing w:val="0"/>
          <w:sz w:val="32"/>
          <w:szCs w:val="32"/>
          <w:shd w:val="clear" w:fill="FFFFFF"/>
          <w:lang w:val="en-US" w:eastAsia="zh-CN"/>
        </w:rPr>
        <w:t>、县人力资源社会保障局</w:t>
      </w:r>
      <w:r>
        <w:rPr>
          <w:rFonts w:hint="eastAsia" w:ascii="楷体" w:hAnsi="楷体" w:eastAsia="楷体" w:cs="楷体"/>
          <w:i w:val="0"/>
          <w:iCs w:val="0"/>
          <w:caps w:val="0"/>
          <w:color w:val="auto"/>
          <w:spacing w:val="0"/>
          <w:sz w:val="32"/>
          <w:szCs w:val="32"/>
          <w:shd w:val="clear" w:fill="FFFFFF"/>
        </w:rPr>
        <w:t>）</w:t>
      </w:r>
    </w:p>
    <w:p>
      <w:pPr>
        <w:bidi w:val="0"/>
        <w:rPr>
          <w:rFonts w:hint="eastAsia" w:ascii="仿宋_GB2312" w:hAnsi="仿宋_GB2312" w:eastAsia="仿宋_GB2312" w:cs="仿宋_GB2312"/>
          <w:color w:val="auto"/>
          <w:kern w:val="2"/>
          <w:sz w:val="32"/>
          <w:szCs w:val="32"/>
          <w:lang w:val="en-US" w:eastAsia="zh-CN" w:bidi="ar-SA"/>
        </w:rPr>
      </w:pPr>
      <w:r>
        <w:rPr>
          <w:rFonts w:hint="eastAsia" w:ascii="Times New Roman" w:hAnsi="Times New Roman" w:eastAsia="楷体_GB2312" w:cs="楷体_GB2312"/>
          <w:b/>
          <w:bCs/>
          <w:color w:val="auto"/>
          <w:kern w:val="2"/>
          <w:sz w:val="32"/>
          <w:szCs w:val="32"/>
          <w:highlight w:val="none"/>
          <w:lang w:val="en-US" w:eastAsia="zh-CN" w:bidi="ar-SA"/>
        </w:rPr>
        <w:t>提升医疗卫生服务能力。</w:t>
      </w:r>
      <w:r>
        <w:rPr>
          <w:rFonts w:hint="eastAsia" w:eastAsia="仿宋_GB2312" w:cs="仿宋_GB2312"/>
          <w:color w:val="auto"/>
          <w:kern w:val="2"/>
          <w:sz w:val="32"/>
          <w:szCs w:val="32"/>
          <w:lang w:val="en-US" w:eastAsia="zh-CN" w:bidi="ar-SA"/>
        </w:rPr>
        <w:t>加快优质医疗资源扩容和区域均衡发展，</w:t>
      </w:r>
      <w:r>
        <w:rPr>
          <w:rFonts w:hint="eastAsia" w:eastAsia="仿宋_GB2312" w:cs="仿宋_GB2312"/>
          <w:color w:val="0000FF"/>
          <w:kern w:val="2"/>
          <w:sz w:val="32"/>
          <w:szCs w:val="32"/>
          <w:lang w:val="en-US" w:eastAsia="zh-CN" w:bidi="ar-SA"/>
        </w:rPr>
        <w:t>加强县域医共体建设</w:t>
      </w:r>
      <w:r>
        <w:rPr>
          <w:rFonts w:hint="eastAsia" w:cs="仿宋_GB2312"/>
          <w:color w:val="0000FF"/>
          <w:kern w:val="2"/>
          <w:sz w:val="32"/>
          <w:szCs w:val="32"/>
          <w:lang w:val="en-US" w:eastAsia="zh-CN" w:bidi="ar-SA"/>
        </w:rPr>
        <w:t>，</w:t>
      </w:r>
      <w:r>
        <w:rPr>
          <w:rFonts w:hint="eastAsia" w:eastAsia="仿宋_GB2312" w:cs="仿宋_GB2312"/>
          <w:color w:val="auto"/>
          <w:kern w:val="2"/>
          <w:sz w:val="32"/>
          <w:szCs w:val="32"/>
          <w:lang w:val="en-US" w:eastAsia="zh-CN" w:bidi="ar-SA"/>
        </w:rPr>
        <w:t>构建强大公共卫生体系</w:t>
      </w:r>
      <w:r>
        <w:rPr>
          <w:rFonts w:hint="eastAsia" w:cs="仿宋_GB2312"/>
          <w:color w:val="auto"/>
          <w:kern w:val="2"/>
          <w:sz w:val="32"/>
          <w:szCs w:val="32"/>
          <w:lang w:val="en-US" w:eastAsia="zh-CN" w:bidi="ar-SA"/>
        </w:rPr>
        <w:t>，实现县域内就诊率达到</w:t>
      </w:r>
      <w:r>
        <w:rPr>
          <w:rFonts w:hint="eastAsia" w:cs="仿宋_GB2312"/>
          <w:color w:val="FF0000"/>
          <w:kern w:val="2"/>
          <w:sz w:val="32"/>
          <w:szCs w:val="32"/>
          <w:u w:val="double"/>
          <w:lang w:val="en-US" w:eastAsia="zh-CN" w:bidi="ar-SA"/>
        </w:rPr>
        <w:t>90%</w:t>
      </w:r>
      <w:r>
        <w:rPr>
          <w:rFonts w:hint="eastAsia" w:eastAsia="仿宋_GB2312" w:cs="仿宋_GB2312"/>
          <w:color w:val="auto"/>
          <w:kern w:val="2"/>
          <w:sz w:val="32"/>
          <w:szCs w:val="32"/>
          <w:lang w:val="en-US" w:eastAsia="zh-CN" w:bidi="ar-SA"/>
        </w:rPr>
        <w:t>。强化县级医院公共卫生服务职能</w:t>
      </w:r>
      <w:r>
        <w:rPr>
          <w:rFonts w:hint="eastAsia" w:cs="仿宋_GB2312"/>
          <w:color w:val="auto"/>
          <w:kern w:val="2"/>
          <w:sz w:val="32"/>
          <w:szCs w:val="32"/>
          <w:lang w:val="en-US" w:eastAsia="zh-CN" w:bidi="ar-SA"/>
        </w:rPr>
        <w:t>，</w:t>
      </w:r>
      <w:r>
        <w:rPr>
          <w:rFonts w:hint="eastAsia" w:eastAsia="仿宋_GB2312" w:cs="仿宋_GB2312"/>
          <w:color w:val="auto"/>
          <w:kern w:val="2"/>
          <w:sz w:val="32"/>
          <w:szCs w:val="32"/>
          <w:lang w:val="en-US" w:eastAsia="zh-CN" w:bidi="ar-SA"/>
        </w:rPr>
        <w:t>推进县人民医院传染病院区建设，</w:t>
      </w:r>
      <w:r>
        <w:rPr>
          <w:rFonts w:hint="eastAsia" w:eastAsia="仿宋_GB2312" w:cs="仿宋_GB2312"/>
          <w:color w:val="FF0000"/>
          <w:kern w:val="2"/>
          <w:sz w:val="32"/>
          <w:szCs w:val="32"/>
          <w:lang w:val="en-US" w:eastAsia="zh-CN" w:bidi="ar-SA"/>
        </w:rPr>
        <w:t>积极争创三级医院</w:t>
      </w:r>
      <w:r>
        <w:rPr>
          <w:rFonts w:hint="eastAsia" w:eastAsia="仿宋_GB2312" w:cs="仿宋_GB2312"/>
          <w:color w:val="auto"/>
          <w:kern w:val="2"/>
          <w:sz w:val="32"/>
          <w:szCs w:val="32"/>
          <w:lang w:val="en-US" w:eastAsia="zh-CN" w:bidi="ar-SA"/>
        </w:rPr>
        <w:t>。发挥“御医之乡”和中医药产业优势，推动新安医学创造性转化和创新性发展，建设中医适宜技术推广基地，</w:t>
      </w:r>
      <w:r>
        <w:rPr>
          <w:rFonts w:hint="eastAsia" w:eastAsia="仿宋_GB2312" w:cs="仿宋_GB2312"/>
          <w:color w:val="0000FF"/>
          <w:kern w:val="2"/>
          <w:sz w:val="32"/>
          <w:szCs w:val="32"/>
          <w:lang w:val="en-US" w:eastAsia="zh-CN" w:bidi="ar-SA"/>
        </w:rPr>
        <w:t>巩固“中医药服务基层医疗机构全覆盖”建设成果，</w:t>
      </w:r>
      <w:r>
        <w:rPr>
          <w:rFonts w:hint="eastAsia" w:cs="仿宋_GB2312"/>
          <w:color w:val="auto"/>
          <w:kern w:val="2"/>
          <w:sz w:val="32"/>
          <w:szCs w:val="32"/>
          <w:lang w:val="en-US" w:eastAsia="zh-CN" w:bidi="ar-SA"/>
        </w:rPr>
        <w:t>着力推进县中医院创建三级医院，</w:t>
      </w:r>
      <w:r>
        <w:rPr>
          <w:rFonts w:hint="eastAsia" w:cs="仿宋_GB2312"/>
          <w:color w:val="0000FF"/>
          <w:kern w:val="2"/>
          <w:sz w:val="32"/>
          <w:szCs w:val="32"/>
          <w:lang w:val="en-US" w:eastAsia="zh-CN" w:bidi="ar-SA"/>
        </w:rPr>
        <w:t>积极创建全国基层中医示范县。</w:t>
      </w:r>
      <w:r>
        <w:rPr>
          <w:rFonts w:hint="eastAsia" w:cs="仿宋_GB2312"/>
          <w:color w:val="auto"/>
          <w:kern w:val="2"/>
          <w:sz w:val="32"/>
          <w:szCs w:val="32"/>
          <w:lang w:val="en-US" w:eastAsia="zh-CN" w:bidi="ar-SA"/>
        </w:rPr>
        <w:t>重点实施县中医医院住院部改扩建及危急重症救治能力建设和祁门蛇伤研究所中药制剂室建设项目。</w:t>
      </w:r>
      <w:r>
        <w:rPr>
          <w:rFonts w:hint="eastAsia" w:eastAsia="仿宋_GB2312" w:cs="仿宋_GB2312"/>
          <w:color w:val="auto"/>
          <w:kern w:val="2"/>
          <w:sz w:val="32"/>
          <w:szCs w:val="32"/>
          <w:lang w:val="en-US" w:eastAsia="zh-CN" w:bidi="ar-SA"/>
        </w:rPr>
        <w:t>积极引进优质医疗资源，</w:t>
      </w:r>
      <w:r>
        <w:rPr>
          <w:rFonts w:hint="eastAsia" w:cs="仿宋_GB2312"/>
          <w:color w:val="auto"/>
          <w:kern w:val="2"/>
          <w:sz w:val="32"/>
          <w:szCs w:val="32"/>
          <w:lang w:val="en-US" w:eastAsia="zh-CN" w:bidi="ar-SA"/>
        </w:rPr>
        <w:t>强化与上海长征医院、杭州市中医院、省中医院、安医一附院等合作，</w:t>
      </w:r>
      <w:r>
        <w:rPr>
          <w:rFonts w:hint="eastAsia" w:eastAsia="仿宋_GB2312" w:cs="仿宋_GB2312"/>
          <w:color w:val="auto"/>
          <w:kern w:val="2"/>
          <w:sz w:val="32"/>
          <w:szCs w:val="32"/>
          <w:lang w:val="en-US" w:eastAsia="zh-CN" w:bidi="ar-SA"/>
        </w:rPr>
        <w:t>协调参与黄</w:t>
      </w:r>
      <w:r>
        <w:rPr>
          <w:rFonts w:hint="eastAsia" w:eastAsia="仿宋_GB2312" w:cs="仿宋_GB2312"/>
          <w:kern w:val="2"/>
          <w:sz w:val="32"/>
          <w:szCs w:val="32"/>
          <w:lang w:val="en-US" w:eastAsia="zh-CN" w:bidi="ar-SA"/>
        </w:rPr>
        <w:t>山市健康一体化发展，推动与省内外高水平医院建立紧密型协作关系。</w:t>
      </w:r>
      <w:r>
        <w:rPr>
          <w:rFonts w:hint="eastAsia" w:cs="仿宋_GB2312"/>
          <w:kern w:val="2"/>
          <w:sz w:val="32"/>
          <w:szCs w:val="32"/>
          <w:lang w:val="en-US" w:eastAsia="zh-CN" w:bidi="ar-SA"/>
        </w:rPr>
        <w:t>建立健全覆盖全生命周期的人口服务体系，实施三孩生育政策及配套支持措施。</w:t>
      </w:r>
      <w:r>
        <w:rPr>
          <w:rFonts w:hint="eastAsia" w:cs="仿宋_GB2312"/>
          <w:color w:val="auto"/>
          <w:kern w:val="2"/>
          <w:sz w:val="32"/>
          <w:szCs w:val="32"/>
          <w:lang w:val="en-US" w:eastAsia="zh-CN" w:bidi="ar-SA"/>
        </w:rPr>
        <w:t>争创省级卫生县城、健康县。</w:t>
      </w:r>
      <w:r>
        <w:rPr>
          <w:rFonts w:hint="eastAsia" w:ascii="楷体" w:hAnsi="楷体" w:eastAsia="楷体" w:cs="楷体"/>
          <w:i w:val="0"/>
          <w:iCs w:val="0"/>
          <w:caps w:val="0"/>
          <w:color w:val="auto"/>
          <w:spacing w:val="0"/>
          <w:sz w:val="32"/>
          <w:szCs w:val="32"/>
          <w:shd w:val="clear" w:fill="FFFFFF"/>
        </w:rPr>
        <w:t>（责任单位：</w:t>
      </w:r>
      <w:r>
        <w:rPr>
          <w:rFonts w:hint="eastAsia" w:ascii="楷体" w:hAnsi="楷体" w:eastAsia="楷体" w:cs="楷体"/>
          <w:i w:val="0"/>
          <w:iCs w:val="0"/>
          <w:caps w:val="0"/>
          <w:color w:val="auto"/>
          <w:spacing w:val="0"/>
          <w:sz w:val="32"/>
          <w:szCs w:val="32"/>
          <w:shd w:val="clear" w:fill="FFFFFF"/>
          <w:lang w:eastAsia="zh-CN"/>
        </w:rPr>
        <w:t>县卫生健康委</w:t>
      </w:r>
      <w:r>
        <w:rPr>
          <w:rFonts w:hint="eastAsia" w:ascii="楷体" w:hAnsi="楷体" w:eastAsia="楷体" w:cs="楷体"/>
          <w:i w:val="0"/>
          <w:iCs w:val="0"/>
          <w:caps w:val="0"/>
          <w:color w:val="auto"/>
          <w:spacing w:val="0"/>
          <w:sz w:val="32"/>
          <w:szCs w:val="32"/>
          <w:shd w:val="clear" w:fill="FFFFFF"/>
        </w:rPr>
        <w:t>）</w:t>
      </w:r>
    </w:p>
    <w:p>
      <w:pPr>
        <w:bidi w:val="0"/>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val="0"/>
          <w:kern w:val="2"/>
          <w:sz w:val="32"/>
          <w:szCs w:val="32"/>
          <w:lang w:val="en-US" w:eastAsia="zh-CN"/>
        </w:rPr>
        <w:t>推进养老托育服务升级</w:t>
      </w:r>
      <w:r>
        <w:rPr>
          <w:rFonts w:hint="eastAsia" w:eastAsia="仿宋_GB2312" w:cs="仿宋_GB2312"/>
          <w:kern w:val="2"/>
          <w:sz w:val="32"/>
          <w:szCs w:val="32"/>
          <w:lang w:val="en-US" w:eastAsia="zh-CN" w:bidi="ar-SA"/>
        </w:rPr>
        <w:t>。大力发展普惠养老服务，开展普惠养老城企联动专项行动。</w:t>
      </w:r>
      <w:r>
        <w:rPr>
          <w:rFonts w:hint="eastAsia" w:cs="仿宋_GB2312"/>
          <w:kern w:val="2"/>
          <w:sz w:val="32"/>
          <w:szCs w:val="32"/>
          <w:lang w:val="en-US" w:eastAsia="zh-CN" w:bidi="ar-SA"/>
        </w:rPr>
        <w:t>实施</w:t>
      </w:r>
      <w:r>
        <w:rPr>
          <w:rFonts w:hint="eastAsia" w:eastAsia="仿宋_GB2312" w:cs="仿宋_GB2312"/>
          <w:kern w:val="2"/>
          <w:sz w:val="32"/>
          <w:szCs w:val="32"/>
          <w:lang w:val="en-US" w:eastAsia="zh-CN" w:bidi="ar-SA"/>
        </w:rPr>
        <w:t>祁门县养老机构服务能力整体提升工程</w:t>
      </w:r>
      <w:r>
        <w:rPr>
          <w:rFonts w:hint="eastAsia" w:cs="仿宋_GB2312"/>
          <w:kern w:val="2"/>
          <w:sz w:val="32"/>
          <w:szCs w:val="32"/>
          <w:lang w:val="en-US" w:eastAsia="zh-CN" w:bidi="ar-SA"/>
        </w:rPr>
        <w:t>，</w:t>
      </w:r>
      <w:r>
        <w:rPr>
          <w:rFonts w:hint="eastAsia" w:eastAsia="仿宋_GB2312" w:cs="仿宋_GB2312"/>
          <w:kern w:val="2"/>
          <w:sz w:val="32"/>
          <w:szCs w:val="32"/>
          <w:lang w:val="en-US" w:eastAsia="zh-CN" w:bidi="ar-SA"/>
        </w:rPr>
        <w:t>按标准配套建设社区养老服务设施，结合县城更新行动，推动</w:t>
      </w:r>
      <w:r>
        <w:rPr>
          <w:rFonts w:hint="eastAsia" w:cs="仿宋_GB2312"/>
          <w:kern w:val="2"/>
          <w:sz w:val="32"/>
          <w:szCs w:val="32"/>
          <w:lang w:val="en-US" w:eastAsia="zh-CN" w:bidi="ar-SA"/>
        </w:rPr>
        <w:t>适老化改造</w:t>
      </w:r>
      <w:r>
        <w:rPr>
          <w:rFonts w:hint="eastAsia" w:eastAsia="仿宋_GB2312" w:cs="仿宋_GB2312"/>
          <w:kern w:val="2"/>
          <w:sz w:val="32"/>
          <w:szCs w:val="32"/>
          <w:lang w:val="en-US" w:eastAsia="zh-CN" w:bidi="ar-SA"/>
        </w:rPr>
        <w:t>。</w:t>
      </w:r>
      <w:r>
        <w:rPr>
          <w:rFonts w:hint="eastAsia" w:eastAsia="仿宋_GB2312" w:cs="仿宋_GB2312"/>
          <w:color w:val="auto"/>
          <w:kern w:val="2"/>
          <w:sz w:val="32"/>
          <w:szCs w:val="32"/>
          <w:lang w:val="en-US" w:eastAsia="zh-CN" w:bidi="ar-SA"/>
        </w:rPr>
        <w:t>开展家庭养老照护床位试点，鼓励养老机构提供上门照料服务，实现机构养老与居家社区养老融合发展。</w:t>
      </w:r>
      <w:r>
        <w:rPr>
          <w:rFonts w:hint="eastAsia" w:eastAsia="仿宋_GB2312" w:cs="仿宋_GB2312"/>
          <w:kern w:val="2"/>
          <w:sz w:val="32"/>
          <w:szCs w:val="32"/>
          <w:lang w:val="en-US" w:eastAsia="zh-CN" w:bidi="ar-SA"/>
        </w:rPr>
        <w:t>优化养老服务三级中心功能定位，</w:t>
      </w:r>
      <w:r>
        <w:rPr>
          <w:rFonts w:hint="eastAsia" w:cs="仿宋_GB2312"/>
          <w:kern w:val="2"/>
          <w:sz w:val="32"/>
          <w:szCs w:val="32"/>
          <w:lang w:val="en-US" w:eastAsia="zh-CN" w:bidi="ar-SA"/>
        </w:rPr>
        <w:t>推动三级养老服务体系全覆盖，</w:t>
      </w:r>
      <w:r>
        <w:rPr>
          <w:rFonts w:hint="eastAsia" w:eastAsia="仿宋_GB2312" w:cs="仿宋_GB2312"/>
          <w:kern w:val="2"/>
          <w:sz w:val="32"/>
          <w:szCs w:val="32"/>
          <w:lang w:val="en-US" w:eastAsia="zh-CN" w:bidi="ar-SA"/>
        </w:rPr>
        <w:t>夯实社区养老服务中心全托、日照等照护服务功能。优化养老机构床位结构和管理体制机制，护理型床位占比不低于</w:t>
      </w:r>
      <w:r>
        <w:rPr>
          <w:rFonts w:hint="eastAsia" w:cs="仿宋_GB2312"/>
          <w:color w:val="FF0000"/>
          <w:kern w:val="2"/>
          <w:sz w:val="32"/>
          <w:szCs w:val="32"/>
          <w:u w:val="double"/>
          <w:lang w:val="en-US" w:eastAsia="zh-CN" w:bidi="ar-SA"/>
        </w:rPr>
        <w:t>60</w:t>
      </w:r>
      <w:r>
        <w:rPr>
          <w:rFonts w:hint="eastAsia" w:eastAsia="仿宋_GB2312" w:cs="仿宋_GB2312"/>
          <w:color w:val="FF0000"/>
          <w:kern w:val="2"/>
          <w:sz w:val="32"/>
          <w:szCs w:val="32"/>
          <w:u w:val="double"/>
          <w:lang w:val="en-US" w:eastAsia="zh-CN" w:bidi="ar-SA"/>
        </w:rPr>
        <w:t>%</w:t>
      </w:r>
      <w:r>
        <w:rPr>
          <w:rFonts w:hint="eastAsia" w:eastAsia="仿宋_GB2312" w:cs="仿宋_GB2312"/>
          <w:kern w:val="2"/>
          <w:sz w:val="32"/>
          <w:szCs w:val="32"/>
          <w:highlight w:val="none"/>
          <w:lang w:val="en-US" w:eastAsia="zh-CN" w:bidi="ar-SA"/>
        </w:rPr>
        <w:t>。开展智慧养老院</w:t>
      </w:r>
      <w:r>
        <w:rPr>
          <w:rFonts w:hint="eastAsia" w:cs="仿宋_GB2312"/>
          <w:kern w:val="2"/>
          <w:sz w:val="32"/>
          <w:szCs w:val="32"/>
          <w:highlight w:val="none"/>
          <w:lang w:val="en-US" w:eastAsia="zh-CN" w:bidi="ar-SA"/>
        </w:rPr>
        <w:t>和</w:t>
      </w:r>
      <w:r>
        <w:rPr>
          <w:rFonts w:hint="eastAsia" w:eastAsia="仿宋_GB2312" w:cs="仿宋_GB2312"/>
          <w:kern w:val="2"/>
          <w:sz w:val="32"/>
          <w:szCs w:val="32"/>
          <w:highlight w:val="none"/>
          <w:lang w:val="en-US" w:eastAsia="zh-CN" w:bidi="ar-SA"/>
        </w:rPr>
        <w:t>智慧社区居家养老服务创建</w:t>
      </w:r>
      <w:r>
        <w:rPr>
          <w:rFonts w:hint="eastAsia" w:cs="仿宋_GB2312"/>
          <w:color w:val="auto"/>
          <w:kern w:val="2"/>
          <w:sz w:val="32"/>
          <w:szCs w:val="32"/>
          <w:highlight w:val="none"/>
          <w:lang w:val="en-US" w:eastAsia="zh-CN" w:bidi="ar-SA"/>
        </w:rPr>
        <w:t>。</w:t>
      </w:r>
      <w:r>
        <w:rPr>
          <w:rFonts w:hint="eastAsia" w:eastAsia="仿宋_GB2312" w:cs="仿宋_GB2312"/>
          <w:kern w:val="2"/>
          <w:sz w:val="32"/>
          <w:szCs w:val="32"/>
          <w:lang w:val="en-US" w:eastAsia="zh-CN" w:bidi="ar-SA"/>
        </w:rPr>
        <w:t>发展综合性托育服务和社区托育服务，推进托幼一体化建设，按照要求规划建设托育服务设施及配套安全设施，支持社会力量发展普惠性托育服务，</w:t>
      </w:r>
      <w:r>
        <w:rPr>
          <w:rFonts w:hint="eastAsia" w:cs="仿宋_GB2312"/>
          <w:kern w:val="2"/>
          <w:sz w:val="32"/>
          <w:szCs w:val="32"/>
          <w:lang w:val="en-US" w:eastAsia="zh-CN" w:bidi="ar-SA"/>
        </w:rPr>
        <w:t>促进托育服务提质扩容和区域均衡布局。</w:t>
      </w:r>
      <w:r>
        <w:rPr>
          <w:rFonts w:hint="eastAsia" w:eastAsia="仿宋_GB2312" w:cs="仿宋_GB2312"/>
          <w:kern w:val="2"/>
          <w:sz w:val="32"/>
          <w:szCs w:val="32"/>
          <w:highlight w:val="none"/>
          <w:lang w:val="en-US" w:eastAsia="zh-CN" w:bidi="ar-SA"/>
        </w:rPr>
        <w:t>到202</w:t>
      </w:r>
      <w:r>
        <w:rPr>
          <w:rFonts w:hint="eastAsia" w:cs="仿宋_GB2312"/>
          <w:kern w:val="2"/>
          <w:sz w:val="32"/>
          <w:szCs w:val="32"/>
          <w:highlight w:val="none"/>
          <w:lang w:val="en-US" w:eastAsia="zh-CN" w:bidi="ar-SA"/>
        </w:rPr>
        <w:t>6</w:t>
      </w:r>
      <w:r>
        <w:rPr>
          <w:rFonts w:hint="eastAsia" w:eastAsia="仿宋_GB2312" w:cs="仿宋_GB2312"/>
          <w:kern w:val="2"/>
          <w:sz w:val="32"/>
          <w:szCs w:val="32"/>
          <w:highlight w:val="none"/>
          <w:lang w:val="en-US" w:eastAsia="zh-CN" w:bidi="ar-SA"/>
        </w:rPr>
        <w:t>年，千人养老机构床位数</w:t>
      </w:r>
      <w:r>
        <w:rPr>
          <w:rFonts w:hint="eastAsia" w:cs="仿宋_GB2312"/>
          <w:color w:val="FF0000"/>
          <w:kern w:val="2"/>
          <w:sz w:val="32"/>
          <w:szCs w:val="32"/>
          <w:highlight w:val="none"/>
          <w:u w:val="double"/>
          <w:lang w:val="en-US" w:eastAsia="zh-CN" w:bidi="ar-SA"/>
        </w:rPr>
        <w:t>50张以上</w:t>
      </w:r>
      <w:r>
        <w:rPr>
          <w:rFonts w:hint="eastAsia" w:cs="仿宋_GB2312"/>
          <w:color w:val="FF0000"/>
          <w:kern w:val="2"/>
          <w:sz w:val="32"/>
          <w:szCs w:val="32"/>
          <w:highlight w:val="none"/>
          <w:lang w:val="en-US" w:eastAsia="zh-CN" w:bidi="ar-SA"/>
        </w:rPr>
        <w:t>，</w:t>
      </w:r>
      <w:r>
        <w:rPr>
          <w:rFonts w:hint="eastAsia" w:eastAsia="仿宋_GB2312" w:cs="仿宋_GB2312"/>
          <w:kern w:val="2"/>
          <w:sz w:val="32"/>
          <w:szCs w:val="32"/>
          <w:lang w:val="en-US" w:eastAsia="zh-CN" w:bidi="ar-SA"/>
        </w:rPr>
        <w:t>千人托位数达到</w:t>
      </w:r>
      <w:r>
        <w:rPr>
          <w:rFonts w:hint="eastAsia" w:eastAsia="仿宋_GB2312" w:cs="仿宋_GB2312"/>
          <w:color w:val="FF0000"/>
          <w:kern w:val="2"/>
          <w:sz w:val="32"/>
          <w:szCs w:val="32"/>
          <w:u w:val="double"/>
          <w:lang w:val="en-US" w:eastAsia="zh-CN" w:bidi="ar-SA"/>
        </w:rPr>
        <w:t>4.6个</w:t>
      </w:r>
      <w:r>
        <w:rPr>
          <w:rFonts w:hint="eastAsia" w:cs="仿宋_GB2312"/>
          <w:color w:val="FF0000"/>
          <w:kern w:val="2"/>
          <w:sz w:val="32"/>
          <w:szCs w:val="32"/>
          <w:u w:val="double"/>
          <w:lang w:val="en-US" w:eastAsia="zh-CN" w:bidi="ar-SA"/>
        </w:rPr>
        <w:t>以上</w:t>
      </w:r>
      <w:r>
        <w:rPr>
          <w:rFonts w:hint="eastAsia" w:cs="仿宋_GB2312"/>
          <w:color w:val="auto"/>
          <w:kern w:val="2"/>
          <w:sz w:val="32"/>
          <w:szCs w:val="32"/>
          <w:lang w:val="en-US" w:eastAsia="zh-CN" w:bidi="ar-SA"/>
        </w:rPr>
        <w:t>。</w:t>
      </w:r>
      <w:r>
        <w:rPr>
          <w:rFonts w:hint="eastAsia" w:ascii="楷体" w:hAnsi="楷体" w:eastAsia="楷体" w:cs="楷体"/>
          <w:i w:val="0"/>
          <w:iCs w:val="0"/>
          <w:caps w:val="0"/>
          <w:color w:val="auto"/>
          <w:spacing w:val="0"/>
          <w:sz w:val="32"/>
          <w:szCs w:val="32"/>
          <w:shd w:val="clear" w:fill="FFFFFF"/>
        </w:rPr>
        <w:t>（责任单位：</w:t>
      </w:r>
      <w:r>
        <w:rPr>
          <w:rFonts w:hint="eastAsia" w:ascii="楷体" w:hAnsi="楷体" w:eastAsia="楷体" w:cs="楷体"/>
          <w:i w:val="0"/>
          <w:iCs w:val="0"/>
          <w:caps w:val="0"/>
          <w:color w:val="auto"/>
          <w:spacing w:val="0"/>
          <w:sz w:val="32"/>
          <w:szCs w:val="32"/>
          <w:shd w:val="clear" w:fill="FFFFFF"/>
          <w:lang w:eastAsia="zh-CN"/>
        </w:rPr>
        <w:t>县民政局、县卫生健康委</w:t>
      </w:r>
      <w:r>
        <w:rPr>
          <w:rFonts w:hint="eastAsia" w:ascii="楷体" w:hAnsi="楷体" w:eastAsia="楷体" w:cs="楷体"/>
          <w:i w:val="0"/>
          <w:iCs w:val="0"/>
          <w:caps w:val="0"/>
          <w:color w:val="auto"/>
          <w:spacing w:val="0"/>
          <w:sz w:val="32"/>
          <w:szCs w:val="32"/>
          <w:shd w:val="clear" w:fill="FFFFFF"/>
        </w:rPr>
        <w:t>）</w:t>
      </w:r>
    </w:p>
    <w:p>
      <w:pPr>
        <w:bidi w:val="0"/>
        <w:rPr>
          <w:rFonts w:hint="eastAsia" w:ascii="楷体" w:hAnsi="楷体" w:eastAsia="楷体" w:cs="楷体"/>
          <w:i w:val="0"/>
          <w:iCs w:val="0"/>
          <w:caps w:val="0"/>
          <w:color w:val="auto"/>
          <w:spacing w:val="0"/>
          <w:sz w:val="32"/>
          <w:szCs w:val="32"/>
          <w:shd w:val="clear" w:fill="FFFFFF"/>
        </w:rPr>
      </w:pPr>
      <w:r>
        <w:rPr>
          <w:rFonts w:hint="eastAsia" w:ascii="Times New Roman" w:hAnsi="Times New Roman" w:eastAsia="楷体_GB2312" w:cs="楷体_GB2312"/>
          <w:b/>
          <w:bCs/>
          <w:color w:val="auto"/>
          <w:lang w:val="en-US" w:eastAsia="zh-CN"/>
        </w:rPr>
        <w:t>推进农业转移人口市民化。</w:t>
      </w:r>
      <w:r>
        <w:rPr>
          <w:rFonts w:hint="eastAsia" w:ascii="仿宋_GB2312" w:eastAsia="仿宋_GB2312"/>
          <w:color w:val="auto"/>
          <w:lang w:val="en-US" w:eastAsia="zh-CN"/>
        </w:rPr>
        <w:t>以人的城市化为核心，老城区做减法、新城区和经开区做加法，</w:t>
      </w:r>
      <w:r>
        <w:rPr>
          <w:rFonts w:hint="eastAsia" w:ascii="仿宋_GB2312" w:eastAsia="仿宋_GB2312"/>
          <w:color w:val="0000FF"/>
          <w:lang w:val="en-US" w:eastAsia="zh-CN"/>
        </w:rPr>
        <w:t>适时进行区划调整，</w:t>
      </w:r>
      <w:r>
        <w:rPr>
          <w:rFonts w:hint="eastAsia" w:ascii="仿宋_GB2312" w:eastAsia="仿宋_GB2312"/>
          <w:color w:val="auto"/>
          <w:lang w:val="en-US" w:eastAsia="zh-CN"/>
        </w:rPr>
        <w:t>促进农业转移人口就近向中心城区转移集聚，加强农业转移人口公共服务保障，确保城镇基本公共服务常住人口全覆盖。推动农业转移人口与城镇户籍劳动者享有公平的就业机会、职业发展机会，保障劳动者同工同酬。完善农业转移人口职业教育及技能培训机制，优化农民工返乡就业创业环境。</w:t>
      </w:r>
      <w:r>
        <w:rPr>
          <w:rFonts w:hint="eastAsia" w:ascii="仿宋_GB2312" w:hAnsi="仿宋_GB2312" w:eastAsia="仿宋_GB2312" w:cs="仿宋_GB2312"/>
          <w:color w:val="auto"/>
          <w:kern w:val="2"/>
          <w:sz w:val="32"/>
          <w:szCs w:val="32"/>
          <w:lang w:val="en-US" w:eastAsia="zh-CN" w:bidi="ar-SA"/>
        </w:rPr>
        <w:t>开展“菜单式、点单式、意愿式”就业技能培训，采取“劳动者提意愿、乡村出名单、培训机构点菜单、政府出资买单”等方式，重点面向育婴师、家政服务员、养老护理员等城市需求，举办专业化、特色化技能培训，提高农业转移人口就业竞争能力</w:t>
      </w:r>
      <w:r>
        <w:rPr>
          <w:rFonts w:hint="eastAsia" w:ascii="仿宋_GB2312" w:eastAsia="仿宋_GB2312"/>
          <w:color w:val="auto"/>
          <w:lang w:val="en-US" w:eastAsia="zh-CN"/>
        </w:rPr>
        <w:t>。切实保障农业转移人口及其他常住人口合法权益，高质量推动农业转移人口全面融入城市。</w:t>
      </w:r>
      <w:r>
        <w:rPr>
          <w:rFonts w:hint="eastAsia" w:ascii="楷体" w:hAnsi="楷体" w:eastAsia="楷体" w:cs="楷体"/>
          <w:i w:val="0"/>
          <w:iCs w:val="0"/>
          <w:caps w:val="0"/>
          <w:color w:val="auto"/>
          <w:spacing w:val="0"/>
          <w:sz w:val="32"/>
          <w:szCs w:val="32"/>
          <w:shd w:val="clear" w:fill="FFFFFF"/>
        </w:rPr>
        <w:t>（责任单位：</w:t>
      </w:r>
      <w:r>
        <w:rPr>
          <w:rFonts w:hint="eastAsia" w:ascii="楷体" w:hAnsi="楷体" w:eastAsia="楷体" w:cs="楷体"/>
          <w:i w:val="0"/>
          <w:iCs w:val="0"/>
          <w:caps w:val="0"/>
          <w:color w:val="auto"/>
          <w:spacing w:val="0"/>
          <w:sz w:val="32"/>
          <w:szCs w:val="32"/>
          <w:shd w:val="clear" w:fill="FFFFFF"/>
          <w:lang w:eastAsia="zh-CN"/>
        </w:rPr>
        <w:t>县人力资源社会保障局</w:t>
      </w:r>
      <w:r>
        <w:rPr>
          <w:rFonts w:hint="eastAsia" w:ascii="楷体" w:hAnsi="楷体" w:eastAsia="楷体" w:cs="楷体"/>
          <w:i w:val="0"/>
          <w:iCs w:val="0"/>
          <w:caps w:val="0"/>
          <w:color w:val="auto"/>
          <w:spacing w:val="0"/>
          <w:sz w:val="32"/>
          <w:szCs w:val="32"/>
          <w:shd w:val="clear" w:fill="FFFFFF"/>
          <w:lang w:val="en-US" w:eastAsia="zh-CN"/>
        </w:rPr>
        <w:t>、县公安局、县农业农村水利局</w:t>
      </w:r>
      <w:r>
        <w:rPr>
          <w:rFonts w:hint="eastAsia" w:ascii="楷体" w:hAnsi="楷体" w:eastAsia="楷体" w:cs="楷体"/>
          <w:i w:val="0"/>
          <w:iCs w:val="0"/>
          <w:caps w:val="0"/>
          <w:color w:val="auto"/>
          <w:spacing w:val="0"/>
          <w:sz w:val="32"/>
          <w:szCs w:val="32"/>
          <w:shd w:val="clear" w:fill="FFFFFF"/>
        </w:rPr>
        <w:t>）</w:t>
      </w:r>
    </w:p>
    <w:p>
      <w:pPr>
        <w:bidi w:val="0"/>
        <w:rPr>
          <w:rFonts w:hint="eastAsia" w:ascii="楷体" w:hAnsi="楷体" w:eastAsia="楷体" w:cs="楷体"/>
          <w:i w:val="0"/>
          <w:iCs w:val="0"/>
          <w:caps w:val="0"/>
          <w:color w:val="auto"/>
          <w:spacing w:val="0"/>
          <w:sz w:val="32"/>
          <w:szCs w:val="32"/>
          <w:shd w:val="clear" w:fill="FFFFFF"/>
        </w:rPr>
      </w:pPr>
    </w:p>
    <w:tbl>
      <w:tblPr>
        <w:tblStyle w:val="4"/>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46" w:hRule="atLeast"/>
          <w:tblHeader/>
          <w:jc w:val="center"/>
        </w:trPr>
        <w:tc>
          <w:tcPr>
            <w:tcW w:w="8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autoSpaceDN/>
              <w:spacing w:before="0" w:beforeAutospacing="0" w:after="0" w:afterAutospacing="0" w:line="240" w:lineRule="auto"/>
              <w:ind w:left="0" w:right="0" w:firstLine="0" w:firstLineChars="0"/>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b/>
                <w:kern w:val="2"/>
                <w:sz w:val="21"/>
                <w:szCs w:val="21"/>
                <w:lang w:val="en-US" w:eastAsia="zh-CN" w:bidi="ar"/>
              </w:rPr>
              <w:t>专栏 健全公共设施重点项目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8" w:hRule="atLeast"/>
          <w:tblHeader/>
          <w:jc w:val="center"/>
        </w:trPr>
        <w:tc>
          <w:tcPr>
            <w:tcW w:w="8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left"/>
              <w:rPr>
                <w:rFonts w:hint="default"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kern w:val="2"/>
                <w:sz w:val="21"/>
                <w:szCs w:val="21"/>
                <w:lang w:val="en-US" w:eastAsia="zh-CN" w:bidi="ar"/>
              </w:rPr>
              <w:t>教育：</w:t>
            </w:r>
            <w:r>
              <w:rPr>
                <w:rFonts w:hint="eastAsia" w:asciiTheme="minorEastAsia" w:hAnsiTheme="minorEastAsia" w:eastAsiaTheme="minorEastAsia" w:cstheme="minorEastAsia"/>
                <w:b w:val="0"/>
                <w:bCs/>
                <w:kern w:val="2"/>
                <w:sz w:val="21"/>
                <w:szCs w:val="21"/>
                <w:lang w:val="en-US" w:eastAsia="zh-CN" w:bidi="ar"/>
              </w:rPr>
              <w:t>祁门县中心城区学前教育幼儿园扩容工程及农村幼儿园提升改造项目、祁门县中心城区义务教育学校扩容改造项目、祁门县乡村“两类学校”提标增效项目、祁门县智慧学校及学校信息化建设工程、祁门一中学生停车场及运动场扩建工程、祁门县预防近视防控项目、祁门县永泰技术学校建设工程。</w:t>
            </w:r>
          </w:p>
          <w:p>
            <w:pPr>
              <w:keepNext w:val="0"/>
              <w:keepLines w:val="0"/>
              <w:widowControl w:val="0"/>
              <w:suppressLineNumbers w:val="0"/>
              <w:autoSpaceDE w:val="0"/>
              <w:autoSpaceDN/>
              <w:spacing w:before="0" w:beforeAutospacing="0" w:after="0" w:afterAutospacing="0" w:line="400" w:lineRule="exact"/>
              <w:ind w:left="0" w:right="0" w:firstLine="0" w:firstLineChars="0"/>
              <w:jc w:val="left"/>
              <w:rPr>
                <w:rFonts w:hint="default"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b/>
                <w:kern w:val="2"/>
                <w:sz w:val="21"/>
                <w:szCs w:val="21"/>
                <w:lang w:val="en-US" w:eastAsia="zh-CN" w:bidi="ar"/>
              </w:rPr>
              <w:t>医疗卫生：</w:t>
            </w:r>
            <w:r>
              <w:rPr>
                <w:rFonts w:hint="eastAsia" w:asciiTheme="minorEastAsia" w:hAnsiTheme="minorEastAsia" w:eastAsiaTheme="minorEastAsia" w:cstheme="minorEastAsia"/>
                <w:b w:val="0"/>
                <w:bCs/>
                <w:kern w:val="2"/>
                <w:sz w:val="21"/>
                <w:szCs w:val="21"/>
                <w:lang w:val="en-US" w:eastAsia="zh-CN" w:bidi="ar"/>
              </w:rPr>
              <w:t>县中医医院住院部改扩建及危急重症救治能力建设项目、祁门蛇伤研究所中药制剂室建设项目。</w:t>
            </w:r>
          </w:p>
          <w:p>
            <w:pPr>
              <w:keepNext w:val="0"/>
              <w:keepLines w:val="0"/>
              <w:widowControl w:val="0"/>
              <w:suppressLineNumbers w:val="0"/>
              <w:autoSpaceDE w:val="0"/>
              <w:autoSpaceDN/>
              <w:spacing w:before="0" w:beforeAutospacing="0" w:after="0" w:afterAutospacing="0" w:line="400" w:lineRule="exact"/>
              <w:ind w:left="0" w:right="0" w:firstLine="0" w:firstLineChars="0"/>
              <w:jc w:val="left"/>
              <w:rPr>
                <w:rFonts w:hint="eastAsia"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b/>
                <w:kern w:val="2"/>
                <w:sz w:val="21"/>
                <w:szCs w:val="21"/>
                <w:lang w:val="en-US" w:eastAsia="zh-CN" w:bidi="ar"/>
              </w:rPr>
              <w:t>养老服务：</w:t>
            </w:r>
            <w:r>
              <w:rPr>
                <w:rFonts w:hint="eastAsia" w:asciiTheme="minorEastAsia" w:hAnsiTheme="minorEastAsia" w:eastAsiaTheme="minorEastAsia" w:cstheme="minorEastAsia"/>
                <w:b w:val="0"/>
                <w:bCs/>
                <w:kern w:val="2"/>
                <w:sz w:val="21"/>
                <w:szCs w:val="21"/>
                <w:lang w:val="en-US" w:eastAsia="zh-CN" w:bidi="ar"/>
              </w:rPr>
              <w:t>祁门县养老机构服务能力整体提升工程。</w:t>
            </w:r>
          </w:p>
          <w:p>
            <w:pPr>
              <w:keepNext w:val="0"/>
              <w:keepLines w:val="0"/>
              <w:widowControl w:val="0"/>
              <w:suppressLineNumbers w:val="0"/>
              <w:autoSpaceDE w:val="0"/>
              <w:autoSpaceDN/>
              <w:spacing w:before="0" w:beforeAutospacing="0" w:after="0" w:afterAutospacing="0" w:line="400" w:lineRule="exact"/>
              <w:ind w:left="0" w:right="0" w:firstLine="0" w:firstLineChars="0"/>
              <w:jc w:val="left"/>
              <w:rPr>
                <w:rFonts w:hint="eastAsia"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kern w:val="2"/>
                <w:sz w:val="21"/>
                <w:szCs w:val="21"/>
                <w:lang w:val="en-US" w:eastAsia="zh-CN" w:bidi="ar"/>
              </w:rPr>
              <w:t>城市更新改造：</w:t>
            </w:r>
            <w:r>
              <w:rPr>
                <w:rFonts w:hint="eastAsia" w:asciiTheme="minorEastAsia" w:hAnsiTheme="minorEastAsia" w:eastAsiaTheme="minorEastAsia" w:cstheme="minorEastAsia"/>
                <w:b w:val="0"/>
                <w:bCs/>
                <w:kern w:val="2"/>
                <w:sz w:val="21"/>
                <w:szCs w:val="21"/>
                <w:lang w:val="en-US" w:eastAsia="zh-CN" w:bidi="ar"/>
              </w:rPr>
              <w:t>祁门县城区基础设施改造提升、祁门县第二水厂、祁门县污水处理厂（二期）、祁门县市政燃气管道、</w:t>
            </w:r>
            <w:r>
              <w:rPr>
                <w:rFonts w:hint="eastAsia" w:asciiTheme="minorEastAsia" w:hAnsiTheme="minorEastAsia" w:eastAsiaTheme="minorEastAsia" w:cstheme="minorEastAsia"/>
                <w:b w:val="0"/>
                <w:bCs/>
                <w:color w:val="auto"/>
                <w:kern w:val="2"/>
                <w:sz w:val="21"/>
                <w:szCs w:val="21"/>
                <w:lang w:val="en-US" w:eastAsia="zh-CN" w:bidi="ar"/>
              </w:rPr>
              <w:t>祁门县老城区燃气、排水管道更新改造、</w:t>
            </w:r>
            <w:r>
              <w:rPr>
                <w:rFonts w:hint="eastAsia" w:asciiTheme="minorEastAsia" w:hAnsiTheme="minorEastAsia" w:eastAsiaTheme="minorEastAsia" w:cstheme="minorEastAsia"/>
                <w:b w:val="0"/>
                <w:bCs/>
                <w:kern w:val="2"/>
                <w:sz w:val="21"/>
                <w:szCs w:val="21"/>
                <w:lang w:val="en-US" w:eastAsia="zh-CN" w:bidi="ar"/>
              </w:rPr>
              <w:t>祁门县管道天然气“县县通”工程、祁门县35kv电网、S477碧阳经西武岭至金字牌公路改建、F012塔坊至平里公路改建、祁门县绕城公路、S42黄祁高速祁门西出口道路连接项目、高铁大道、祁门县农村供水保障工程。</w:t>
            </w:r>
          </w:p>
          <w:p>
            <w:pPr>
              <w:keepNext w:val="0"/>
              <w:keepLines w:val="0"/>
              <w:widowControl w:val="0"/>
              <w:suppressLineNumbers w:val="0"/>
              <w:autoSpaceDE w:val="0"/>
              <w:autoSpaceDN/>
              <w:spacing w:before="0" w:beforeAutospacing="0" w:after="0" w:afterAutospacing="0" w:line="400" w:lineRule="exact"/>
              <w:ind w:left="0" w:right="0" w:firstLine="0" w:firstLineChars="0"/>
              <w:jc w:val="left"/>
              <w:rPr>
                <w:rFonts w:hint="default"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color w:val="0000FF"/>
                <w:kern w:val="2"/>
                <w:sz w:val="21"/>
                <w:szCs w:val="21"/>
                <w:lang w:val="en-US" w:eastAsia="zh-CN" w:bidi="ar"/>
              </w:rPr>
              <w:t>福利设施：</w:t>
            </w:r>
            <w:r>
              <w:rPr>
                <w:rFonts w:hint="eastAsia" w:asciiTheme="minorEastAsia" w:hAnsiTheme="minorEastAsia" w:eastAsiaTheme="minorEastAsia" w:cstheme="minorEastAsia"/>
                <w:b w:val="0"/>
                <w:bCs/>
                <w:color w:val="0000FF"/>
                <w:kern w:val="2"/>
                <w:sz w:val="21"/>
                <w:szCs w:val="21"/>
                <w:lang w:val="en-US" w:eastAsia="zh-CN" w:bidi="ar"/>
              </w:rPr>
              <w:t>祁门县梅城公益性公墓。</w:t>
            </w:r>
          </w:p>
        </w:tc>
      </w:tr>
    </w:tbl>
    <w:p>
      <w:pPr>
        <w:pStyle w:val="2"/>
        <w:rPr>
          <w:rFonts w:hint="eastAsia" w:ascii="仿宋_GB2312" w:hAnsi="仿宋_GB2312" w:eastAsia="仿宋_GB2312" w:cs="仿宋_GB2312"/>
          <w:color w:val="FF0000"/>
          <w:kern w:val="2"/>
          <w:sz w:val="32"/>
          <w:szCs w:val="32"/>
          <w:lang w:val="en-US" w:eastAsia="zh-CN" w:bidi="ar-SA"/>
        </w:rPr>
      </w:pPr>
    </w:p>
    <w:p>
      <w:pPr>
        <w:keepNext w:val="0"/>
        <w:keepLines w:val="0"/>
        <w:widowControl/>
        <w:suppressLineNumbers w:val="0"/>
        <w:jc w:val="left"/>
        <w:rPr>
          <w:rFonts w:hint="default"/>
          <w:lang w:val="en-US"/>
        </w:rPr>
      </w:pPr>
      <w:r>
        <w:rPr>
          <w:rFonts w:hint="eastAsia" w:eastAsia="仿宋_GB2312"/>
          <w:lang w:eastAsia="zh-CN"/>
        </w:rPr>
        <w:t>（</w:t>
      </w:r>
      <w:r>
        <w:rPr>
          <w:rFonts w:hint="eastAsia" w:ascii="仿宋_GB2312" w:eastAsia="仿宋_GB2312"/>
          <w:lang w:val="en-US" w:eastAsia="zh-CN"/>
        </w:rPr>
        <w:t>三</w:t>
      </w:r>
      <w:r>
        <w:rPr>
          <w:rFonts w:hint="eastAsia" w:eastAsia="仿宋_GB2312"/>
          <w:lang w:eastAsia="zh-CN"/>
        </w:rPr>
        <w:t>）</w:t>
      </w:r>
      <w:r>
        <w:rPr>
          <w:rFonts w:ascii="仿宋_GB2312" w:hAnsi="宋体" w:eastAsia="仿宋_GB2312" w:cs="仿宋_GB2312"/>
          <w:color w:val="000000"/>
          <w:kern w:val="0"/>
          <w:sz w:val="32"/>
          <w:szCs w:val="32"/>
          <w:lang w:val="en-US" w:eastAsia="zh-CN" w:bidi="ar"/>
        </w:rPr>
        <w:t>实施数字赋能</w:t>
      </w:r>
      <w:r>
        <w:rPr>
          <w:rFonts w:hint="eastAsia" w:hAnsi="宋体" w:cs="仿宋_GB2312"/>
          <w:color w:val="000000"/>
          <w:kern w:val="0"/>
          <w:sz w:val="32"/>
          <w:szCs w:val="32"/>
          <w:lang w:val="en-US" w:eastAsia="zh-CN" w:bidi="ar"/>
        </w:rPr>
        <w:t>，建设智慧城市</w:t>
      </w:r>
    </w:p>
    <w:p>
      <w:pPr>
        <w:bidi w:val="0"/>
        <w:rPr>
          <w:rFonts w:hint="eastAsia"/>
          <w:color w:val="auto"/>
          <w:lang w:val="en-US" w:eastAsia="zh-CN"/>
        </w:rPr>
      </w:pPr>
      <w:r>
        <w:rPr>
          <w:rFonts w:hint="eastAsia" w:ascii="Times New Roman" w:hAnsi="Times New Roman" w:eastAsia="楷体_GB2312" w:cs="楷体_GB2312"/>
          <w:b/>
          <w:bCs/>
          <w:sz w:val="32"/>
          <w:szCs w:val="32"/>
          <w:lang w:val="en-US" w:eastAsia="zh-CN"/>
        </w:rPr>
        <w:t>加大数字新基建建设力度。</w:t>
      </w:r>
      <w:r>
        <w:rPr>
          <w:rFonts w:hint="eastAsia" w:ascii="仿宋_GB2312" w:eastAsia="仿宋_GB2312"/>
          <w:highlight w:val="none"/>
          <w:lang w:val="en-US" w:eastAsia="zh-CN"/>
        </w:rPr>
        <w:t>巩固</w:t>
      </w:r>
      <w:r>
        <w:rPr>
          <w:rFonts w:hint="eastAsia" w:ascii="仿宋_GB2312" w:eastAsia="仿宋_GB2312"/>
          <w:lang w:val="en-US" w:eastAsia="zh-CN"/>
        </w:rPr>
        <w:t>县城、城镇5G网络全覆盖成果</w:t>
      </w:r>
      <w:r>
        <w:rPr>
          <w:rFonts w:hint="eastAsia" w:ascii="仿宋_GB2312" w:eastAsia="仿宋_GB2312"/>
          <w:highlight w:val="none"/>
          <w:lang w:val="en-US" w:eastAsia="zh-CN"/>
        </w:rPr>
        <w:t>，</w:t>
      </w:r>
      <w:r>
        <w:rPr>
          <w:rFonts w:hint="eastAsia" w:ascii="仿宋_GB2312" w:eastAsia="仿宋_GB2312"/>
          <w:color w:val="FF0000"/>
          <w:highlight w:val="none"/>
          <w:u w:val="none"/>
          <w:lang w:val="en-US" w:eastAsia="zh-CN"/>
        </w:rPr>
        <w:t>2023年底完成全县111个行政村5G全覆盖，新建5G基站</w:t>
      </w:r>
      <w:r>
        <w:rPr>
          <w:rFonts w:hint="eastAsia" w:ascii="仿宋_GB2312" w:eastAsia="仿宋_GB2312"/>
          <w:color w:val="FF0000"/>
          <w:highlight w:val="none"/>
          <w:u w:val="double"/>
          <w:lang w:val="en-US" w:eastAsia="zh-CN"/>
        </w:rPr>
        <w:t>65座</w:t>
      </w:r>
      <w:r>
        <w:rPr>
          <w:rFonts w:hint="eastAsia" w:ascii="仿宋_GB2312" w:eastAsia="仿宋_GB2312"/>
          <w:color w:val="FF0000"/>
          <w:highlight w:val="none"/>
          <w:u w:val="none"/>
          <w:lang w:val="en-US" w:eastAsia="zh-CN"/>
        </w:rPr>
        <w:t>。</w:t>
      </w:r>
      <w:r>
        <w:rPr>
          <w:rFonts w:hint="eastAsia" w:ascii="仿宋_GB2312" w:eastAsia="仿宋_GB2312"/>
          <w:highlight w:val="none"/>
          <w:lang w:val="en-US" w:eastAsia="zh-CN"/>
        </w:rPr>
        <w:t>推动5G网络在重点工业园区、商圈、高速服务区深度覆盖，扩大室内分布建设规模，</w:t>
      </w:r>
      <w:r>
        <w:rPr>
          <w:rFonts w:hint="eastAsia" w:ascii="仿宋_GB2312" w:eastAsia="仿宋_GB2312"/>
          <w:lang w:val="en-US" w:eastAsia="zh-CN"/>
        </w:rPr>
        <w:t>实现老城区公园、东街历史街区等重点区</w:t>
      </w:r>
      <w:r>
        <w:rPr>
          <w:rFonts w:hint="eastAsia" w:ascii="仿宋_GB2312" w:eastAsia="仿宋_GB2312"/>
          <w:color w:val="auto"/>
          <w:lang w:val="en-US" w:eastAsia="zh-CN"/>
        </w:rPr>
        <w:t>域wifi（无线网络）全覆盖。以经开区、新城区为重点，大力推进无线通信基础设施建设，加快培育一批工业互联网应用标杆企业。基于5G、物联网、大数据、互联网、GIS等技术，实现园区工业企业环境数据、能源消耗、水资源利用、安全生产等方面动态实时监控，开展数字化分析。通过在线数据监测和分析，提升园区综合治理能力，构建绿色智慧产业新生态，打造智慧园区。</w:t>
      </w:r>
      <w:r>
        <w:rPr>
          <w:rFonts w:hint="eastAsia" w:ascii="楷体" w:hAnsi="楷体" w:eastAsia="楷体" w:cs="楷体"/>
          <w:i w:val="0"/>
          <w:iCs w:val="0"/>
          <w:caps w:val="0"/>
          <w:color w:val="auto"/>
          <w:spacing w:val="0"/>
          <w:sz w:val="32"/>
          <w:szCs w:val="32"/>
          <w:shd w:val="clear" w:fill="FFFFFF"/>
        </w:rPr>
        <w:t>（责任单位：</w:t>
      </w:r>
      <w:r>
        <w:rPr>
          <w:rFonts w:hint="eastAsia" w:ascii="楷体" w:hAnsi="楷体" w:eastAsia="楷体" w:cs="楷体"/>
          <w:i w:val="0"/>
          <w:iCs w:val="0"/>
          <w:caps w:val="0"/>
          <w:color w:val="auto"/>
          <w:spacing w:val="0"/>
          <w:sz w:val="32"/>
          <w:szCs w:val="32"/>
          <w:shd w:val="clear" w:fill="FFFFFF"/>
          <w:lang w:val="en-US" w:eastAsia="zh-CN"/>
        </w:rPr>
        <w:t>县科技商务经济信息化局、</w:t>
      </w:r>
      <w:r>
        <w:rPr>
          <w:rFonts w:hint="eastAsia" w:ascii="楷体" w:hAnsi="楷体" w:eastAsia="楷体" w:cs="楷体"/>
          <w:i w:val="0"/>
          <w:iCs w:val="0"/>
          <w:caps w:val="0"/>
          <w:color w:val="auto"/>
          <w:spacing w:val="0"/>
          <w:sz w:val="32"/>
          <w:szCs w:val="32"/>
          <w:shd w:val="clear" w:fill="FFFFFF"/>
          <w:lang w:eastAsia="zh-CN"/>
        </w:rPr>
        <w:t>县数据资源局、祁门经济开发区管委会</w:t>
      </w:r>
      <w:r>
        <w:rPr>
          <w:rFonts w:hint="eastAsia" w:ascii="楷体" w:hAnsi="楷体" w:eastAsia="楷体" w:cs="楷体"/>
          <w:i w:val="0"/>
          <w:iCs w:val="0"/>
          <w:caps w:val="0"/>
          <w:color w:val="auto"/>
          <w:spacing w:val="0"/>
          <w:sz w:val="32"/>
          <w:szCs w:val="32"/>
          <w:shd w:val="clear" w:fill="FFFFFF"/>
        </w:rPr>
        <w:t>）</w:t>
      </w:r>
    </w:p>
    <w:p>
      <w:pPr>
        <w:bidi w:val="0"/>
        <w:rPr>
          <w:rFonts w:hint="eastAsia"/>
          <w:color w:val="auto"/>
          <w:highlight w:val="none"/>
          <w:lang w:val="en-US" w:eastAsia="zh-CN"/>
        </w:rPr>
      </w:pPr>
      <w:r>
        <w:rPr>
          <w:rFonts w:hint="eastAsia" w:ascii="Times New Roman" w:hAnsi="Times New Roman" w:eastAsia="楷体_GB2312" w:cs="楷体_GB2312"/>
          <w:b/>
          <w:bCs/>
          <w:sz w:val="32"/>
          <w:szCs w:val="32"/>
          <w:lang w:val="en-US" w:eastAsia="zh-CN"/>
        </w:rPr>
        <w:t>积极拓展智慧城市场景应用。</w:t>
      </w:r>
      <w:r>
        <w:rPr>
          <w:rFonts w:hint="eastAsia" w:ascii="仿宋_GB2312" w:eastAsia="仿宋_GB2312"/>
          <w:b w:val="0"/>
          <w:bCs w:val="0"/>
          <w:lang w:val="en-US" w:eastAsia="zh-CN"/>
        </w:rPr>
        <w:t>提升城市系统管理能力，</w:t>
      </w:r>
      <w:r>
        <w:rPr>
          <w:rFonts w:hint="eastAsia" w:ascii="仿宋_GB2312" w:eastAsia="仿宋_GB2312"/>
          <w:b w:val="0"/>
          <w:bCs w:val="0"/>
          <w:color w:val="FF0000"/>
          <w:lang w:val="en-US" w:eastAsia="zh-CN"/>
        </w:rPr>
        <w:t>积极推进集城市管理、预警、治理、指挥、展示等于一体的县数字中心项目建设</w:t>
      </w:r>
      <w:r>
        <w:rPr>
          <w:rFonts w:hint="eastAsia" w:ascii="仿宋_GB2312" w:eastAsia="仿宋_GB2312"/>
          <w:b w:val="0"/>
          <w:bCs w:val="0"/>
          <w:lang w:val="en-US" w:eastAsia="zh-CN"/>
        </w:rPr>
        <w:t>。</w:t>
      </w:r>
      <w:r>
        <w:rPr>
          <w:rFonts w:hint="eastAsia" w:ascii="仿宋_GB2312" w:eastAsia="仿宋_GB2312"/>
          <w:lang w:val="en-US" w:eastAsia="zh-CN"/>
        </w:rPr>
        <w:t>以数字化、信息化为主要手段，充分运用大数据、云计算、人工智能、物联网、5G等新一代信息技术，整合已有应用平台，推进本地特色场景应用建设。</w:t>
      </w:r>
      <w:r>
        <w:rPr>
          <w:rFonts w:hint="eastAsia" w:ascii="仿宋_GB2312" w:eastAsia="仿宋_GB2312"/>
          <w:color w:val="auto"/>
          <w:lang w:val="en-US" w:eastAsia="zh-CN"/>
        </w:rPr>
        <w:t>建立城市地下管网信息模型平台和运行管理服务平台，完成城区主要道路管网监测。结合县城智慧停车，建设景区智慧停车基础设施应用系统，提高县城及重点景区停车服</w:t>
      </w:r>
      <w:r>
        <w:rPr>
          <w:rFonts w:hint="eastAsia" w:ascii="仿宋_GB2312" w:eastAsia="仿宋_GB2312"/>
          <w:lang w:val="en-US" w:eastAsia="zh-CN"/>
        </w:rPr>
        <w:t>务管理的智慧化、精细化和规范化水平，新增智慧停车泊位</w:t>
      </w:r>
      <w:r>
        <w:rPr>
          <w:rFonts w:hint="eastAsia" w:ascii="仿宋_GB2312" w:eastAsia="仿宋_GB2312"/>
          <w:color w:val="FF0000"/>
          <w:u w:val="double"/>
          <w:lang w:val="en-US" w:eastAsia="zh-CN"/>
        </w:rPr>
        <w:t>500个以上</w:t>
      </w:r>
      <w:r>
        <w:rPr>
          <w:rFonts w:hint="eastAsia" w:ascii="仿宋_GB2312" w:eastAsia="仿宋_GB2312"/>
          <w:lang w:val="en-US" w:eastAsia="zh-CN"/>
        </w:rPr>
        <w:t>。推动社区智治水平，以促进信息和资源共享为重点，增强社区信息化应用能力和网格化服务管理能力，打造“设施职能、服务便捷、管理精细、环境宜居”的智慧社区</w:t>
      </w:r>
      <w:r>
        <w:rPr>
          <w:rFonts w:hint="eastAsia" w:ascii="仿宋_GB2312" w:eastAsia="仿宋_GB2312"/>
          <w:u w:val="none"/>
          <w:lang w:val="en-US" w:eastAsia="zh-CN"/>
        </w:rPr>
        <w:t>，完成</w:t>
      </w:r>
      <w:r>
        <w:rPr>
          <w:rFonts w:hint="eastAsia" w:ascii="仿宋_GB2312" w:eastAsia="仿宋_GB2312"/>
          <w:color w:val="FF0000"/>
          <w:u w:val="double"/>
          <w:lang w:val="en-US" w:eastAsia="zh-CN"/>
        </w:rPr>
        <w:t>5个</w:t>
      </w:r>
      <w:r>
        <w:rPr>
          <w:rFonts w:hint="eastAsia" w:ascii="仿宋_GB2312" w:eastAsia="仿宋_GB2312"/>
          <w:u w:val="none"/>
          <w:lang w:val="en-US" w:eastAsia="zh-CN"/>
        </w:rPr>
        <w:t>智慧社区建设。</w:t>
      </w:r>
      <w:r>
        <w:rPr>
          <w:rFonts w:hint="eastAsia" w:ascii="仿宋_GB2312" w:eastAsia="仿宋_GB2312"/>
          <w:color w:val="0000FF"/>
          <w:u w:val="none"/>
          <w:lang w:val="en-US" w:eastAsia="zh-CN"/>
        </w:rPr>
        <w:t>推进智慧门牌建设，</w:t>
      </w:r>
      <w:r>
        <w:rPr>
          <w:rFonts w:hint="eastAsia" w:ascii="仿宋_GB2312" w:hAnsi="仿宋_GB2312" w:eastAsia="仿宋_GB2312" w:cs="仿宋_GB2312"/>
          <w:color w:val="0000FF"/>
          <w:sz w:val="32"/>
          <w:szCs w:val="32"/>
        </w:rPr>
        <w:t>对全县各乡镇、各小区、单元、户室、门面房等重新摸排</w:t>
      </w:r>
      <w:r>
        <w:rPr>
          <w:rFonts w:hint="eastAsia" w:cs="仿宋_GB2312"/>
          <w:color w:val="0000FF"/>
          <w:sz w:val="32"/>
          <w:szCs w:val="32"/>
          <w:lang w:eastAsia="zh-CN"/>
        </w:rPr>
        <w:t>，</w:t>
      </w:r>
      <w:r>
        <w:rPr>
          <w:rFonts w:hint="eastAsia" w:ascii="仿宋_GB2312" w:hAnsi="仿宋_GB2312" w:eastAsia="仿宋_GB2312" w:cs="仿宋_GB2312"/>
          <w:color w:val="0000FF"/>
          <w:sz w:val="32"/>
          <w:szCs w:val="32"/>
        </w:rPr>
        <w:t>按规则统一编号</w:t>
      </w:r>
      <w:r>
        <w:rPr>
          <w:rFonts w:hint="eastAsia" w:cs="仿宋_GB2312"/>
          <w:color w:val="0000FF"/>
          <w:sz w:val="32"/>
          <w:szCs w:val="32"/>
          <w:lang w:eastAsia="zh-CN"/>
        </w:rPr>
        <w:t>、</w:t>
      </w:r>
      <w:r>
        <w:rPr>
          <w:rFonts w:hint="eastAsia" w:ascii="仿宋_GB2312" w:hAnsi="仿宋_GB2312" w:eastAsia="仿宋_GB2312" w:cs="仿宋_GB2312"/>
          <w:color w:val="0000FF"/>
          <w:sz w:val="32"/>
          <w:szCs w:val="32"/>
        </w:rPr>
        <w:t>统一上墙。</w:t>
      </w:r>
      <w:r>
        <w:rPr>
          <w:rFonts w:hint="eastAsia" w:ascii="楷体" w:hAnsi="楷体" w:eastAsia="楷体" w:cs="楷体"/>
          <w:i w:val="0"/>
          <w:iCs w:val="0"/>
          <w:caps w:val="0"/>
          <w:color w:val="auto"/>
          <w:spacing w:val="0"/>
          <w:sz w:val="32"/>
          <w:szCs w:val="32"/>
          <w:shd w:val="clear" w:fill="FFFFFF"/>
        </w:rPr>
        <w:t>（责任单位：</w:t>
      </w:r>
      <w:r>
        <w:rPr>
          <w:rFonts w:hint="eastAsia" w:ascii="楷体" w:hAnsi="楷体" w:eastAsia="楷体" w:cs="楷体"/>
          <w:i w:val="0"/>
          <w:iCs w:val="0"/>
          <w:caps w:val="0"/>
          <w:color w:val="auto"/>
          <w:spacing w:val="0"/>
          <w:sz w:val="32"/>
          <w:szCs w:val="32"/>
          <w:shd w:val="clear" w:fill="FFFFFF"/>
          <w:lang w:eastAsia="zh-CN"/>
        </w:rPr>
        <w:t>县数据资源局、县住房城乡建设局、县城管执法局、</w:t>
      </w:r>
      <w:r>
        <w:rPr>
          <w:rFonts w:hint="eastAsia" w:ascii="楷体" w:hAnsi="楷体" w:eastAsia="楷体" w:cs="楷体"/>
          <w:i w:val="0"/>
          <w:iCs w:val="0"/>
          <w:caps w:val="0"/>
          <w:color w:val="auto"/>
          <w:spacing w:val="0"/>
          <w:sz w:val="32"/>
          <w:szCs w:val="32"/>
          <w:shd w:val="clear" w:fill="FFFFFF"/>
          <w:lang w:val="en-US" w:eastAsia="zh-CN"/>
        </w:rPr>
        <w:t>县民政局、</w:t>
      </w:r>
      <w:r>
        <w:rPr>
          <w:rFonts w:hint="eastAsia" w:ascii="楷体" w:hAnsi="楷体" w:eastAsia="楷体" w:cs="楷体"/>
          <w:i w:val="0"/>
          <w:iCs w:val="0"/>
          <w:caps w:val="0"/>
          <w:color w:val="0000FF"/>
          <w:spacing w:val="0"/>
          <w:sz w:val="32"/>
          <w:szCs w:val="32"/>
          <w:shd w:val="clear" w:fill="FFFFFF"/>
          <w:lang w:val="en-US" w:eastAsia="zh-CN"/>
        </w:rPr>
        <w:t>县公安局</w:t>
      </w:r>
      <w:r>
        <w:rPr>
          <w:rFonts w:hint="eastAsia" w:ascii="楷体" w:hAnsi="楷体" w:eastAsia="楷体" w:cs="楷体"/>
          <w:i w:val="0"/>
          <w:iCs w:val="0"/>
          <w:caps w:val="0"/>
          <w:color w:val="auto"/>
          <w:spacing w:val="0"/>
          <w:sz w:val="32"/>
          <w:szCs w:val="32"/>
          <w:shd w:val="clear" w:fill="FFFFFF"/>
        </w:rPr>
        <w:t>）</w:t>
      </w:r>
    </w:p>
    <w:p>
      <w:pPr>
        <w:bidi w:val="0"/>
        <w:rPr>
          <w:rFonts w:hint="eastAsia"/>
          <w:color w:val="auto"/>
          <w:lang w:val="en-US" w:eastAsia="zh-CN"/>
        </w:rPr>
      </w:pPr>
      <w:r>
        <w:rPr>
          <w:rFonts w:hint="eastAsia" w:ascii="Times New Roman" w:hAnsi="Times New Roman" w:eastAsia="楷体_GB2312" w:cs="楷体_GB2312"/>
          <w:b/>
          <w:bCs/>
          <w:sz w:val="32"/>
          <w:szCs w:val="32"/>
          <w:lang w:val="en-US" w:eastAsia="zh-CN"/>
        </w:rPr>
        <w:t>提升公共信息服务数字化水平。</w:t>
      </w:r>
      <w:r>
        <w:rPr>
          <w:rFonts w:hint="eastAsia" w:ascii="仿宋_GB2312" w:eastAsia="仿宋_GB2312"/>
          <w:lang w:val="en-US" w:eastAsia="zh-CN"/>
        </w:rPr>
        <w:t>推动数字图书馆、数字文化馆、数字博物馆建设；</w:t>
      </w:r>
      <w:r>
        <w:rPr>
          <w:rFonts w:hint="eastAsia" w:ascii="仿宋_GB2312" w:eastAsia="仿宋_GB2312"/>
          <w:highlight w:val="none"/>
          <w:u w:val="none"/>
          <w:lang w:val="en-US" w:eastAsia="zh-CN"/>
        </w:rPr>
        <w:t>编制祁门数字文化地图，建立文化市场、文化景点链接；</w:t>
      </w:r>
      <w:r>
        <w:rPr>
          <w:rFonts w:hint="eastAsia" w:ascii="仿宋_GB2312" w:eastAsia="仿宋_GB2312"/>
          <w:lang w:val="en-US" w:eastAsia="zh-CN"/>
        </w:rPr>
        <w:t>建立文化数据库，实现文博图书，美术书法、优秀剧目、非遗文化等优质资源的电子化；提高公共电子阅览室服务水平。实施徽州目连戏口述史记录和曲目整理、数字化保护工程，建立县级非遗保护名录数据库和“徽州十古”数据库。运用信息技术，搭建汇聚整合文化活动、文化设施、文化遗产、文艺演出、图书期刊等公共文化资源的“点单平台”，为群众提供一站式公共文化服务。持续做好“游安徽”的数据采集，优化文旅微信公众号平台，运营好文旅体资讯抖音账号。</w:t>
      </w:r>
      <w:r>
        <w:rPr>
          <w:rFonts w:hint="eastAsia" w:ascii="楷体" w:hAnsi="楷体" w:eastAsia="楷体" w:cs="楷体"/>
          <w:i w:val="0"/>
          <w:iCs w:val="0"/>
          <w:caps w:val="0"/>
          <w:color w:val="auto"/>
          <w:spacing w:val="0"/>
          <w:sz w:val="32"/>
          <w:szCs w:val="32"/>
          <w:shd w:val="clear" w:fill="FFFFFF"/>
        </w:rPr>
        <w:t>（责任单位：</w:t>
      </w:r>
      <w:r>
        <w:rPr>
          <w:rFonts w:hint="eastAsia" w:ascii="楷体" w:hAnsi="楷体" w:eastAsia="楷体" w:cs="楷体"/>
          <w:i w:val="0"/>
          <w:iCs w:val="0"/>
          <w:caps w:val="0"/>
          <w:color w:val="auto"/>
          <w:spacing w:val="0"/>
          <w:sz w:val="32"/>
          <w:szCs w:val="32"/>
          <w:shd w:val="clear" w:fill="FFFFFF"/>
          <w:lang w:eastAsia="zh-CN"/>
        </w:rPr>
        <w:t>县文化旅游体育局、县</w:t>
      </w:r>
      <w:r>
        <w:rPr>
          <w:rFonts w:hint="eastAsia" w:ascii="楷体" w:hAnsi="楷体" w:eastAsia="楷体" w:cs="楷体"/>
          <w:i w:val="0"/>
          <w:iCs w:val="0"/>
          <w:caps w:val="0"/>
          <w:color w:val="auto"/>
          <w:spacing w:val="0"/>
          <w:sz w:val="32"/>
          <w:szCs w:val="32"/>
          <w:shd w:val="clear" w:fill="FFFFFF"/>
          <w:lang w:val="en-US" w:eastAsia="zh-CN"/>
        </w:rPr>
        <w:t>数据资源局</w:t>
      </w:r>
      <w:r>
        <w:rPr>
          <w:rFonts w:hint="eastAsia" w:ascii="楷体" w:hAnsi="楷体" w:eastAsia="楷体" w:cs="楷体"/>
          <w:i w:val="0"/>
          <w:iCs w:val="0"/>
          <w:caps w:val="0"/>
          <w:color w:val="auto"/>
          <w:spacing w:val="0"/>
          <w:sz w:val="32"/>
          <w:szCs w:val="32"/>
          <w:shd w:val="clear" w:fill="FFFFFF"/>
        </w:rPr>
        <w:t>）</w:t>
      </w:r>
    </w:p>
    <w:tbl>
      <w:tblPr>
        <w:tblStyle w:val="4"/>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6" w:hRule="atLeast"/>
          <w:tblHeader/>
          <w:jc w:val="center"/>
        </w:trPr>
        <w:tc>
          <w:tcPr>
            <w:tcW w:w="8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b/>
                <w:kern w:val="2"/>
                <w:sz w:val="21"/>
                <w:szCs w:val="21"/>
                <w:lang w:val="en-US" w:eastAsia="zh-CN" w:bidi="ar"/>
              </w:rPr>
              <w:t>专栏 提升智慧化水平重点项目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blHeader/>
          <w:jc w:val="center"/>
        </w:trPr>
        <w:tc>
          <w:tcPr>
            <w:tcW w:w="8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left"/>
              <w:rPr>
                <w:rFonts w:hint="eastAsia"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kern w:val="2"/>
                <w:sz w:val="21"/>
                <w:szCs w:val="21"/>
                <w:lang w:val="en-US" w:eastAsia="zh-CN" w:bidi="ar"/>
              </w:rPr>
              <w:t>数字新基建：</w:t>
            </w:r>
            <w:r>
              <w:rPr>
                <w:rFonts w:hint="eastAsia" w:asciiTheme="minorEastAsia" w:hAnsiTheme="minorEastAsia" w:eastAsiaTheme="minorEastAsia" w:cstheme="minorEastAsia"/>
                <w:b w:val="0"/>
                <w:bCs/>
                <w:color w:val="0000FF"/>
                <w:kern w:val="2"/>
                <w:sz w:val="21"/>
                <w:szCs w:val="21"/>
                <w:lang w:val="en-US" w:eastAsia="zh-CN" w:bidi="ar"/>
              </w:rPr>
              <w:t>祁门大数据中心、</w:t>
            </w:r>
            <w:r>
              <w:rPr>
                <w:rFonts w:hint="eastAsia" w:asciiTheme="minorEastAsia" w:hAnsiTheme="minorEastAsia" w:eastAsiaTheme="minorEastAsia" w:cstheme="minorEastAsia"/>
                <w:b w:val="0"/>
                <w:bCs/>
                <w:kern w:val="2"/>
                <w:sz w:val="21"/>
                <w:szCs w:val="21"/>
                <w:lang w:val="en-US" w:eastAsia="zh-CN" w:bidi="ar"/>
              </w:rPr>
              <w:t>祁门县“雪亮工程”二期、重点区域Wifi覆盖、祁门县景区智慧停车基础设施、城市地下管网信息模型平台和运行管理服务平台、污水处理厂运行监管</w:t>
            </w:r>
            <w:r>
              <w:rPr>
                <w:rFonts w:hint="eastAsia" w:asciiTheme="minorEastAsia" w:hAnsiTheme="minorEastAsia" w:eastAsiaTheme="minorEastAsia" w:cstheme="minorEastAsia"/>
                <w:b w:val="0"/>
                <w:bCs/>
                <w:color w:val="auto"/>
                <w:kern w:val="2"/>
                <w:sz w:val="21"/>
                <w:szCs w:val="21"/>
                <w:shd w:val="clear" w:color="auto" w:fill="auto"/>
                <w:lang w:val="en-US" w:eastAsia="zh-CN" w:bidi="ar"/>
              </w:rPr>
              <w:t>、祁门智慧园区。</w:t>
            </w:r>
          </w:p>
          <w:p>
            <w:pPr>
              <w:keepNext w:val="0"/>
              <w:keepLines w:val="0"/>
              <w:widowControl w:val="0"/>
              <w:suppressLineNumbers w:val="0"/>
              <w:autoSpaceDE w:val="0"/>
              <w:autoSpaceDN/>
              <w:spacing w:before="0" w:beforeAutospacing="0" w:after="0" w:afterAutospacing="0" w:line="400" w:lineRule="exact"/>
              <w:ind w:left="0" w:right="0" w:firstLine="0" w:firstLineChars="0"/>
              <w:jc w:val="both"/>
              <w:rPr>
                <w:rFonts w:hint="eastAsia"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b/>
                <w:bCs w:val="0"/>
                <w:kern w:val="2"/>
                <w:sz w:val="21"/>
                <w:szCs w:val="21"/>
                <w:lang w:val="en-US" w:eastAsia="zh-CN" w:bidi="ar"/>
              </w:rPr>
              <w:t>智慧场景应用：</w:t>
            </w:r>
            <w:r>
              <w:rPr>
                <w:rFonts w:hint="eastAsia" w:asciiTheme="minorEastAsia" w:hAnsiTheme="minorEastAsia" w:eastAsiaTheme="minorEastAsia" w:cstheme="minorEastAsia"/>
                <w:b w:val="0"/>
                <w:bCs/>
                <w:color w:val="0000FF"/>
                <w:kern w:val="2"/>
                <w:sz w:val="21"/>
                <w:szCs w:val="21"/>
                <w:lang w:val="en-US" w:eastAsia="zh-CN" w:bidi="ar"/>
              </w:rPr>
              <w:t>祁门智慧交通、祁门智慧门牌、</w:t>
            </w:r>
            <w:r>
              <w:rPr>
                <w:rFonts w:hint="eastAsia" w:asciiTheme="minorEastAsia" w:hAnsiTheme="minorEastAsia" w:eastAsiaTheme="minorEastAsia" w:cstheme="minorEastAsia"/>
                <w:b w:val="0"/>
                <w:bCs/>
                <w:kern w:val="2"/>
                <w:sz w:val="21"/>
                <w:szCs w:val="21"/>
                <w:lang w:val="en-US" w:eastAsia="zh-CN" w:bidi="ar"/>
              </w:rPr>
              <w:t>祁门智慧安茶、祁门智慧党建。</w:t>
            </w:r>
          </w:p>
        </w:tc>
      </w:tr>
    </w:tbl>
    <w:p>
      <w:pPr>
        <w:bidi w:val="0"/>
        <w:rPr>
          <w:rFonts w:hint="eastAsia"/>
          <w:lang w:eastAsia="zh-CN"/>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lang w:val="en-US"/>
        </w:rPr>
      </w:pPr>
      <w:r>
        <w:rPr>
          <w:rFonts w:hint="eastAsia" w:eastAsia="仿宋_GB2312"/>
          <w:lang w:eastAsia="zh-CN"/>
        </w:rPr>
        <w:t>（</w:t>
      </w:r>
      <w:r>
        <w:rPr>
          <w:rFonts w:hint="eastAsia" w:ascii="仿宋_GB2312" w:eastAsia="仿宋_GB2312"/>
          <w:lang w:val="en-US" w:eastAsia="zh-CN"/>
        </w:rPr>
        <w:t>四</w:t>
      </w:r>
      <w:r>
        <w:rPr>
          <w:rFonts w:hint="eastAsia" w:eastAsia="仿宋_GB2312"/>
          <w:lang w:eastAsia="zh-CN"/>
        </w:rPr>
        <w:t>）</w:t>
      </w:r>
      <w:r>
        <w:rPr>
          <w:rFonts w:hint="eastAsia" w:hAnsi="宋体" w:cs="仿宋_GB2312"/>
          <w:color w:val="000000"/>
          <w:kern w:val="0"/>
          <w:sz w:val="32"/>
          <w:szCs w:val="32"/>
          <w:lang w:val="en-US" w:eastAsia="zh-CN" w:bidi="ar"/>
        </w:rPr>
        <w:t>提升城市品质，彰显古城风貌</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lang w:val="en-US" w:eastAsia="zh-CN"/>
        </w:rPr>
      </w:pPr>
      <w:r>
        <w:rPr>
          <w:rFonts w:hint="eastAsia" w:ascii="Times New Roman" w:hAnsi="Times New Roman" w:eastAsia="楷体_GB2312" w:cs="楷体_GB2312"/>
          <w:b/>
          <w:bCs/>
          <w:sz w:val="32"/>
          <w:szCs w:val="32"/>
          <w:lang w:val="en-US" w:eastAsia="zh-CN"/>
        </w:rPr>
        <w:t>提升城市空间品质内涵。</w:t>
      </w:r>
      <w:r>
        <w:rPr>
          <w:rFonts w:hint="eastAsia" w:ascii="仿宋_GB2312" w:eastAsia="仿宋_GB2312"/>
          <w:lang w:val="en-US" w:eastAsia="zh-CN"/>
        </w:rPr>
        <w:t>分类划定城市特色风貌重点片区，推进城市公共空间风貌整治。</w:t>
      </w:r>
      <w:r>
        <w:rPr>
          <w:rFonts w:hint="eastAsia" w:ascii="仿宋_GB2312" w:eastAsia="仿宋_GB2312"/>
          <w:b w:val="0"/>
          <w:bCs w:val="0"/>
          <w:color w:val="FF0000"/>
          <w:lang w:val="en-US" w:eastAsia="zh-CN"/>
        </w:rPr>
        <w:t>中部</w:t>
      </w:r>
      <w:r>
        <w:rPr>
          <w:rFonts w:hint="eastAsia" w:ascii="仿宋_GB2312" w:eastAsia="仿宋_GB2312"/>
          <w:color w:val="FF0000"/>
          <w:lang w:val="en-US" w:eastAsia="zh-CN"/>
        </w:rPr>
        <w:t>老城区注重绿化建设和生态维育，全面提升城市自然环境景观和品质；抓好老城区主干道整体风貌提升，对主要街道两侧外立面，背街小巷、公共绿地进行景观塑造，持续推进</w:t>
      </w:r>
      <w:r>
        <w:rPr>
          <w:rFonts w:hint="eastAsia" w:ascii="仿宋_GB2312" w:hAnsi="仿宋_GB2312" w:eastAsia="仿宋_GB2312" w:cs="仿宋_GB2312"/>
          <w:color w:val="FF0000"/>
          <w:kern w:val="2"/>
          <w:sz w:val="32"/>
          <w:szCs w:val="32"/>
          <w:lang w:val="en-US" w:eastAsia="zh-CN" w:bidi="ar-SA"/>
        </w:rPr>
        <w:t>公共停车场建设</w:t>
      </w:r>
      <w:r>
        <w:rPr>
          <w:rFonts w:hint="eastAsia" w:cs="仿宋_GB2312"/>
          <w:color w:val="FF0000"/>
          <w:kern w:val="2"/>
          <w:sz w:val="32"/>
          <w:szCs w:val="32"/>
          <w:lang w:val="en-US" w:eastAsia="zh-CN" w:bidi="ar-SA"/>
        </w:rPr>
        <w:t>，</w:t>
      </w:r>
      <w:r>
        <w:rPr>
          <w:rFonts w:hint="eastAsia" w:ascii="仿宋_GB2312" w:eastAsia="仿宋_GB2312"/>
          <w:color w:val="FF0000"/>
          <w:lang w:val="en-US" w:eastAsia="zh-CN"/>
        </w:rPr>
        <w:t>营造老城区宜居山水园林环境；</w:t>
      </w:r>
      <w:r>
        <w:rPr>
          <w:rFonts w:hint="eastAsia" w:ascii="仿宋_GB2312" w:hAnsi="仿宋_GB2312" w:eastAsia="仿宋_GB2312" w:cs="仿宋_GB2312"/>
          <w:kern w:val="2"/>
          <w:sz w:val="32"/>
          <w:szCs w:val="32"/>
          <w:lang w:val="en-US" w:eastAsia="zh-CN" w:bidi="ar-SA"/>
        </w:rPr>
        <w:t>有序推进老旧小区改造，基本完成2005年底前建成的需改造的城镇老旧小区改造任务</w:t>
      </w:r>
      <w:r>
        <w:rPr>
          <w:rFonts w:hint="eastAsia" w:cs="仿宋_GB2312"/>
          <w:kern w:val="2"/>
          <w:sz w:val="32"/>
          <w:szCs w:val="32"/>
          <w:lang w:val="en-US" w:eastAsia="zh-CN" w:bidi="ar-SA"/>
        </w:rPr>
        <w:t>。</w:t>
      </w:r>
      <w:r>
        <w:rPr>
          <w:rFonts w:hint="eastAsia" w:ascii="仿宋_GB2312" w:hAnsi="仿宋_GB2312" w:eastAsia="仿宋_GB2312" w:cs="仿宋_GB2312"/>
          <w:color w:val="0000FF"/>
          <w:sz w:val="32"/>
          <w:szCs w:val="32"/>
          <w:lang w:val="en-US" w:eastAsia="zh-CN"/>
        </w:rPr>
        <w:t>西部新城区通过集中布局，</w:t>
      </w:r>
      <w:r>
        <w:rPr>
          <w:rFonts w:hint="eastAsia" w:ascii="仿宋_GB2312" w:eastAsia="仿宋_GB2312"/>
          <w:color w:val="auto"/>
          <w:lang w:val="en-US" w:eastAsia="zh-CN"/>
        </w:rPr>
        <w:t>重点构建商业、科研、文旅、居住等协调发展新型城市空间格局，</w:t>
      </w:r>
      <w:r>
        <w:rPr>
          <w:rFonts w:hint="eastAsia" w:ascii="仿宋_GB2312" w:eastAsia="仿宋_GB2312"/>
          <w:lang w:val="en-US" w:eastAsia="zh-CN"/>
        </w:rPr>
        <w:t>打造山水宜居新城区。</w:t>
      </w:r>
      <w:r>
        <w:rPr>
          <w:rFonts w:hint="eastAsia" w:ascii="仿宋_GB2312" w:eastAsia="仿宋_GB2312"/>
          <w:color w:val="auto"/>
          <w:lang w:val="en-US" w:eastAsia="zh-CN"/>
        </w:rPr>
        <w:t>东部经开区重点完善产业组团功能，推动企业入园和产业集聚集群发展，</w:t>
      </w:r>
      <w:r>
        <w:rPr>
          <w:rFonts w:hint="eastAsia" w:ascii="仿宋_GB2312" w:eastAsia="仿宋_GB2312"/>
          <w:lang w:val="en-US" w:eastAsia="zh-CN"/>
        </w:rPr>
        <w:t>构建经开区内部各产业组团之间便捷的交通系统，拓展发展空间；升级塑造高速出入口景观风貌</w:t>
      </w:r>
      <w:r>
        <w:rPr>
          <w:rFonts w:hint="eastAsia" w:ascii="仿宋_GB2312" w:eastAsia="仿宋_GB2312"/>
          <w:color w:val="auto"/>
          <w:lang w:val="en-US" w:eastAsia="zh-CN"/>
        </w:rPr>
        <w:t>。</w:t>
      </w:r>
      <w:r>
        <w:rPr>
          <w:rFonts w:hint="eastAsia" w:ascii="楷体" w:hAnsi="楷体" w:eastAsia="楷体" w:cs="楷体"/>
          <w:i w:val="0"/>
          <w:iCs w:val="0"/>
          <w:caps w:val="0"/>
          <w:color w:val="auto"/>
          <w:spacing w:val="0"/>
          <w:sz w:val="32"/>
          <w:szCs w:val="32"/>
          <w:shd w:val="clear" w:fill="FFFFFF"/>
        </w:rPr>
        <w:t>（责任单位：</w:t>
      </w:r>
      <w:r>
        <w:rPr>
          <w:rFonts w:hint="eastAsia" w:ascii="楷体" w:hAnsi="楷体" w:eastAsia="楷体" w:cs="楷体"/>
          <w:i w:val="0"/>
          <w:iCs w:val="0"/>
          <w:caps w:val="0"/>
          <w:color w:val="auto"/>
          <w:spacing w:val="0"/>
          <w:sz w:val="32"/>
          <w:szCs w:val="32"/>
          <w:shd w:val="clear" w:fill="FFFFFF"/>
          <w:lang w:eastAsia="zh-CN"/>
        </w:rPr>
        <w:t>县住房城乡建设局</w:t>
      </w:r>
      <w:r>
        <w:rPr>
          <w:rFonts w:hint="eastAsia" w:ascii="楷体" w:hAnsi="楷体" w:eastAsia="楷体" w:cs="楷体"/>
          <w:i w:val="0"/>
          <w:iCs w:val="0"/>
          <w:caps w:val="0"/>
          <w:color w:val="auto"/>
          <w:spacing w:val="0"/>
          <w:sz w:val="32"/>
          <w:szCs w:val="32"/>
          <w:shd w:val="clear" w:fill="FFFFFF"/>
        </w:rPr>
        <w:t>、</w:t>
      </w:r>
      <w:r>
        <w:rPr>
          <w:rFonts w:hint="eastAsia" w:ascii="楷体" w:hAnsi="楷体" w:eastAsia="楷体" w:cs="楷体"/>
          <w:i w:val="0"/>
          <w:iCs w:val="0"/>
          <w:caps w:val="0"/>
          <w:color w:val="auto"/>
          <w:spacing w:val="0"/>
          <w:sz w:val="32"/>
          <w:szCs w:val="32"/>
          <w:shd w:val="clear" w:fill="FFFFFF"/>
          <w:lang w:val="en-US" w:eastAsia="zh-CN"/>
        </w:rPr>
        <w:t>县城管执法局、县文化旅游体育局、</w:t>
      </w:r>
      <w:r>
        <w:rPr>
          <w:rFonts w:hint="eastAsia" w:ascii="楷体" w:hAnsi="楷体" w:eastAsia="楷体" w:cs="楷体"/>
          <w:i w:val="0"/>
          <w:iCs w:val="0"/>
          <w:caps w:val="0"/>
          <w:color w:val="auto"/>
          <w:spacing w:val="0"/>
          <w:sz w:val="32"/>
          <w:szCs w:val="32"/>
          <w:shd w:val="clear" w:fill="FFFFFF"/>
          <w:lang w:eastAsia="zh-CN"/>
        </w:rPr>
        <w:t>祁门经济开发区管委会</w:t>
      </w:r>
      <w:r>
        <w:rPr>
          <w:rFonts w:hint="eastAsia" w:ascii="楷体" w:hAnsi="楷体" w:eastAsia="楷体" w:cs="楷体"/>
          <w:i w:val="0"/>
          <w:iCs w:val="0"/>
          <w:caps w:val="0"/>
          <w:color w:val="auto"/>
          <w:spacing w:val="0"/>
          <w:sz w:val="32"/>
          <w:szCs w:val="32"/>
          <w:shd w:val="clear" w:fill="FFFFFF"/>
        </w:rPr>
        <w:t>）</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Times New Roman" w:hAnsi="Times New Roman" w:eastAsia="楷体_GB2312" w:cs="楷体_GB2312"/>
          <w:b/>
          <w:bCs/>
          <w:sz w:val="32"/>
          <w:szCs w:val="32"/>
          <w:lang w:val="en-US" w:eastAsia="zh-CN"/>
        </w:rPr>
        <w:t>促进特色文化融入城市建设。</w:t>
      </w:r>
      <w:r>
        <w:rPr>
          <w:rFonts w:hint="eastAsia" w:ascii="仿宋_GB2312" w:eastAsia="仿宋_GB2312"/>
          <w:lang w:val="en-US" w:eastAsia="zh-CN"/>
        </w:rPr>
        <w:t>加强历史文化街区保护利用，推进特色街区塑造。强化城镇历史格局、徽派古建筑等特色要素保护。</w:t>
      </w:r>
      <w:r>
        <w:rPr>
          <w:rFonts w:hint="eastAsia" w:ascii="仿宋_GB2312" w:eastAsia="仿宋_GB2312"/>
          <w:color w:val="auto"/>
          <w:lang w:val="en-US" w:eastAsia="zh-CN"/>
        </w:rPr>
        <w:t>坚持旧城改造与特色街区相结合，</w:t>
      </w:r>
      <w:r>
        <w:rPr>
          <w:rFonts w:hint="eastAsia" w:cs="仿宋_GB2312"/>
          <w:color w:val="auto"/>
          <w:kern w:val="2"/>
          <w:sz w:val="32"/>
          <w:szCs w:val="32"/>
          <w:lang w:val="en-US" w:eastAsia="zh-CN" w:bidi="ar-SA"/>
        </w:rPr>
        <w:t>深入</w:t>
      </w:r>
      <w:r>
        <w:rPr>
          <w:rFonts w:hint="eastAsia" w:ascii="仿宋_GB2312" w:hAnsi="仿宋_GB2312" w:eastAsia="仿宋_GB2312" w:cs="仿宋_GB2312"/>
          <w:color w:val="auto"/>
          <w:kern w:val="2"/>
          <w:sz w:val="32"/>
          <w:szCs w:val="32"/>
          <w:lang w:val="en-US" w:eastAsia="zh-CN" w:bidi="ar-SA"/>
        </w:rPr>
        <w:t>推进老城区</w:t>
      </w:r>
      <w:r>
        <w:rPr>
          <w:rFonts w:hint="eastAsia" w:cs="仿宋_GB2312"/>
          <w:color w:val="auto"/>
          <w:kern w:val="2"/>
          <w:sz w:val="32"/>
          <w:szCs w:val="32"/>
          <w:lang w:val="en-US" w:eastAsia="zh-CN" w:bidi="ar-SA"/>
        </w:rPr>
        <w:t>改造</w:t>
      </w:r>
      <w:r>
        <w:rPr>
          <w:rFonts w:hint="eastAsia" w:ascii="仿宋_GB2312" w:hAnsi="仿宋_GB2312" w:eastAsia="仿宋_GB2312" w:cs="仿宋_GB2312"/>
          <w:color w:val="auto"/>
          <w:kern w:val="2"/>
          <w:sz w:val="32"/>
          <w:szCs w:val="32"/>
          <w:lang w:val="en-US" w:eastAsia="zh-CN" w:bidi="ar-SA"/>
        </w:rPr>
        <w:t>，对原有传</w:t>
      </w:r>
      <w:r>
        <w:rPr>
          <w:rFonts w:hint="eastAsia" w:ascii="仿宋_GB2312" w:hAnsi="仿宋_GB2312" w:eastAsia="仿宋_GB2312" w:cs="仿宋_GB2312"/>
          <w:color w:val="auto"/>
          <w:kern w:val="2"/>
          <w:sz w:val="32"/>
          <w:szCs w:val="32"/>
          <w:highlight w:val="none"/>
          <w:lang w:val="en-US" w:eastAsia="zh-CN" w:bidi="ar-SA"/>
        </w:rPr>
        <w:t>统建筑、门楼、院墙等历史要素进行复原，延续小街小巷的原真性。挖掘保护开发洪家大屋等历史文化资源，</w:t>
      </w:r>
      <w:r>
        <w:rPr>
          <w:rFonts w:hint="eastAsia" w:ascii="仿宋_GB2312" w:eastAsia="仿宋_GB2312"/>
          <w:color w:val="auto"/>
          <w:highlight w:val="none"/>
          <w:lang w:val="en-US" w:eastAsia="zh-CN"/>
        </w:rPr>
        <w:t>结合东、西街历史文化街区</w:t>
      </w:r>
      <w:r>
        <w:rPr>
          <w:rFonts w:hint="eastAsia" w:ascii="仿宋_GB2312" w:eastAsia="仿宋_GB2312"/>
          <w:strike w:val="0"/>
          <w:color w:val="auto"/>
          <w:highlight w:val="none"/>
          <w:lang w:val="en-US" w:eastAsia="zh-CN"/>
        </w:rPr>
        <w:t>改造</w:t>
      </w:r>
      <w:r>
        <w:rPr>
          <w:rFonts w:hint="eastAsia" w:ascii="仿宋_GB2312" w:eastAsia="仿宋_GB2312"/>
          <w:color w:val="auto"/>
          <w:highlight w:val="none"/>
          <w:lang w:val="en-US" w:eastAsia="zh-CN"/>
        </w:rPr>
        <w:t>开展“祁门红茶制作技艺”等非遗传习展示体验，加快建设东街博物馆、非遗十二坊，实施古祠堂及古民居保护利用工程，丰富“祁红古城”文化底蕴。</w:t>
      </w:r>
      <w:r>
        <w:rPr>
          <w:rFonts w:hint="eastAsia" w:ascii="仿宋_GB2312" w:hAnsi="仿宋_GB2312" w:eastAsia="仿宋_GB2312" w:cs="仿宋_GB2312"/>
          <w:color w:val="auto"/>
          <w:kern w:val="2"/>
          <w:sz w:val="32"/>
          <w:szCs w:val="32"/>
          <w:highlight w:val="none"/>
          <w:lang w:val="en-US" w:eastAsia="zh-CN" w:bidi="ar-SA"/>
        </w:rPr>
        <w:t>开发利用茶山公园、宋家山公园、凤凰山（文峰塔）等自然人文资源，</w:t>
      </w:r>
      <w:r>
        <w:rPr>
          <w:rFonts w:hint="eastAsia" w:ascii="仿宋_GB2312" w:hAnsi="仿宋_GB2312" w:eastAsia="仿宋_GB2312" w:cs="仿宋_GB2312"/>
          <w:color w:val="auto"/>
          <w:kern w:val="2"/>
          <w:sz w:val="32"/>
          <w:szCs w:val="32"/>
          <w:lang w:val="en-US" w:eastAsia="zh-CN" w:bidi="ar-SA"/>
        </w:rPr>
        <w:t>丰富名城元素。</w:t>
      </w:r>
      <w:r>
        <w:rPr>
          <w:rFonts w:hint="eastAsia" w:ascii="仿宋_GB2312" w:eastAsia="仿宋_GB2312"/>
          <w:color w:val="auto"/>
          <w:lang w:val="en-US" w:eastAsia="zh-CN"/>
        </w:rPr>
        <w:t>积极利用县城老工厂、老街区等建设高品位的文化创意基地，</w:t>
      </w:r>
      <w:r>
        <w:rPr>
          <w:rFonts w:hint="eastAsia" w:cs="仿宋_GB2312"/>
          <w:color w:val="auto"/>
          <w:kern w:val="2"/>
          <w:sz w:val="32"/>
          <w:szCs w:val="32"/>
          <w:lang w:val="en-US" w:eastAsia="zh-CN" w:bidi="ar-SA"/>
        </w:rPr>
        <w:t>将县城</w:t>
      </w:r>
      <w:r>
        <w:rPr>
          <w:rFonts w:hint="eastAsia" w:ascii="仿宋_GB2312" w:hAnsi="仿宋_GB2312" w:eastAsia="仿宋_GB2312" w:cs="仿宋_GB2312"/>
          <w:color w:val="auto"/>
          <w:kern w:val="2"/>
          <w:sz w:val="32"/>
          <w:szCs w:val="32"/>
          <w:lang w:val="en-US" w:eastAsia="zh-CN" w:bidi="ar-SA"/>
        </w:rPr>
        <w:t>打造成</w:t>
      </w:r>
      <w:r>
        <w:rPr>
          <w:rFonts w:hint="eastAsia" w:ascii="仿宋_GB2312" w:eastAsia="仿宋_GB2312"/>
          <w:color w:val="auto"/>
          <w:lang w:val="en-US" w:eastAsia="zh-CN"/>
        </w:rPr>
        <w:t>具有浓厚徽州特色、</w:t>
      </w:r>
      <w:r>
        <w:rPr>
          <w:rFonts w:hint="eastAsia" w:cs="仿宋_GB2312"/>
          <w:color w:val="auto"/>
          <w:kern w:val="2"/>
          <w:sz w:val="32"/>
          <w:szCs w:val="32"/>
          <w:lang w:val="en-US" w:eastAsia="zh-CN" w:bidi="ar-SA"/>
        </w:rPr>
        <w:t>宜居宜业宜游的山水园林名城、</w:t>
      </w:r>
      <w:r>
        <w:rPr>
          <w:rFonts w:hint="eastAsia" w:ascii="仿宋_GB2312" w:hAnsi="仿宋_GB2312" w:eastAsia="仿宋_GB2312" w:cs="仿宋_GB2312"/>
          <w:color w:val="auto"/>
          <w:kern w:val="2"/>
          <w:sz w:val="32"/>
          <w:szCs w:val="32"/>
          <w:lang w:val="en-US" w:eastAsia="zh-CN" w:bidi="ar-SA"/>
        </w:rPr>
        <w:t>历史文化名城。</w:t>
      </w:r>
      <w:r>
        <w:rPr>
          <w:rFonts w:hint="eastAsia" w:ascii="楷体" w:hAnsi="楷体" w:eastAsia="楷体" w:cs="楷体"/>
          <w:i w:val="0"/>
          <w:iCs w:val="0"/>
          <w:caps w:val="0"/>
          <w:color w:val="auto"/>
          <w:spacing w:val="0"/>
          <w:sz w:val="32"/>
          <w:szCs w:val="32"/>
          <w:shd w:val="clear" w:fill="FFFFFF"/>
        </w:rPr>
        <w:t>（责任单位：</w:t>
      </w:r>
      <w:r>
        <w:rPr>
          <w:rFonts w:hint="eastAsia" w:ascii="楷体" w:hAnsi="楷体" w:eastAsia="楷体" w:cs="楷体"/>
          <w:i w:val="0"/>
          <w:iCs w:val="0"/>
          <w:caps w:val="0"/>
          <w:color w:val="auto"/>
          <w:spacing w:val="0"/>
          <w:sz w:val="32"/>
          <w:szCs w:val="32"/>
          <w:shd w:val="clear" w:fill="FFFFFF"/>
          <w:lang w:eastAsia="zh-CN"/>
        </w:rPr>
        <w:t>县住房城乡建设局</w:t>
      </w:r>
      <w:r>
        <w:rPr>
          <w:rFonts w:hint="eastAsia" w:ascii="楷体" w:hAnsi="楷体" w:eastAsia="楷体" w:cs="楷体"/>
          <w:i w:val="0"/>
          <w:iCs w:val="0"/>
          <w:caps w:val="0"/>
          <w:color w:val="auto"/>
          <w:spacing w:val="0"/>
          <w:sz w:val="32"/>
          <w:szCs w:val="32"/>
          <w:shd w:val="clear" w:fill="FFFFFF"/>
        </w:rPr>
        <w:t>、</w:t>
      </w:r>
      <w:r>
        <w:rPr>
          <w:rFonts w:hint="eastAsia" w:ascii="楷体" w:hAnsi="楷体" w:eastAsia="楷体" w:cs="楷体"/>
          <w:i w:val="0"/>
          <w:iCs w:val="0"/>
          <w:caps w:val="0"/>
          <w:color w:val="auto"/>
          <w:spacing w:val="0"/>
          <w:sz w:val="32"/>
          <w:szCs w:val="32"/>
          <w:shd w:val="clear" w:fill="FFFFFF"/>
          <w:lang w:eastAsia="zh-CN"/>
        </w:rPr>
        <w:t>县文化旅游体育局</w:t>
      </w:r>
      <w:r>
        <w:rPr>
          <w:rFonts w:hint="eastAsia" w:ascii="楷体" w:hAnsi="楷体" w:eastAsia="楷体" w:cs="楷体"/>
          <w:i w:val="0"/>
          <w:iCs w:val="0"/>
          <w:caps w:val="0"/>
          <w:color w:val="auto"/>
          <w:spacing w:val="0"/>
          <w:sz w:val="32"/>
          <w:szCs w:val="32"/>
          <w:shd w:val="clear" w:fill="FFFFFF"/>
        </w:rPr>
        <w:t>）</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lang w:val="en-US" w:eastAsia="zh-CN"/>
        </w:rPr>
      </w:pPr>
      <w:r>
        <w:rPr>
          <w:rFonts w:hint="eastAsia" w:ascii="Times New Roman" w:hAnsi="Times New Roman" w:eastAsia="楷体_GB2312" w:cs="楷体_GB2312"/>
          <w:b/>
          <w:bCs/>
          <w:sz w:val="32"/>
          <w:szCs w:val="32"/>
          <w:lang w:val="en-US" w:eastAsia="zh-CN"/>
        </w:rPr>
        <w:t>增强公共文化服务供给。</w:t>
      </w:r>
      <w:r>
        <w:rPr>
          <w:rFonts w:hint="eastAsia" w:cs="仿宋_GB2312"/>
          <w:color w:val="auto"/>
          <w:kern w:val="2"/>
          <w:szCs w:val="32"/>
          <w:lang w:val="en-US" w:eastAsia="zh-CN" w:bidi="ar-SA"/>
        </w:rPr>
        <w:t>全力推进文化体育公共服务全覆盖，促进优质资源向基层和乡村倾斜和延伸。提升县级公共图书馆、文化馆统筹协调、组织指导、服务援助能力，依托具备条件的村级综合性文化服务中心和社会性文化服务机构，设立基层服务点。创新实施文化惠民工程，充分发挥文化馆在繁荣群众文艺工作中的作用，做好公共文化体育场馆免费或低收费开放工作。围绕茶、戏、医、瓷、食五大非遗元素，</w:t>
      </w:r>
      <w:r>
        <w:rPr>
          <w:rFonts w:hint="eastAsia" w:ascii="仿宋_GB2312" w:eastAsia="仿宋_GB2312"/>
          <w:color w:val="auto"/>
          <w:highlight w:val="none"/>
          <w:lang w:val="en-US" w:eastAsia="zh-CN"/>
        </w:rPr>
        <w:t>扶持和扩建一批重点非遗项目传习所、展示馆，</w:t>
      </w:r>
      <w:r>
        <w:rPr>
          <w:rFonts w:hint="eastAsia" w:cs="仿宋_GB2312"/>
          <w:color w:val="auto"/>
          <w:kern w:val="2"/>
          <w:szCs w:val="32"/>
          <w:lang w:val="en-US" w:eastAsia="zh-CN" w:bidi="ar-SA"/>
        </w:rPr>
        <w:t>开展系列宣传推介活动和文化活动。</w:t>
      </w:r>
      <w:r>
        <w:rPr>
          <w:rFonts w:hint="eastAsia" w:ascii="仿宋_GB2312" w:eastAsia="仿宋_GB2312"/>
          <w:color w:val="auto"/>
          <w:highlight w:val="none"/>
          <w:lang w:val="en-US" w:eastAsia="zh-CN"/>
        </w:rPr>
        <w:t>积极推进县市民体育文化中心项目、</w:t>
      </w:r>
      <w:r>
        <w:rPr>
          <w:rFonts w:hint="eastAsia" w:ascii="仿宋_GB2312" w:eastAsia="仿宋_GB2312"/>
          <w:color w:val="FF0000"/>
          <w:highlight w:val="none"/>
          <w:lang w:val="en-US" w:eastAsia="zh-CN"/>
        </w:rPr>
        <w:t>县体育公园及基础设施项目、青少年活动中心项目</w:t>
      </w:r>
      <w:r>
        <w:rPr>
          <w:rFonts w:hint="eastAsia" w:ascii="仿宋_GB2312" w:eastAsia="仿宋_GB2312"/>
          <w:color w:val="auto"/>
          <w:highlight w:val="none"/>
          <w:lang w:val="en-US" w:eastAsia="zh-CN"/>
        </w:rPr>
        <w:t>建设，</w:t>
      </w:r>
      <w:r>
        <w:rPr>
          <w:rFonts w:hint="eastAsia" w:ascii="仿宋_GB2312" w:eastAsia="仿宋_GB2312"/>
          <w:color w:val="FF0000"/>
          <w:highlight w:val="none"/>
          <w:lang w:val="en-US" w:eastAsia="zh-CN"/>
        </w:rPr>
        <w:t>完成</w:t>
      </w:r>
      <w:r>
        <w:rPr>
          <w:rFonts w:hint="eastAsia" w:ascii="仿宋_GB2312" w:eastAsia="仿宋_GB2312"/>
          <w:color w:val="FF0000"/>
          <w:highlight w:val="none"/>
          <w:u w:val="double"/>
          <w:lang w:val="en-US" w:eastAsia="zh-CN"/>
        </w:rPr>
        <w:t>**个</w:t>
      </w:r>
      <w:r>
        <w:rPr>
          <w:rFonts w:hint="eastAsia" w:ascii="仿宋_GB2312" w:eastAsia="仿宋_GB2312"/>
          <w:color w:val="FF0000"/>
          <w:highlight w:val="none"/>
          <w:lang w:val="en-US" w:eastAsia="zh-CN"/>
        </w:rPr>
        <w:t>村（社区）健身设施建设和维修改造提升，新增健身步道</w:t>
      </w:r>
      <w:r>
        <w:rPr>
          <w:rFonts w:hint="eastAsia" w:ascii="仿宋_GB2312" w:eastAsia="仿宋_GB2312"/>
          <w:color w:val="FF0000"/>
          <w:highlight w:val="none"/>
          <w:u w:val="double"/>
          <w:lang w:val="en-US" w:eastAsia="zh-CN"/>
        </w:rPr>
        <w:t>6公里</w:t>
      </w:r>
      <w:r>
        <w:rPr>
          <w:rFonts w:hint="eastAsia" w:ascii="仿宋_GB2312" w:eastAsia="仿宋_GB2312"/>
          <w:color w:val="FF0000"/>
          <w:highlight w:val="none"/>
          <w:lang w:val="en-US" w:eastAsia="zh-CN"/>
        </w:rPr>
        <w:t>。</w:t>
      </w:r>
      <w:r>
        <w:rPr>
          <w:rFonts w:hint="eastAsia" w:cs="仿宋_GB2312"/>
          <w:color w:val="auto"/>
          <w:kern w:val="2"/>
          <w:szCs w:val="32"/>
          <w:lang w:val="en-US" w:eastAsia="zh-CN" w:bidi="ar-SA"/>
        </w:rPr>
        <w:t>鼓励发展社区体育组织。将全民健身公共服务纳入政府购买服务指导性目录，引导体育社会组织</w:t>
      </w:r>
      <w:r>
        <w:rPr>
          <w:rFonts w:hint="eastAsia" w:ascii="仿宋_GB2312" w:eastAsia="仿宋_GB2312"/>
          <w:color w:val="auto"/>
          <w:lang w:val="en-US" w:eastAsia="zh-CN"/>
        </w:rPr>
        <w:t>参与承接政府购买全民健身公共服务。</w:t>
      </w:r>
      <w:r>
        <w:rPr>
          <w:rFonts w:hint="eastAsia" w:ascii="楷体" w:hAnsi="楷体" w:eastAsia="楷体" w:cs="楷体"/>
          <w:i w:val="0"/>
          <w:iCs w:val="0"/>
          <w:caps w:val="0"/>
          <w:color w:val="auto"/>
          <w:spacing w:val="0"/>
          <w:sz w:val="32"/>
          <w:szCs w:val="32"/>
          <w:shd w:val="clear" w:fill="FFFFFF"/>
        </w:rPr>
        <w:t>（责任单位：</w:t>
      </w:r>
      <w:r>
        <w:rPr>
          <w:rFonts w:hint="eastAsia" w:ascii="楷体" w:hAnsi="楷体" w:eastAsia="楷体" w:cs="楷体"/>
          <w:i w:val="0"/>
          <w:iCs w:val="0"/>
          <w:caps w:val="0"/>
          <w:color w:val="auto"/>
          <w:spacing w:val="0"/>
          <w:sz w:val="32"/>
          <w:szCs w:val="32"/>
          <w:shd w:val="clear" w:fill="FFFFFF"/>
          <w:lang w:eastAsia="zh-CN"/>
        </w:rPr>
        <w:t>县文化旅游体育局</w:t>
      </w:r>
      <w:r>
        <w:rPr>
          <w:rFonts w:hint="eastAsia" w:ascii="楷体" w:hAnsi="楷体" w:eastAsia="楷体" w:cs="楷体"/>
          <w:i w:val="0"/>
          <w:iCs w:val="0"/>
          <w:caps w:val="0"/>
          <w:color w:val="auto"/>
          <w:spacing w:val="0"/>
          <w:sz w:val="32"/>
          <w:szCs w:val="32"/>
          <w:shd w:val="clear" w:fill="FFFFFF"/>
        </w:rPr>
        <w:t>）</w:t>
      </w:r>
    </w:p>
    <w:tbl>
      <w:tblPr>
        <w:tblStyle w:val="4"/>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6" w:hRule="atLeast"/>
          <w:tblHeader/>
          <w:jc w:val="center"/>
        </w:trPr>
        <w:tc>
          <w:tcPr>
            <w:tcW w:w="8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b/>
                <w:kern w:val="2"/>
                <w:sz w:val="21"/>
                <w:szCs w:val="21"/>
                <w:lang w:val="en-US" w:eastAsia="zh-CN" w:bidi="ar"/>
              </w:rPr>
              <w:t>专栏 厚植人文底蕴重点项目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blHeader/>
          <w:jc w:val="center"/>
        </w:trPr>
        <w:tc>
          <w:tcPr>
            <w:tcW w:w="8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left"/>
              <w:rPr>
                <w:rFonts w:hint="default" w:asciiTheme="minorEastAsia" w:hAnsiTheme="minorEastAsia" w:eastAsiaTheme="minorEastAsia" w:cstheme="minorEastAsia"/>
                <w:b/>
                <w:kern w:val="2"/>
                <w:sz w:val="21"/>
                <w:szCs w:val="21"/>
                <w:highlight w:val="none"/>
                <w:lang w:val="en-US" w:eastAsia="zh-CN" w:bidi="ar"/>
              </w:rPr>
            </w:pPr>
            <w:r>
              <w:rPr>
                <w:rFonts w:hint="eastAsia" w:asciiTheme="minorEastAsia" w:hAnsiTheme="minorEastAsia" w:eastAsiaTheme="minorEastAsia" w:cstheme="minorEastAsia"/>
                <w:b/>
                <w:kern w:val="2"/>
                <w:sz w:val="21"/>
                <w:szCs w:val="21"/>
                <w:highlight w:val="none"/>
                <w:lang w:val="en-US" w:eastAsia="zh-CN" w:bidi="ar"/>
              </w:rPr>
              <w:t>历史文化建筑保护开发：</w:t>
            </w:r>
            <w:r>
              <w:rPr>
                <w:rFonts w:hint="eastAsia" w:asciiTheme="minorEastAsia" w:hAnsiTheme="minorEastAsia" w:eastAsiaTheme="minorEastAsia" w:cstheme="minorEastAsia"/>
                <w:b w:val="0"/>
                <w:bCs/>
                <w:kern w:val="2"/>
                <w:sz w:val="21"/>
                <w:szCs w:val="21"/>
                <w:highlight w:val="none"/>
                <w:lang w:val="en-US" w:eastAsia="zh-CN" w:bidi="ar"/>
              </w:rPr>
              <w:t>城区历史文化街区保护提升、祁门县古祠堂保护利用、祁门县洪家大屋展示利用、东街非遗十二坊、祁门县文堂村农业产业示范园。</w:t>
            </w:r>
          </w:p>
          <w:p>
            <w:pPr>
              <w:keepNext w:val="0"/>
              <w:keepLines w:val="0"/>
              <w:widowControl w:val="0"/>
              <w:suppressLineNumbers w:val="0"/>
              <w:autoSpaceDE w:val="0"/>
              <w:autoSpaceDN/>
              <w:spacing w:before="0" w:beforeAutospacing="0" w:after="0" w:afterAutospacing="0" w:line="400" w:lineRule="exact"/>
              <w:ind w:left="0" w:right="0" w:firstLine="0" w:firstLineChars="0"/>
              <w:jc w:val="left"/>
              <w:rPr>
                <w:rFonts w:hint="eastAsia"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b/>
                <w:color w:val="auto"/>
                <w:kern w:val="2"/>
                <w:sz w:val="21"/>
                <w:szCs w:val="21"/>
                <w:highlight w:val="none"/>
                <w:lang w:val="en-US" w:eastAsia="zh-CN" w:bidi="ar"/>
              </w:rPr>
              <w:t>公共文化体育：</w:t>
            </w:r>
            <w:r>
              <w:rPr>
                <w:rFonts w:hint="eastAsia" w:asciiTheme="minorEastAsia" w:hAnsiTheme="minorEastAsia" w:eastAsiaTheme="minorEastAsia" w:cstheme="minorEastAsia"/>
                <w:b w:val="0"/>
                <w:bCs/>
                <w:color w:val="auto"/>
                <w:kern w:val="2"/>
                <w:sz w:val="21"/>
                <w:szCs w:val="21"/>
                <w:highlight w:val="none"/>
                <w:lang w:val="en-US" w:eastAsia="zh-CN" w:bidi="ar"/>
              </w:rPr>
              <w:t>祁门县体育公园及基础设施建设、黄山市祁门县市民体育文化中心。</w:t>
            </w:r>
          </w:p>
        </w:tc>
      </w:tr>
    </w:tbl>
    <w:p>
      <w:pPr>
        <w:keepNext w:val="0"/>
        <w:keepLines w:val="0"/>
        <w:widowControl/>
        <w:suppressLineNumbers w:val="0"/>
        <w:jc w:val="left"/>
        <w:rPr>
          <w:rFonts w:hint="eastAsia"/>
          <w:lang w:eastAsia="zh-CN"/>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eastAsia="仿宋_GB2312"/>
          <w:lang w:val="en-US" w:eastAsia="zh-CN"/>
        </w:rPr>
      </w:pPr>
      <w:r>
        <w:rPr>
          <w:rFonts w:hint="eastAsia" w:eastAsia="仿宋_GB2312"/>
          <w:lang w:eastAsia="zh-CN"/>
        </w:rPr>
        <w:t>（</w:t>
      </w:r>
      <w:r>
        <w:rPr>
          <w:rFonts w:hint="eastAsia" w:ascii="仿宋_GB2312" w:eastAsia="仿宋_GB2312"/>
          <w:lang w:val="en-US" w:eastAsia="zh-CN"/>
        </w:rPr>
        <w:t>五</w:t>
      </w:r>
      <w:r>
        <w:rPr>
          <w:rFonts w:hint="eastAsia" w:eastAsia="仿宋_GB2312"/>
          <w:lang w:eastAsia="zh-CN"/>
        </w:rPr>
        <w:t>）</w:t>
      </w:r>
      <w:r>
        <w:rPr>
          <w:rFonts w:hint="eastAsia" w:hAnsi="宋体" w:cs="仿宋_GB2312"/>
          <w:color w:val="000000"/>
          <w:kern w:val="0"/>
          <w:sz w:val="32"/>
          <w:szCs w:val="32"/>
          <w:lang w:val="en-US" w:eastAsia="zh-CN" w:bidi="ar"/>
        </w:rPr>
        <w:t>优化生态环境，</w:t>
      </w:r>
      <w:r>
        <w:rPr>
          <w:rFonts w:hint="eastAsia" w:hAnsi="宋体" w:cs="仿宋_GB2312"/>
          <w:color w:val="000000"/>
          <w:kern w:val="0"/>
          <w:sz w:val="32"/>
          <w:szCs w:val="32"/>
          <w:highlight w:val="none"/>
          <w:lang w:val="en-US" w:eastAsia="zh-CN" w:bidi="ar"/>
        </w:rPr>
        <w:t>加速绿色低碳转型</w:t>
      </w:r>
    </w:p>
    <w:p>
      <w:pPr>
        <w:keepNext w:val="0"/>
        <w:keepLines w:val="0"/>
        <w:pageBreakBefore w:val="0"/>
        <w:kinsoku/>
        <w:wordWrap/>
        <w:overflowPunct/>
        <w:topLinePunct w:val="0"/>
        <w:autoSpaceDE/>
        <w:autoSpaceDN/>
        <w:bidi w:val="0"/>
        <w:adjustRightInd/>
        <w:snapToGrid/>
        <w:spacing w:line="580" w:lineRule="exact"/>
        <w:textAlignment w:val="auto"/>
        <w:rPr>
          <w:rFonts w:hint="eastAsia"/>
          <w:b w:val="0"/>
          <w:bCs w:val="0"/>
          <w:color w:val="auto"/>
          <w:lang w:val="en-US" w:eastAsia="zh-CN"/>
        </w:rPr>
      </w:pPr>
      <w:r>
        <w:rPr>
          <w:rFonts w:hint="eastAsia" w:ascii="Times New Roman" w:hAnsi="Times New Roman" w:eastAsia="楷体_GB2312" w:cs="楷体_GB2312"/>
          <w:b/>
          <w:bCs/>
          <w:sz w:val="32"/>
          <w:szCs w:val="32"/>
          <w:lang w:val="en-US" w:eastAsia="zh-CN"/>
        </w:rPr>
        <w:t>筑牢全域生态安全屏障。</w:t>
      </w:r>
      <w:r>
        <w:rPr>
          <w:rFonts w:hint="eastAsia" w:ascii="仿宋_GB2312" w:eastAsia="仿宋_GB2312"/>
          <w:b w:val="0"/>
          <w:bCs w:val="0"/>
          <w:color w:val="auto"/>
          <w:lang w:val="en-US" w:eastAsia="zh-CN"/>
        </w:rPr>
        <w:t>以国家级生态文明建设示范县创建为抓手，筑牢长三角重要生态屏障。建立以牯牛降国家级自然保护区为主体的自然保护地体系，深入开展国土绿化行动，稳步推进低质低效林改造，加快建设全国林长制改革示范区。推进以“十里茶乡”、百里康养走廊和林业生态屏障建设等重点项目为依托的森林长廊建设，全县森林长廊达到80公里以上。积极推进安徽自然博物馆暨长三角生物多样性展示中心项目建设，丰富生物多样性保护和“两山”转化的具体内涵，力争打造全省生物多样性保护新高地。</w:t>
      </w:r>
      <w:r>
        <w:rPr>
          <w:rFonts w:hint="eastAsia" w:ascii="仿宋_GB2312" w:eastAsia="仿宋_GB2312"/>
          <w:b w:val="0"/>
          <w:bCs w:val="0"/>
          <w:color w:val="FF0000"/>
          <w:lang w:val="en-US" w:eastAsia="zh-CN"/>
        </w:rPr>
        <w:t>统筹划定落实“三区三线”，实行最严格的耕地保护制度，</w:t>
      </w:r>
      <w:r>
        <w:rPr>
          <w:rFonts w:hint="eastAsia" w:ascii="仿宋_GB2312" w:eastAsia="仿宋_GB2312"/>
          <w:b w:val="0"/>
          <w:bCs w:val="0"/>
          <w:color w:val="auto"/>
          <w:lang w:val="en-US" w:eastAsia="zh-CN"/>
        </w:rPr>
        <w:t>落实最严格的水资源保护制度，强化重要河流湖泊湿地管控。到 2026年，全县森林覆盖率稳定在 88.64%以上，湿地保护率超过53%。</w:t>
      </w:r>
      <w:r>
        <w:rPr>
          <w:rFonts w:hint="eastAsia" w:ascii="楷体" w:hAnsi="楷体" w:eastAsia="楷体" w:cs="楷体"/>
          <w:i w:val="0"/>
          <w:iCs w:val="0"/>
          <w:caps w:val="0"/>
          <w:color w:val="auto"/>
          <w:spacing w:val="0"/>
          <w:sz w:val="32"/>
          <w:szCs w:val="32"/>
          <w:shd w:val="clear" w:fill="FFFFFF"/>
        </w:rPr>
        <w:t>（责任单位：</w:t>
      </w:r>
      <w:r>
        <w:rPr>
          <w:rFonts w:hint="eastAsia" w:ascii="楷体" w:hAnsi="楷体" w:eastAsia="楷体" w:cs="楷体"/>
          <w:i w:val="0"/>
          <w:iCs w:val="0"/>
          <w:caps w:val="0"/>
          <w:color w:val="auto"/>
          <w:spacing w:val="0"/>
          <w:sz w:val="32"/>
          <w:szCs w:val="32"/>
          <w:shd w:val="clear" w:fill="FFFFFF"/>
          <w:lang w:eastAsia="zh-CN"/>
        </w:rPr>
        <w:t>县住房城乡建设局</w:t>
      </w:r>
      <w:r>
        <w:rPr>
          <w:rFonts w:hint="eastAsia" w:ascii="楷体" w:hAnsi="楷体" w:eastAsia="楷体" w:cs="楷体"/>
          <w:i w:val="0"/>
          <w:iCs w:val="0"/>
          <w:caps w:val="0"/>
          <w:color w:val="auto"/>
          <w:spacing w:val="0"/>
          <w:sz w:val="32"/>
          <w:szCs w:val="32"/>
          <w:shd w:val="clear" w:fill="FFFFFF"/>
        </w:rPr>
        <w:t>、</w:t>
      </w:r>
      <w:r>
        <w:rPr>
          <w:rFonts w:hint="eastAsia" w:ascii="楷体" w:hAnsi="楷体" w:eastAsia="楷体" w:cs="楷体"/>
          <w:i w:val="0"/>
          <w:iCs w:val="0"/>
          <w:caps w:val="0"/>
          <w:color w:val="auto"/>
          <w:spacing w:val="0"/>
          <w:sz w:val="32"/>
          <w:szCs w:val="32"/>
          <w:shd w:val="clear" w:fill="FFFFFF"/>
          <w:lang w:eastAsia="zh-CN"/>
        </w:rPr>
        <w:t>县</w:t>
      </w:r>
      <w:r>
        <w:rPr>
          <w:rFonts w:hint="eastAsia" w:ascii="楷体" w:hAnsi="楷体" w:eastAsia="楷体" w:cs="楷体"/>
          <w:i w:val="0"/>
          <w:iCs w:val="0"/>
          <w:caps w:val="0"/>
          <w:color w:val="auto"/>
          <w:spacing w:val="0"/>
          <w:sz w:val="32"/>
          <w:szCs w:val="32"/>
          <w:shd w:val="clear" w:fill="FFFFFF"/>
        </w:rPr>
        <w:t>发展改革委</w:t>
      </w:r>
      <w:r>
        <w:rPr>
          <w:rFonts w:hint="eastAsia" w:ascii="楷体" w:hAnsi="楷体" w:eastAsia="楷体" w:cs="楷体"/>
          <w:i w:val="0"/>
          <w:iCs w:val="0"/>
          <w:caps w:val="0"/>
          <w:color w:val="auto"/>
          <w:spacing w:val="0"/>
          <w:sz w:val="32"/>
          <w:szCs w:val="32"/>
          <w:shd w:val="clear" w:fill="FFFFFF"/>
          <w:lang w:eastAsia="zh-CN"/>
        </w:rPr>
        <w:t>、县自然资源和规划局、县生态环境分局、县林业局</w:t>
      </w:r>
      <w:r>
        <w:rPr>
          <w:rFonts w:hint="eastAsia" w:ascii="楷体" w:hAnsi="楷体" w:eastAsia="楷体" w:cs="楷体"/>
          <w:i w:val="0"/>
          <w:iCs w:val="0"/>
          <w:caps w:val="0"/>
          <w:color w:val="auto"/>
          <w:spacing w:val="0"/>
          <w:sz w:val="32"/>
          <w:szCs w:val="32"/>
          <w:shd w:val="clear" w:fill="FFFFFF"/>
        </w:rPr>
        <w:t>）</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highlight w:val="none"/>
          <w:lang w:val="en-US" w:eastAsia="zh-CN"/>
        </w:rPr>
      </w:pPr>
      <w:r>
        <w:rPr>
          <w:rFonts w:hint="eastAsia" w:ascii="Times New Roman" w:hAnsi="Times New Roman" w:eastAsia="楷体_GB2312" w:cs="楷体_GB2312"/>
          <w:b/>
          <w:bCs/>
          <w:color w:val="auto"/>
          <w:sz w:val="32"/>
          <w:szCs w:val="32"/>
          <w:lang w:val="en-US" w:eastAsia="zh-CN"/>
        </w:rPr>
        <w:t>构建优美城市生态环境。</w:t>
      </w:r>
      <w:r>
        <w:rPr>
          <w:rFonts w:hint="eastAsia" w:ascii="仿宋_GB2312" w:eastAsia="仿宋_GB2312"/>
          <w:color w:val="auto"/>
          <w:lang w:val="en-US" w:eastAsia="zh-CN"/>
        </w:rPr>
        <w:t>推进阊江流域治理和生态修复，系统开展水生态环境保护，保持山水脉络和自然风貌，打造城区段滨水特色环境，积极做好城东片区环境综合整治和城区点源污染治理，提升重点区域环境质量和人居环境品质。</w:t>
      </w:r>
      <w:r>
        <w:rPr>
          <w:rFonts w:hint="eastAsia" w:ascii="仿宋_GB2312" w:eastAsia="仿宋_GB2312"/>
          <w:color w:val="auto"/>
          <w:highlight w:val="none"/>
          <w:u w:val="none"/>
          <w:lang w:val="en-US" w:eastAsia="zh-CN"/>
        </w:rPr>
        <w:t>加强县城公园体系建设，结合交通和公用设施等合理布置绿地，贯通和拓展城市绿道。</w:t>
      </w:r>
      <w:r>
        <w:rPr>
          <w:rFonts w:hint="eastAsia" w:ascii="仿宋_GB2312" w:eastAsia="仿宋_GB2312"/>
          <w:color w:val="auto"/>
          <w:lang w:val="en-US" w:eastAsia="zh-CN"/>
        </w:rPr>
        <w:t>按照居民出行“300米见绿、500米见园”的要求，加快形成功能完善、布局均衡的公园绿地系统。重点开展宋家山公园、平政桥头等景观提升工程建设，新增</w:t>
      </w:r>
      <w:r>
        <w:rPr>
          <w:rFonts w:hint="eastAsia" w:ascii="仿宋_GB2312" w:eastAsia="仿宋_GB2312"/>
          <w:color w:val="FF0000"/>
          <w:highlight w:val="none"/>
          <w:lang w:val="en-US" w:eastAsia="zh-CN"/>
        </w:rPr>
        <w:t>“口袋公园”</w:t>
      </w:r>
      <w:r>
        <w:rPr>
          <w:rFonts w:hint="eastAsia" w:ascii="仿宋_GB2312" w:eastAsia="仿宋_GB2312"/>
          <w:color w:val="FF0000"/>
          <w:highlight w:val="none"/>
          <w:u w:val="double"/>
          <w:lang w:val="en-US" w:eastAsia="zh-CN"/>
        </w:rPr>
        <w:t>**个</w:t>
      </w:r>
      <w:r>
        <w:rPr>
          <w:rFonts w:hint="eastAsia" w:ascii="仿宋_GB2312" w:eastAsia="仿宋_GB2312"/>
          <w:color w:val="auto"/>
          <w:lang w:val="en-US" w:eastAsia="zh-CN"/>
        </w:rPr>
        <w:t>。</w:t>
      </w:r>
      <w:r>
        <w:rPr>
          <w:rFonts w:hint="eastAsia" w:ascii="仿宋_GB2312" w:eastAsia="仿宋_GB2312"/>
          <w:b w:val="0"/>
          <w:bCs w:val="0"/>
          <w:lang w:val="en-US" w:eastAsia="zh-CN"/>
        </w:rPr>
        <w:t>建立健全密闭、环保、高效的城市生活垃圾收运体系，</w:t>
      </w:r>
      <w:r>
        <w:rPr>
          <w:rFonts w:hint="eastAsia" w:ascii="仿宋_GB2312" w:eastAsia="仿宋_GB2312"/>
          <w:b w:val="0"/>
          <w:bCs w:val="0"/>
          <w:color w:val="auto"/>
          <w:lang w:val="en-US" w:eastAsia="zh-CN"/>
        </w:rPr>
        <w:t>开展县生活垃圾分类收集转运处置一体化项目和县建筑垃圾调配场工程建设，巩固原生生活垃圾“零填埋”成果，</w:t>
      </w:r>
      <w:r>
        <w:rPr>
          <w:rFonts w:hint="eastAsia" w:ascii="仿宋_GB2312" w:eastAsia="仿宋_GB2312"/>
          <w:b w:val="0"/>
          <w:bCs w:val="0"/>
          <w:lang w:val="en-US" w:eastAsia="zh-CN"/>
        </w:rPr>
        <w:t>到2026年，城市生活垃圾无害化处理率达100%，</w:t>
      </w:r>
      <w:r>
        <w:rPr>
          <w:rFonts w:hint="eastAsia" w:ascii="仿宋_GB2312" w:eastAsia="仿宋_GB2312"/>
          <w:color w:val="auto"/>
          <w:highlight w:val="none"/>
          <w:u w:val="none"/>
          <w:lang w:val="en-US" w:eastAsia="zh-CN"/>
        </w:rPr>
        <w:t>建成区绿化覆盖率</w:t>
      </w:r>
      <w:r>
        <w:rPr>
          <w:rFonts w:hint="eastAsia" w:ascii="仿宋_GB2312" w:eastAsia="仿宋_GB2312"/>
          <w:color w:val="FF0000"/>
          <w:highlight w:val="none"/>
          <w:u w:val="double"/>
          <w:lang w:val="en-US" w:eastAsia="zh-CN"/>
        </w:rPr>
        <w:t>达到45%</w:t>
      </w:r>
      <w:r>
        <w:rPr>
          <w:rFonts w:hint="eastAsia" w:ascii="仿宋_GB2312" w:eastAsia="仿宋_GB2312"/>
          <w:color w:val="auto"/>
          <w:highlight w:val="none"/>
          <w:u w:val="none"/>
          <w:lang w:val="en-US" w:eastAsia="zh-CN"/>
        </w:rPr>
        <w:t>，</w:t>
      </w:r>
      <w:r>
        <w:rPr>
          <w:rFonts w:hint="eastAsia" w:ascii="仿宋_GB2312" w:eastAsia="仿宋_GB2312"/>
          <w:color w:val="auto"/>
          <w:lang w:val="en-US" w:eastAsia="zh-CN"/>
        </w:rPr>
        <w:t>人均公园绿地面积15.5平方米/人，</w:t>
      </w:r>
      <w:r>
        <w:rPr>
          <w:rFonts w:hint="eastAsia" w:ascii="仿宋_GB2312" w:eastAsia="仿宋_GB2312"/>
          <w:b w:val="0"/>
          <w:bCs w:val="0"/>
          <w:color w:val="auto"/>
          <w:lang w:val="en-US" w:eastAsia="zh-CN"/>
        </w:rPr>
        <w:t>争创文明城市、国家级生态文明建设示范县。</w:t>
      </w:r>
      <w:r>
        <w:rPr>
          <w:rFonts w:hint="eastAsia" w:ascii="楷体" w:hAnsi="楷体" w:eastAsia="楷体" w:cs="楷体"/>
          <w:i w:val="0"/>
          <w:iCs w:val="0"/>
          <w:caps w:val="0"/>
          <w:color w:val="auto"/>
          <w:spacing w:val="0"/>
          <w:sz w:val="32"/>
          <w:szCs w:val="32"/>
          <w:shd w:val="clear" w:fill="FFFFFF"/>
        </w:rPr>
        <w:t>（责任单位：</w:t>
      </w:r>
      <w:r>
        <w:rPr>
          <w:rFonts w:hint="eastAsia" w:ascii="楷体" w:hAnsi="楷体" w:eastAsia="楷体" w:cs="楷体"/>
          <w:i w:val="0"/>
          <w:iCs w:val="0"/>
          <w:caps w:val="0"/>
          <w:color w:val="auto"/>
          <w:spacing w:val="0"/>
          <w:sz w:val="32"/>
          <w:szCs w:val="32"/>
          <w:shd w:val="clear" w:fill="FFFFFF"/>
          <w:lang w:val="en-US" w:eastAsia="zh-CN"/>
        </w:rPr>
        <w:t>县自然资源和规划局、县农业农村水利局、</w:t>
      </w:r>
      <w:r>
        <w:rPr>
          <w:rFonts w:hint="eastAsia" w:ascii="楷体" w:hAnsi="楷体" w:eastAsia="楷体" w:cs="楷体"/>
          <w:i w:val="0"/>
          <w:iCs w:val="0"/>
          <w:caps w:val="0"/>
          <w:color w:val="auto"/>
          <w:spacing w:val="0"/>
          <w:sz w:val="32"/>
          <w:szCs w:val="32"/>
          <w:shd w:val="clear" w:fill="FFFFFF"/>
          <w:lang w:eastAsia="zh-CN"/>
        </w:rPr>
        <w:t>县生态环境分局</w:t>
      </w:r>
      <w:r>
        <w:rPr>
          <w:rFonts w:hint="eastAsia" w:ascii="楷体" w:hAnsi="楷体" w:eastAsia="楷体" w:cs="楷体"/>
          <w:i w:val="0"/>
          <w:iCs w:val="0"/>
          <w:caps w:val="0"/>
          <w:color w:val="auto"/>
          <w:spacing w:val="0"/>
          <w:sz w:val="32"/>
          <w:szCs w:val="32"/>
          <w:shd w:val="clear" w:fill="FFFFFF"/>
          <w:lang w:val="en-US" w:eastAsia="zh-CN"/>
        </w:rPr>
        <w:t>、</w:t>
      </w:r>
      <w:r>
        <w:rPr>
          <w:rFonts w:hint="eastAsia" w:ascii="楷体" w:hAnsi="楷体" w:eastAsia="楷体" w:cs="楷体"/>
          <w:i w:val="0"/>
          <w:iCs w:val="0"/>
          <w:caps w:val="0"/>
          <w:color w:val="auto"/>
          <w:spacing w:val="0"/>
          <w:sz w:val="32"/>
          <w:szCs w:val="32"/>
          <w:shd w:val="clear" w:fill="FFFFFF"/>
          <w:lang w:eastAsia="zh-CN"/>
        </w:rPr>
        <w:t>县住房城乡建设局</w:t>
      </w:r>
      <w:r>
        <w:rPr>
          <w:rFonts w:hint="eastAsia" w:ascii="楷体" w:hAnsi="楷体" w:eastAsia="楷体" w:cs="楷体"/>
          <w:i w:val="0"/>
          <w:iCs w:val="0"/>
          <w:caps w:val="0"/>
          <w:color w:val="auto"/>
          <w:spacing w:val="0"/>
          <w:sz w:val="32"/>
          <w:szCs w:val="32"/>
          <w:shd w:val="clear" w:fill="FFFFFF"/>
        </w:rPr>
        <w:t>、</w:t>
      </w:r>
      <w:r>
        <w:rPr>
          <w:rFonts w:hint="eastAsia" w:ascii="楷体" w:hAnsi="楷体" w:eastAsia="楷体" w:cs="楷体"/>
          <w:i w:val="0"/>
          <w:iCs w:val="0"/>
          <w:caps w:val="0"/>
          <w:color w:val="auto"/>
          <w:spacing w:val="0"/>
          <w:sz w:val="32"/>
          <w:szCs w:val="32"/>
          <w:shd w:val="clear" w:fill="FFFFFF"/>
          <w:lang w:eastAsia="zh-CN"/>
        </w:rPr>
        <w:t>县城管执法局</w:t>
      </w:r>
      <w:r>
        <w:rPr>
          <w:rFonts w:hint="eastAsia" w:ascii="楷体" w:hAnsi="楷体" w:eastAsia="楷体" w:cs="楷体"/>
          <w:i w:val="0"/>
          <w:iCs w:val="0"/>
          <w:caps w:val="0"/>
          <w:color w:val="auto"/>
          <w:spacing w:val="0"/>
          <w:sz w:val="32"/>
          <w:szCs w:val="32"/>
          <w:shd w:val="clear" w:fill="FFFFFF"/>
        </w:rPr>
        <w:t>）</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楷体" w:hAnsi="楷体" w:eastAsia="楷体" w:cs="楷体"/>
          <w:i w:val="0"/>
          <w:iCs w:val="0"/>
          <w:caps w:val="0"/>
          <w:color w:val="auto"/>
          <w:spacing w:val="0"/>
          <w:sz w:val="32"/>
          <w:szCs w:val="32"/>
          <w:shd w:val="clear" w:fill="FFFFFF"/>
        </w:rPr>
      </w:pPr>
      <w:r>
        <w:rPr>
          <w:rFonts w:hint="eastAsia" w:ascii="Times New Roman" w:hAnsi="Times New Roman" w:eastAsia="楷体_GB2312" w:cs="楷体_GB2312"/>
          <w:b/>
          <w:bCs/>
          <w:color w:val="auto"/>
          <w:sz w:val="32"/>
          <w:szCs w:val="32"/>
          <w:lang w:val="en-US" w:eastAsia="zh-CN"/>
        </w:rPr>
        <w:t>倡导绿色低碳生产生活。</w:t>
      </w:r>
      <w:r>
        <w:rPr>
          <w:rFonts w:hint="eastAsia" w:ascii="仿宋_GB2312" w:hAnsi="仿宋_GB2312" w:eastAsia="仿宋_GB2312" w:cs="仿宋_GB2312"/>
          <w:b w:val="0"/>
          <w:bCs w:val="0"/>
          <w:color w:val="auto"/>
          <w:sz w:val="32"/>
          <w:szCs w:val="32"/>
          <w:highlight w:val="none"/>
          <w:lang w:val="en-US" w:eastAsia="zh-CN"/>
        </w:rPr>
        <w:t>积极构建</w:t>
      </w:r>
      <w:r>
        <w:rPr>
          <w:rFonts w:hint="eastAsia" w:cs="仿宋_GB2312"/>
          <w:b w:val="0"/>
          <w:bCs w:val="0"/>
          <w:color w:val="auto"/>
          <w:sz w:val="32"/>
          <w:szCs w:val="32"/>
          <w:highlight w:val="none"/>
          <w:lang w:val="en-US" w:eastAsia="zh-CN"/>
        </w:rPr>
        <w:t>绿色低碳循环发展生产体系</w:t>
      </w:r>
      <w:r>
        <w:rPr>
          <w:rFonts w:hint="eastAsia" w:ascii="仿宋_GB2312" w:hAnsi="仿宋_GB2312" w:eastAsia="仿宋_GB2312" w:cs="仿宋_GB2312"/>
          <w:b w:val="0"/>
          <w:bCs w:val="0"/>
          <w:color w:val="auto"/>
          <w:sz w:val="32"/>
          <w:szCs w:val="32"/>
          <w:highlight w:val="none"/>
          <w:lang w:val="en-US" w:eastAsia="zh-CN"/>
        </w:rPr>
        <w:t>，严格落实能耗双控制度，</w:t>
      </w:r>
      <w:r>
        <w:rPr>
          <w:rFonts w:hint="eastAsia" w:cs="仿宋_GB2312"/>
          <w:b w:val="0"/>
          <w:bCs w:val="0"/>
          <w:color w:val="auto"/>
          <w:sz w:val="32"/>
          <w:szCs w:val="32"/>
          <w:highlight w:val="none"/>
          <w:lang w:val="en-US" w:eastAsia="zh-CN"/>
        </w:rPr>
        <w:t>加快传统产业绿色改造，推行低碳化、循环化、集约化发展模式，严格抓好工业企业节能减排，支持绿色工厂建设。</w:t>
      </w:r>
      <w:r>
        <w:rPr>
          <w:rFonts w:hint="eastAsia" w:ascii="仿宋_GB2312" w:eastAsia="仿宋_GB2312"/>
          <w:color w:val="auto"/>
          <w:highlight w:val="none"/>
          <w:lang w:val="en-US" w:eastAsia="zh-CN"/>
        </w:rPr>
        <w:t>着力推进经开区循环化改造，推进电子电器、祁红绿色食品、竹木精深加工循环产业链建设。</w:t>
      </w:r>
      <w:r>
        <w:rPr>
          <w:rFonts w:hint="eastAsia" w:ascii="仿宋_GB2312" w:eastAsia="仿宋_GB2312"/>
          <w:lang w:val="en-US" w:eastAsia="zh-CN"/>
        </w:rPr>
        <w:t>全面推广合同能源管理模式和能效“领跑者”制度，积极开展可再生能源替代行动。加强政府办公场所、大型公共建筑用能管理，开展节约型机关和绿色单位创建活动。完善再生资源回收利用体系，加快“城市矿产”开发利用</w:t>
      </w:r>
      <w:r>
        <w:rPr>
          <w:rFonts w:hint="eastAsia" w:ascii="仿宋_GB2312" w:eastAsia="仿宋_GB2312"/>
          <w:color w:val="auto"/>
          <w:lang w:val="en-US" w:eastAsia="zh-CN"/>
        </w:rPr>
        <w:t>。增强垃圾减量、分类和循环利用意识，推动生活垃圾源头减量和资源化利用，开展全域垃圾分类管理。</w:t>
      </w:r>
      <w:r>
        <w:rPr>
          <w:rFonts w:hint="eastAsia" w:ascii="仿宋_GB2312" w:eastAsia="仿宋_GB2312"/>
          <w:lang w:val="en-US" w:eastAsia="zh-CN"/>
        </w:rPr>
        <w:t>加速更新老旧和高能耗公交车辆，实现新能源公交车占新增公交车总量80%以上。加快布局新能源汽车充电桩等设施，</w:t>
      </w:r>
      <w:r>
        <w:rPr>
          <w:rFonts w:hint="eastAsia" w:ascii="仿宋_GB2312" w:eastAsia="仿宋_GB2312"/>
          <w:color w:val="FF0000"/>
          <w:lang w:val="en-US" w:eastAsia="zh-CN"/>
        </w:rPr>
        <w:t>全县新能源充电桩达到</w:t>
      </w:r>
      <w:r>
        <w:rPr>
          <w:rFonts w:hint="eastAsia" w:ascii="仿宋_GB2312" w:eastAsia="仿宋_GB2312"/>
          <w:color w:val="FF0000"/>
          <w:u w:val="double"/>
          <w:lang w:val="en-US" w:eastAsia="zh-CN"/>
        </w:rPr>
        <w:t>**个</w:t>
      </w:r>
      <w:r>
        <w:rPr>
          <w:rFonts w:hint="eastAsia" w:ascii="仿宋_GB2312" w:eastAsia="仿宋_GB2312"/>
          <w:lang w:val="en-US" w:eastAsia="zh-CN"/>
        </w:rPr>
        <w:t>。</w:t>
      </w:r>
      <w:r>
        <w:rPr>
          <w:rFonts w:hint="eastAsia" w:ascii="仿宋_GB2312" w:eastAsia="仿宋_GB2312"/>
          <w:highlight w:val="none"/>
          <w:lang w:val="en-US" w:eastAsia="zh-CN"/>
        </w:rPr>
        <w:t>鼓励居民使用节能家电、新能源汽车等低碳产品，</w:t>
      </w:r>
      <w:r>
        <w:rPr>
          <w:rFonts w:hint="eastAsia" w:ascii="仿宋_GB2312" w:eastAsia="仿宋_GB2312"/>
          <w:lang w:val="en-US" w:eastAsia="zh-CN"/>
        </w:rPr>
        <w:t>提高公众绿色出行意识，加大绿色出行推广力度。</w:t>
      </w:r>
      <w:r>
        <w:rPr>
          <w:rFonts w:hint="eastAsia" w:ascii="楷体" w:hAnsi="楷体" w:eastAsia="楷体" w:cs="楷体"/>
          <w:i w:val="0"/>
          <w:iCs w:val="0"/>
          <w:caps w:val="0"/>
          <w:color w:val="auto"/>
          <w:spacing w:val="0"/>
          <w:sz w:val="32"/>
          <w:szCs w:val="32"/>
          <w:shd w:val="clear" w:fill="FFFFFF"/>
        </w:rPr>
        <w:t>（责任单位：</w:t>
      </w:r>
      <w:r>
        <w:rPr>
          <w:rFonts w:hint="eastAsia" w:ascii="楷体" w:hAnsi="楷体" w:eastAsia="楷体" w:cs="楷体"/>
          <w:i w:val="0"/>
          <w:iCs w:val="0"/>
          <w:caps w:val="0"/>
          <w:color w:val="auto"/>
          <w:spacing w:val="0"/>
          <w:sz w:val="32"/>
          <w:szCs w:val="32"/>
          <w:shd w:val="clear" w:fill="FFFFFF"/>
          <w:lang w:eastAsia="zh-CN"/>
        </w:rPr>
        <w:t>县</w:t>
      </w:r>
      <w:r>
        <w:rPr>
          <w:rFonts w:hint="eastAsia" w:ascii="楷体" w:hAnsi="楷体" w:eastAsia="楷体" w:cs="楷体"/>
          <w:i w:val="0"/>
          <w:iCs w:val="0"/>
          <w:caps w:val="0"/>
          <w:color w:val="auto"/>
          <w:spacing w:val="0"/>
          <w:sz w:val="32"/>
          <w:szCs w:val="32"/>
          <w:shd w:val="clear" w:fill="FFFFFF"/>
        </w:rPr>
        <w:t>发展改革委</w:t>
      </w:r>
      <w:r>
        <w:rPr>
          <w:rFonts w:hint="eastAsia" w:ascii="楷体" w:hAnsi="楷体" w:eastAsia="楷体" w:cs="楷体"/>
          <w:i w:val="0"/>
          <w:iCs w:val="0"/>
          <w:caps w:val="0"/>
          <w:color w:val="auto"/>
          <w:spacing w:val="0"/>
          <w:sz w:val="32"/>
          <w:szCs w:val="32"/>
          <w:shd w:val="clear" w:fill="FFFFFF"/>
          <w:lang w:eastAsia="zh-CN"/>
        </w:rPr>
        <w:t>、县住房城乡建设局</w:t>
      </w:r>
      <w:r>
        <w:rPr>
          <w:rFonts w:hint="eastAsia" w:ascii="楷体" w:hAnsi="楷体" w:eastAsia="楷体" w:cs="楷体"/>
          <w:i w:val="0"/>
          <w:iCs w:val="0"/>
          <w:caps w:val="0"/>
          <w:color w:val="auto"/>
          <w:spacing w:val="0"/>
          <w:sz w:val="32"/>
          <w:szCs w:val="32"/>
          <w:shd w:val="clear" w:fill="FFFFFF"/>
        </w:rPr>
        <w:t>、</w:t>
      </w:r>
      <w:r>
        <w:rPr>
          <w:rFonts w:hint="eastAsia" w:ascii="楷体" w:hAnsi="楷体" w:eastAsia="楷体" w:cs="楷体"/>
          <w:i w:val="0"/>
          <w:iCs w:val="0"/>
          <w:caps w:val="0"/>
          <w:color w:val="auto"/>
          <w:spacing w:val="0"/>
          <w:sz w:val="32"/>
          <w:szCs w:val="32"/>
          <w:shd w:val="clear" w:fill="FFFFFF"/>
          <w:lang w:eastAsia="zh-CN"/>
        </w:rPr>
        <w:t>县城管执法局、县交通运输局、祁门经济开发区管委会</w:t>
      </w:r>
      <w:r>
        <w:rPr>
          <w:rFonts w:hint="eastAsia" w:ascii="楷体" w:hAnsi="楷体" w:eastAsia="楷体" w:cs="楷体"/>
          <w:i w:val="0"/>
          <w:iCs w:val="0"/>
          <w:caps w:val="0"/>
          <w:color w:val="auto"/>
          <w:spacing w:val="0"/>
          <w:sz w:val="32"/>
          <w:szCs w:val="32"/>
          <w:shd w:val="clear" w:fill="FFFFFF"/>
          <w:lang w:val="en-US" w:eastAsia="zh-CN"/>
        </w:rPr>
        <w:t>、县科技商务经济信息化局</w:t>
      </w:r>
      <w:r>
        <w:rPr>
          <w:rFonts w:hint="eastAsia" w:ascii="楷体" w:hAnsi="楷体" w:eastAsia="楷体" w:cs="楷体"/>
          <w:i w:val="0"/>
          <w:iCs w:val="0"/>
          <w:caps w:val="0"/>
          <w:color w:val="auto"/>
          <w:spacing w:val="0"/>
          <w:sz w:val="32"/>
          <w:szCs w:val="32"/>
          <w:shd w:val="clear" w:fill="FFFFFF"/>
        </w:rPr>
        <w:t>）</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highlight w:val="none"/>
          <w:lang w:val="en-US" w:eastAsia="zh-CN"/>
        </w:rPr>
      </w:pPr>
      <w:r>
        <w:rPr>
          <w:rFonts w:hint="eastAsia" w:ascii="Times New Roman" w:hAnsi="Times New Roman" w:eastAsia="楷体_GB2312" w:cs="楷体_GB2312"/>
          <w:b/>
          <w:bCs/>
          <w:color w:val="auto"/>
          <w:sz w:val="32"/>
          <w:szCs w:val="32"/>
          <w:highlight w:val="none"/>
          <w:lang w:val="en-US" w:eastAsia="zh-CN"/>
        </w:rPr>
        <w:t>推广绿色建筑助力低碳发展。</w:t>
      </w:r>
      <w:r>
        <w:rPr>
          <w:rFonts w:hint="eastAsia" w:ascii="仿宋_GB2312" w:eastAsia="仿宋_GB2312"/>
          <w:color w:val="auto"/>
          <w:highlight w:val="none"/>
          <w:lang w:val="en-US" w:eastAsia="zh-CN"/>
        </w:rPr>
        <w:t>实施建设领域碳达峰、碳中和行动，全面普及绿色建筑。结合节约型机关创建、老旧小区改造、历史文化街区修复等，加大既有建筑节能节水改造和功能提升，提高既有建筑绿色化水平，建设一批既有建筑绿色化改造示范项目。</w:t>
      </w:r>
      <w:r>
        <w:rPr>
          <w:rFonts w:hint="eastAsia" w:ascii="仿宋_GB2312" w:eastAsia="仿宋_GB2312"/>
          <w:lang w:val="en-US" w:eastAsia="zh-CN"/>
        </w:rPr>
        <w:t>提高建筑节能标准，推广绿色建材。</w:t>
      </w:r>
      <w:r>
        <w:rPr>
          <w:rFonts w:hint="eastAsia" w:ascii="仿宋_GB2312" w:eastAsia="仿宋_GB2312"/>
          <w:color w:val="auto"/>
          <w:lang w:val="en-US" w:eastAsia="zh-CN"/>
        </w:rPr>
        <w:t>以公共建筑、工业建筑为重点，大力推广装配式钢结构体系，促进轻钢结构、木结构在建设中的应用。</w:t>
      </w:r>
      <w:r>
        <w:rPr>
          <w:rFonts w:hint="eastAsia" w:ascii="仿宋_GB2312" w:eastAsia="仿宋_GB2312"/>
          <w:color w:val="FF0000"/>
          <w:highlight w:val="none"/>
          <w:u w:val="double"/>
          <w:lang w:val="en-US" w:eastAsia="zh-CN"/>
        </w:rPr>
        <w:t>以保障性安居工程等政府投资居住项目为切入点，分步推进装配式混凝土结构体系。</w:t>
      </w:r>
      <w:r>
        <w:rPr>
          <w:rFonts w:hint="eastAsia" w:ascii="仿宋_GB2312" w:eastAsia="仿宋_GB2312"/>
          <w:color w:val="auto"/>
          <w:lang w:val="en-US" w:eastAsia="zh-CN"/>
        </w:rPr>
        <w:t>优先推荐装配式建筑项目参加“鲁班奖”“黄山杯”“迎客松杯”“优秀设计奖”等评选。</w:t>
      </w:r>
      <w:r>
        <w:rPr>
          <w:rFonts w:hint="eastAsia" w:ascii="仿宋_GB2312" w:eastAsia="仿宋_GB2312"/>
          <w:color w:val="auto"/>
          <w:highlight w:val="none"/>
          <w:lang w:val="en-US" w:eastAsia="zh-CN"/>
        </w:rPr>
        <w:t>到2026年，城镇绿色建筑占新建建筑比例达到100%，新建装配式建筑占新建建筑面积比例达到30%以上。</w:t>
      </w:r>
      <w:r>
        <w:rPr>
          <w:rFonts w:hint="eastAsia" w:ascii="楷体" w:hAnsi="楷体" w:eastAsia="楷体" w:cs="楷体"/>
          <w:i w:val="0"/>
          <w:iCs w:val="0"/>
          <w:caps w:val="0"/>
          <w:color w:val="auto"/>
          <w:spacing w:val="0"/>
          <w:sz w:val="32"/>
          <w:szCs w:val="32"/>
          <w:shd w:val="clear" w:fill="FFFFFF"/>
        </w:rPr>
        <w:t>（责任单位：</w:t>
      </w:r>
      <w:r>
        <w:rPr>
          <w:rFonts w:hint="eastAsia" w:ascii="楷体" w:hAnsi="楷体" w:eastAsia="楷体" w:cs="楷体"/>
          <w:i w:val="0"/>
          <w:iCs w:val="0"/>
          <w:caps w:val="0"/>
          <w:color w:val="auto"/>
          <w:spacing w:val="0"/>
          <w:sz w:val="32"/>
          <w:szCs w:val="32"/>
          <w:shd w:val="clear" w:fill="FFFFFF"/>
          <w:lang w:eastAsia="zh-CN"/>
        </w:rPr>
        <w:t>县住房城乡建设局</w:t>
      </w:r>
      <w:r>
        <w:rPr>
          <w:rFonts w:hint="eastAsia" w:ascii="楷体" w:hAnsi="楷体" w:eastAsia="楷体" w:cs="楷体"/>
          <w:i w:val="0"/>
          <w:iCs w:val="0"/>
          <w:caps w:val="0"/>
          <w:color w:val="auto"/>
          <w:spacing w:val="0"/>
          <w:sz w:val="32"/>
          <w:szCs w:val="32"/>
          <w:shd w:val="clear" w:fill="FFFFFF"/>
        </w:rPr>
        <w:t>、</w:t>
      </w:r>
      <w:r>
        <w:rPr>
          <w:rFonts w:hint="eastAsia" w:ascii="楷体" w:hAnsi="楷体" w:eastAsia="楷体" w:cs="楷体"/>
          <w:i w:val="0"/>
          <w:iCs w:val="0"/>
          <w:caps w:val="0"/>
          <w:color w:val="auto"/>
          <w:spacing w:val="0"/>
          <w:sz w:val="32"/>
          <w:szCs w:val="32"/>
          <w:shd w:val="clear" w:fill="FFFFFF"/>
          <w:lang w:eastAsia="zh-CN"/>
        </w:rPr>
        <w:t>县</w:t>
      </w:r>
      <w:r>
        <w:rPr>
          <w:rFonts w:hint="eastAsia" w:ascii="楷体" w:hAnsi="楷体" w:eastAsia="楷体" w:cs="楷体"/>
          <w:i w:val="0"/>
          <w:iCs w:val="0"/>
          <w:caps w:val="0"/>
          <w:color w:val="auto"/>
          <w:spacing w:val="0"/>
          <w:sz w:val="32"/>
          <w:szCs w:val="32"/>
          <w:shd w:val="clear" w:fill="FFFFFF"/>
        </w:rPr>
        <w:t>发展改革委）</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楷体" w:hAnsi="楷体" w:eastAsia="楷体" w:cs="楷体"/>
          <w:i w:val="0"/>
          <w:iCs w:val="0"/>
          <w:caps w:val="0"/>
          <w:color w:val="auto"/>
          <w:spacing w:val="0"/>
          <w:sz w:val="32"/>
          <w:szCs w:val="32"/>
          <w:shd w:val="clear" w:fill="FFFFFF"/>
          <w:lang w:val="en-US" w:eastAsia="zh-CN"/>
        </w:rPr>
      </w:pPr>
    </w:p>
    <w:tbl>
      <w:tblPr>
        <w:tblStyle w:val="4"/>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6" w:hRule="atLeast"/>
          <w:tblHeader/>
          <w:jc w:val="center"/>
        </w:trPr>
        <w:tc>
          <w:tcPr>
            <w:tcW w:w="8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b/>
                <w:kern w:val="2"/>
                <w:sz w:val="21"/>
                <w:szCs w:val="21"/>
                <w:lang w:val="en-US" w:eastAsia="zh-CN" w:bidi="ar"/>
              </w:rPr>
              <w:t>专栏 优化生态环境重点项目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blHeader/>
          <w:jc w:val="center"/>
        </w:trPr>
        <w:tc>
          <w:tcPr>
            <w:tcW w:w="8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left"/>
              <w:rPr>
                <w:rFonts w:hint="eastAsia"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b w:val="0"/>
                <w:bCs/>
                <w:kern w:val="2"/>
                <w:sz w:val="21"/>
                <w:szCs w:val="21"/>
                <w:lang w:val="en-US" w:eastAsia="zh-CN" w:bidi="ar"/>
              </w:rPr>
              <w:t>安徽自然博物馆暨长三角生物多样性展示中心、</w:t>
            </w:r>
            <w:r>
              <w:rPr>
                <w:rFonts w:hint="eastAsia" w:asciiTheme="minorEastAsia" w:hAnsiTheme="minorEastAsia" w:eastAsiaTheme="minorEastAsia" w:cstheme="minorEastAsia"/>
                <w:b w:val="0"/>
                <w:bCs/>
                <w:strike w:val="0"/>
                <w:color w:val="auto"/>
                <w:kern w:val="2"/>
                <w:sz w:val="21"/>
                <w:szCs w:val="21"/>
                <w:lang w:val="en-US" w:eastAsia="zh-CN" w:bidi="ar"/>
              </w:rPr>
              <w:t>祁门县生活垃圾分类收集转运处置一体化项目、</w:t>
            </w:r>
            <w:r>
              <w:rPr>
                <w:rFonts w:hint="eastAsia" w:asciiTheme="minorEastAsia" w:hAnsiTheme="minorEastAsia" w:eastAsiaTheme="minorEastAsia" w:cstheme="minorEastAsia"/>
                <w:b w:val="0"/>
                <w:bCs/>
                <w:kern w:val="2"/>
                <w:sz w:val="21"/>
                <w:szCs w:val="21"/>
                <w:lang w:val="en-US" w:eastAsia="zh-CN" w:bidi="ar"/>
              </w:rPr>
              <w:t>祁门县建筑垃圾调配场工程、祁门县生活垃圾填埋场封场项目、环境卫生设施提升项目、祁门县城东片区环境综合整治项目、城区住宅小区环境整治项目、祁门城区点源污染治理项目、祁门县阊江流域河湖缓冲带建设工程、祁门县农村饮用水源地综合整治工程、祁门县阊江流域山水林田湖草生态保护修复工程、林业生态屏障建设项目、阊江流域治理。</w:t>
            </w:r>
          </w:p>
        </w:tc>
      </w:tr>
    </w:tbl>
    <w:p>
      <w:pPr>
        <w:keepNext w:val="0"/>
        <w:keepLines w:val="0"/>
        <w:widowControl/>
        <w:suppressLineNumbers w:val="0"/>
        <w:jc w:val="left"/>
        <w:rPr>
          <w:rFonts w:hint="eastAsia"/>
          <w:lang w:eastAsia="zh-CN"/>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lang w:val="en-US"/>
        </w:rPr>
      </w:pPr>
      <w:r>
        <w:rPr>
          <w:rFonts w:hint="eastAsia" w:eastAsia="仿宋_GB2312"/>
          <w:lang w:eastAsia="zh-CN"/>
        </w:rPr>
        <w:t>（</w:t>
      </w:r>
      <w:r>
        <w:rPr>
          <w:rFonts w:hint="eastAsia" w:ascii="仿宋_GB2312" w:eastAsia="仿宋_GB2312"/>
          <w:lang w:val="en-US" w:eastAsia="zh-CN"/>
        </w:rPr>
        <w:t>六</w:t>
      </w:r>
      <w:r>
        <w:rPr>
          <w:rFonts w:hint="eastAsia" w:eastAsia="仿宋_GB2312"/>
          <w:lang w:eastAsia="zh-CN"/>
        </w:rPr>
        <w:t>）</w:t>
      </w:r>
      <w:r>
        <w:rPr>
          <w:rFonts w:hint="eastAsia" w:hAnsi="宋体" w:cs="仿宋_GB2312"/>
          <w:color w:val="000000"/>
          <w:kern w:val="0"/>
          <w:sz w:val="32"/>
          <w:szCs w:val="32"/>
          <w:lang w:val="en-US" w:eastAsia="zh-CN" w:bidi="ar"/>
        </w:rPr>
        <w:t>完善城市治理，增强城市安全韧性</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lang w:val="en-US" w:eastAsia="zh-CN"/>
        </w:rPr>
      </w:pPr>
      <w:r>
        <w:rPr>
          <w:rFonts w:hint="eastAsia" w:ascii="Times New Roman" w:hAnsi="Times New Roman" w:eastAsia="楷体_GB2312" w:cs="楷体_GB2312"/>
          <w:b/>
          <w:bCs/>
          <w:sz w:val="32"/>
          <w:szCs w:val="32"/>
          <w:lang w:val="en-US" w:eastAsia="zh-CN"/>
        </w:rPr>
        <w:t>健全城市应急防灾体系。</w:t>
      </w:r>
      <w:r>
        <w:rPr>
          <w:rFonts w:hint="eastAsia" w:ascii="仿宋_GB2312" w:eastAsia="仿宋_GB2312"/>
          <w:lang w:val="en-US" w:eastAsia="zh-CN"/>
        </w:rPr>
        <w:t>健</w:t>
      </w:r>
      <w:r>
        <w:rPr>
          <w:rFonts w:hint="eastAsia" w:ascii="仿宋_GB2312" w:eastAsia="仿宋_GB2312"/>
          <w:color w:val="auto"/>
          <w:lang w:val="en-US" w:eastAsia="zh-CN"/>
        </w:rPr>
        <w:t>全公共卫生应急管理体系，做实平战结合的重大疫情防控救治体系，加快实施县医疗救治能力水平（应急保障）提升工程等重大项目，强化应急物资战略储备，提高局部聚集性疫情应急处置能力。健全自然灾害和事故灾难事件预防预警、应急处置和物资保障体系，重点实施县应急救援中心项目规划建设，切实提升全县自然灾害应急指挥调度、应急救援物资储备以及灾害预警监测等能力。</w:t>
      </w:r>
      <w:r>
        <w:rPr>
          <w:rFonts w:hint="eastAsia" w:ascii="仿宋_GB2312" w:eastAsia="仿宋_GB2312"/>
          <w:lang w:val="en-US" w:eastAsia="zh-CN"/>
        </w:rPr>
        <w:t>推动社会化参与应急物资储备体系建设向乡镇和村（社区）下沉，提升防灾减灾抗灾救灾工作科学化专业化水平。利用城市公园、大型公共绿地、广场、体育场以及露天式停车场等各类公共开敞空间，规划增设应急避难场所。到2026年，长期人均应急避难场所面积达到4.5平方米。</w:t>
      </w:r>
      <w:r>
        <w:rPr>
          <w:rFonts w:hint="eastAsia" w:ascii="楷体" w:hAnsi="楷体" w:eastAsia="楷体" w:cs="楷体"/>
          <w:i w:val="0"/>
          <w:iCs w:val="0"/>
          <w:caps w:val="0"/>
          <w:color w:val="auto"/>
          <w:spacing w:val="0"/>
          <w:sz w:val="32"/>
          <w:szCs w:val="32"/>
          <w:shd w:val="clear" w:fill="FFFFFF"/>
        </w:rPr>
        <w:t>（责任单位：</w:t>
      </w:r>
      <w:r>
        <w:rPr>
          <w:rFonts w:hint="eastAsia" w:ascii="楷体" w:hAnsi="楷体" w:eastAsia="楷体" w:cs="楷体"/>
          <w:i w:val="0"/>
          <w:iCs w:val="0"/>
          <w:caps w:val="0"/>
          <w:color w:val="auto"/>
          <w:spacing w:val="0"/>
          <w:sz w:val="32"/>
          <w:szCs w:val="32"/>
          <w:shd w:val="clear" w:fill="FFFFFF"/>
          <w:lang w:eastAsia="zh-CN"/>
        </w:rPr>
        <w:t>县卫生健康委、县应急局、</w:t>
      </w:r>
      <w:r>
        <w:rPr>
          <w:rFonts w:hint="eastAsia" w:ascii="楷体" w:hAnsi="楷体" w:eastAsia="楷体" w:cs="楷体"/>
          <w:i w:val="0"/>
          <w:iCs w:val="0"/>
          <w:caps w:val="0"/>
          <w:color w:val="auto"/>
          <w:spacing w:val="0"/>
          <w:sz w:val="32"/>
          <w:szCs w:val="32"/>
          <w:shd w:val="clear" w:fill="FFFFFF"/>
          <w:lang w:val="en-US" w:eastAsia="zh-CN"/>
        </w:rPr>
        <w:t>县发展改革委、县住房城乡建设局</w:t>
      </w:r>
      <w:r>
        <w:rPr>
          <w:rFonts w:hint="eastAsia" w:ascii="楷体" w:hAnsi="楷体" w:eastAsia="楷体" w:cs="楷体"/>
          <w:i w:val="0"/>
          <w:iCs w:val="0"/>
          <w:caps w:val="0"/>
          <w:color w:val="auto"/>
          <w:spacing w:val="0"/>
          <w:sz w:val="32"/>
          <w:szCs w:val="32"/>
          <w:shd w:val="clear" w:fill="FFFFFF"/>
        </w:rPr>
        <w:t>）</w:t>
      </w:r>
    </w:p>
    <w:p>
      <w:pPr>
        <w:rPr>
          <w:rFonts w:hint="eastAsia" w:ascii="楷体" w:hAnsi="楷体" w:eastAsia="楷体" w:cs="楷体"/>
          <w:color w:val="auto"/>
          <w:sz w:val="32"/>
          <w:szCs w:val="32"/>
          <w:lang w:val="en-US" w:eastAsia="zh-CN"/>
        </w:rPr>
      </w:pPr>
      <w:r>
        <w:rPr>
          <w:rFonts w:hint="eastAsia" w:ascii="Times New Roman" w:hAnsi="Times New Roman" w:eastAsia="楷体_GB2312" w:cs="楷体_GB2312"/>
          <w:b/>
          <w:bCs/>
          <w:sz w:val="32"/>
          <w:szCs w:val="32"/>
          <w:lang w:val="en-US" w:eastAsia="zh-CN"/>
        </w:rPr>
        <w:t>实施城市生命线安全工程。</w:t>
      </w:r>
      <w:r>
        <w:rPr>
          <w:rFonts w:hint="eastAsia" w:ascii="仿宋_GB2312" w:eastAsia="仿宋_GB2312"/>
          <w:color w:val="auto"/>
          <w:lang w:val="en-US" w:eastAsia="zh-CN"/>
        </w:rPr>
        <w:t>借鉴运用城市生命线安全工程“合肥模式”，加快推进以城市排水防涝、供水、燃气，桥梁为重点的城市生命线安全工程，增强城市安全风险管理能力。开展城镇燃气安全排查整治，推进老旧小区和气化站燃气管网设施更新改造。落实燃气企业保供责任，加强城镇燃气储气设施能力建设。持续推进城市供水规范化管理评估工作，强化二次供水和应急备用水源管理，严格落实城市公共供水水质管理制度，提升供水企业检测能力。开展桥梁定期检查，排查桥梁安全隐患，动态监控桥梁安全。加强住建、交通、水利等相关行业数据整合，提升城市生命线安全工程监测覆盖面和智慧化水平，</w:t>
      </w:r>
      <w:r>
        <w:rPr>
          <w:rFonts w:hint="eastAsia" w:ascii="仿宋_GB2312" w:eastAsia="仿宋_GB2312"/>
          <w:color w:val="auto"/>
          <w:highlight w:val="none"/>
          <w:u w:val="none"/>
          <w:lang w:val="en-US" w:eastAsia="zh-CN"/>
        </w:rPr>
        <w:t>做好监测数据分析研判，持续推进7x24小时值守运维和数据分析专业运营服务，做好城市生命线动态监测、预警防控和处置决策体系建设</w:t>
      </w:r>
      <w:r>
        <w:rPr>
          <w:rFonts w:hint="eastAsia" w:ascii="仿宋_GB2312" w:eastAsia="仿宋_GB2312"/>
          <w:color w:val="auto"/>
          <w:lang w:val="en-US" w:eastAsia="zh-CN"/>
        </w:rPr>
        <w:t>。优化内涝治理方案，完善城市排水防涝体系，做好城市排水系统的维护管理，保障排水通道畅通。</w:t>
      </w:r>
      <w:r>
        <w:rPr>
          <w:rFonts w:hint="eastAsia" w:ascii="仿宋_GB2312" w:eastAsia="仿宋_GB2312"/>
          <w:lang w:val="en-US" w:eastAsia="zh-CN"/>
        </w:rPr>
        <w:t>重点对阊江河、金东河流域河道进行疏浚、护岸治理，增强城市防洪排涝减灾能力。</w:t>
      </w:r>
      <w:r>
        <w:rPr>
          <w:rFonts w:hint="eastAsia" w:ascii="楷体" w:hAnsi="楷体" w:eastAsia="楷体" w:cs="楷体"/>
          <w:i w:val="0"/>
          <w:iCs w:val="0"/>
          <w:caps w:val="0"/>
          <w:color w:val="auto"/>
          <w:spacing w:val="0"/>
          <w:sz w:val="32"/>
          <w:szCs w:val="32"/>
          <w:shd w:val="clear" w:fill="FFFFFF"/>
        </w:rPr>
        <w:t>（责任单位：</w:t>
      </w:r>
      <w:r>
        <w:rPr>
          <w:rFonts w:hint="eastAsia" w:ascii="楷体" w:hAnsi="楷体" w:eastAsia="楷体" w:cs="楷体"/>
          <w:i w:val="0"/>
          <w:iCs w:val="0"/>
          <w:caps w:val="0"/>
          <w:color w:val="auto"/>
          <w:spacing w:val="0"/>
          <w:sz w:val="32"/>
          <w:szCs w:val="32"/>
          <w:shd w:val="clear" w:fill="FFFFFF"/>
          <w:lang w:eastAsia="zh-CN"/>
        </w:rPr>
        <w:t>县应急局、</w:t>
      </w:r>
      <w:r>
        <w:rPr>
          <w:rFonts w:hint="eastAsia" w:ascii="楷体" w:hAnsi="楷体" w:eastAsia="楷体" w:cs="楷体"/>
          <w:i w:val="0"/>
          <w:iCs w:val="0"/>
          <w:caps w:val="0"/>
          <w:color w:val="auto"/>
          <w:spacing w:val="0"/>
          <w:sz w:val="32"/>
          <w:szCs w:val="32"/>
          <w:shd w:val="clear" w:fill="FFFFFF"/>
          <w:lang w:val="en-US" w:eastAsia="zh-CN"/>
        </w:rPr>
        <w:t>县住房城乡建设局、</w:t>
      </w:r>
      <w:r>
        <w:rPr>
          <w:rFonts w:hint="eastAsia" w:ascii="楷体" w:hAnsi="楷体" w:eastAsia="楷体" w:cs="楷体"/>
          <w:i w:val="0"/>
          <w:iCs w:val="0"/>
          <w:caps w:val="0"/>
          <w:color w:val="auto"/>
          <w:spacing w:val="0"/>
          <w:sz w:val="32"/>
          <w:szCs w:val="32"/>
          <w:shd w:val="clear" w:fill="FFFFFF"/>
          <w:lang w:eastAsia="zh-CN"/>
        </w:rPr>
        <w:t>县交通运输局</w:t>
      </w:r>
      <w:r>
        <w:rPr>
          <w:rFonts w:hint="eastAsia" w:ascii="楷体" w:hAnsi="楷体" w:eastAsia="楷体" w:cs="楷体"/>
          <w:i w:val="0"/>
          <w:iCs w:val="0"/>
          <w:caps w:val="0"/>
          <w:color w:val="auto"/>
          <w:spacing w:val="0"/>
          <w:sz w:val="32"/>
          <w:szCs w:val="32"/>
          <w:shd w:val="clear" w:fill="FFFFFF"/>
        </w:rPr>
        <w:t>）</w:t>
      </w:r>
    </w:p>
    <w:tbl>
      <w:tblPr>
        <w:tblStyle w:val="4"/>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blHeader/>
          <w:jc w:val="center"/>
        </w:trPr>
        <w:tc>
          <w:tcPr>
            <w:tcW w:w="8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b/>
                <w:kern w:val="2"/>
                <w:sz w:val="21"/>
                <w:szCs w:val="21"/>
                <w:lang w:val="en-US" w:eastAsia="zh-CN" w:bidi="ar"/>
              </w:rPr>
              <w:t>专栏 增强安全韧性重点项目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blHeader/>
          <w:jc w:val="center"/>
        </w:trPr>
        <w:tc>
          <w:tcPr>
            <w:tcW w:w="8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left"/>
              <w:rPr>
                <w:rFonts w:hint="eastAsia"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b w:val="0"/>
                <w:bCs/>
                <w:kern w:val="2"/>
                <w:sz w:val="21"/>
                <w:szCs w:val="21"/>
                <w:lang w:val="en-US" w:eastAsia="zh-CN" w:bidi="ar"/>
              </w:rPr>
              <w:t>祁门县公安局业务技术用房、黄山市祁门县医疗救治能力水平（应急保障）提升工程项目。</w:t>
            </w: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eastAsia="仿宋_GB2312"/>
          <w:b/>
          <w:bCs/>
          <w:lang w:eastAsia="zh-CN"/>
        </w:rPr>
      </w:pPr>
      <w:r>
        <w:rPr>
          <w:rFonts w:hint="eastAsia" w:ascii="仿宋_GB2312" w:eastAsia="仿宋_GB2312"/>
          <w:b/>
          <w:bCs/>
          <w:lang w:val="en-US" w:eastAsia="zh-CN"/>
        </w:rPr>
        <w:t>三</w:t>
      </w:r>
      <w:r>
        <w:rPr>
          <w:rFonts w:hint="eastAsia" w:eastAsia="仿宋_GB2312"/>
          <w:b/>
          <w:bCs/>
          <w:lang w:eastAsia="zh-CN"/>
        </w:rPr>
        <w:t>、保障措施</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bookmarkStart w:id="6" w:name="_Toc26121"/>
      <w:bookmarkStart w:id="7" w:name="_Toc17985"/>
      <w:r>
        <w:rPr>
          <w:rFonts w:hint="eastAsia" w:ascii="仿宋_GB2312" w:eastAsia="仿宋_GB2312"/>
          <w:lang w:val="en-US" w:eastAsia="zh-CN"/>
        </w:rPr>
        <w:t>（一）加强党的全面领导</w:t>
      </w:r>
      <w:bookmarkEnd w:id="6"/>
      <w:bookmarkEnd w:id="7"/>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auto"/>
          <w:lang w:val="en-US" w:eastAsia="zh-CN"/>
        </w:rPr>
      </w:pPr>
      <w:r>
        <w:rPr>
          <w:rFonts w:hint="eastAsia" w:ascii="仿宋_GB2312" w:eastAsia="仿宋_GB2312"/>
          <w:lang w:val="en-US" w:eastAsia="zh-CN"/>
        </w:rPr>
        <w:t>把党的领导贯穿于现代化中小城市培育建设全过程、各领域、各环节，统筹协调、破解城镇化建设难题，实现城镇化建设提质增效。充分发挥各级党组织和党员干部在推动行动计划落实过程中的战斗堡垒作用和先锋模范作用，为推进以县城为重要载体的城镇化建设提供根本保证</w:t>
      </w:r>
      <w:r>
        <w:rPr>
          <w:rFonts w:hint="eastAsia" w:ascii="仿宋_GB2312" w:eastAsia="仿宋_GB2312"/>
          <w:color w:val="auto"/>
          <w:lang w:val="en-US" w:eastAsia="zh-CN"/>
        </w:rPr>
        <w:t>。成立以县委书记和县委副书记、县长为双组长的祁门县现代化中小城市培育试点工作领导小组，负责贯彻落实国家、省、市新型城镇化建设工作部署，组织推动现代化中小城市培育建设工作。</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bookmarkStart w:id="8" w:name="_Toc28318"/>
      <w:bookmarkStart w:id="9" w:name="_Toc25169"/>
      <w:r>
        <w:rPr>
          <w:rFonts w:hint="eastAsia" w:ascii="仿宋_GB2312" w:eastAsia="仿宋_GB2312"/>
          <w:lang w:val="en-US" w:eastAsia="zh-CN"/>
        </w:rPr>
        <w:t>（二）健全工作推进机制</w:t>
      </w:r>
      <w:bookmarkEnd w:id="8"/>
      <w:bookmarkEnd w:id="9"/>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r>
        <w:rPr>
          <w:rFonts w:hint="eastAsia" w:ascii="仿宋_GB2312" w:eastAsia="仿宋_GB2312"/>
          <w:lang w:val="en-US" w:eastAsia="zh-CN"/>
        </w:rPr>
        <w:t>领导小组</w:t>
      </w:r>
      <w:r>
        <w:rPr>
          <w:rFonts w:hint="eastAsia" w:ascii="仿宋_GB2312" w:eastAsia="仿宋_GB2312"/>
          <w:color w:val="auto"/>
          <w:lang w:val="en-US" w:eastAsia="zh-CN"/>
        </w:rPr>
        <w:t>加强统筹协调和战略</w:t>
      </w:r>
      <w:r>
        <w:rPr>
          <w:rFonts w:hint="eastAsia" w:ascii="仿宋_GB2312" w:eastAsia="仿宋_GB2312"/>
          <w:lang w:val="en-US" w:eastAsia="zh-CN"/>
        </w:rPr>
        <w:t>谋划，研究审议重大问题，指导乡镇、部门开展工作。领导小组下设办公室，建立常态化调度机制，组织开展计划调度、问题处理、督查评估等事项，建立任务清单和工作台账，明确具体工作职责，推动各项工作有序落实，确保目标任务按时完成。</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bookmarkStart w:id="10" w:name="_Toc26685"/>
      <w:bookmarkStart w:id="11" w:name="_Toc21444"/>
      <w:bookmarkStart w:id="12" w:name="_Toc27094"/>
      <w:r>
        <w:rPr>
          <w:rFonts w:hint="eastAsia" w:ascii="仿宋_GB2312" w:eastAsia="仿宋_GB2312"/>
          <w:lang w:val="en-US" w:eastAsia="zh-CN"/>
        </w:rPr>
        <w:t>（三）</w:t>
      </w:r>
      <w:bookmarkEnd w:id="10"/>
      <w:r>
        <w:rPr>
          <w:rFonts w:hint="eastAsia" w:ascii="仿宋_GB2312" w:eastAsia="仿宋_GB2312"/>
          <w:lang w:val="en-US" w:eastAsia="zh-CN"/>
        </w:rPr>
        <w:t>强化各类要素保障</w:t>
      </w:r>
      <w:bookmarkEnd w:id="11"/>
      <w:bookmarkEnd w:id="12"/>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r>
        <w:rPr>
          <w:rFonts w:hint="eastAsia" w:ascii="仿宋_GB2312" w:eastAsia="仿宋_GB2312"/>
          <w:lang w:val="en-US" w:eastAsia="zh-CN"/>
        </w:rPr>
        <w:t>用足用活上级部门对试点县各项支持政策，切实加强重大项目和重要事项所需的土地、资金等各类要素保障。坚持“土地要素跟着项目走”，进一步优化报批程序，确保项目早落地、快建设。全面深化经开区“标准地”改革。积极争取省掌握的单项选址项目用地指标。</w:t>
      </w:r>
      <w:r>
        <w:rPr>
          <w:rFonts w:hint="eastAsia" w:ascii="仿宋_GB2312" w:eastAsia="仿宋_GB2312"/>
          <w:color w:val="auto"/>
          <w:lang w:val="en-US" w:eastAsia="zh-CN"/>
        </w:rPr>
        <w:t>坚持“资金跟着项目走”，</w:t>
      </w:r>
      <w:r>
        <w:rPr>
          <w:rFonts w:hint="eastAsia" w:ascii="仿宋_GB2312" w:eastAsia="仿宋_GB2312"/>
          <w:lang w:val="en-US" w:eastAsia="zh-CN"/>
        </w:rPr>
        <w:t>合理统筹上级转移支付和自有财力，深入实施零基预算改革，优化支出结构，切实保障项目支出需求。鼓励符合条件项目申报地方政府专项债券、基础设施领域不动产投资信托基金(REITs)等，积极通过生态环境导向的开发(EOD)模式、特许经营等多种方式建立多元化投资运营机制。推动现代化中小城市培育建设项目和金融机构实现有效对接，满足项目建设资金需求。</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lang w:val="en-US" w:eastAsia="zh-CN"/>
        </w:rPr>
      </w:pPr>
      <w:bookmarkStart w:id="13" w:name="_Toc12561"/>
      <w:bookmarkStart w:id="14" w:name="_Toc27534"/>
      <w:bookmarkStart w:id="15" w:name="_Toc24713"/>
      <w:r>
        <w:rPr>
          <w:rFonts w:hint="eastAsia" w:ascii="仿宋_GB2312" w:eastAsia="仿宋_GB2312"/>
          <w:lang w:val="en-US" w:eastAsia="zh-CN"/>
        </w:rPr>
        <w:t>（四）</w:t>
      </w:r>
      <w:bookmarkEnd w:id="13"/>
      <w:bookmarkEnd w:id="14"/>
      <w:bookmarkEnd w:id="15"/>
      <w:r>
        <w:rPr>
          <w:rFonts w:hint="eastAsia" w:ascii="仿宋_GB2312" w:eastAsia="仿宋_GB2312"/>
          <w:lang w:val="en-US" w:eastAsia="zh-CN"/>
        </w:rPr>
        <w:t>突出项目调度管理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highlight w:val="none"/>
          <w:lang w:val="en-US" w:eastAsia="zh-CN"/>
        </w:rPr>
      </w:pPr>
      <w:r>
        <w:rPr>
          <w:rFonts w:hint="eastAsia" w:ascii="仿宋_GB2312" w:eastAsia="仿宋_GB2312"/>
          <w:lang w:val="en-US" w:eastAsia="zh-CN"/>
        </w:rPr>
        <w:t>以现代化中小城市培育重点项目库为抓手，加强项目调度管理，争取更多库内项目列入国家、省市重点项目。实行项目前期工作提前介入，优化项目管理流程，通过推行并联审批、联合图审、联合验收、容缺预审等，实现项目建设提速提效。加强项目协调、落实项目责任，明确时间节点和路线图，</w:t>
      </w:r>
      <w:r>
        <w:rPr>
          <w:rFonts w:hint="eastAsia" w:ascii="仿宋_GB2312" w:eastAsia="仿宋_GB2312"/>
          <w:highlight w:val="none"/>
          <w:lang w:val="en-US" w:eastAsia="zh-CN"/>
        </w:rPr>
        <w:t>建立闭环责任链，</w:t>
      </w:r>
      <w:r>
        <w:rPr>
          <w:rFonts w:hint="eastAsia" w:ascii="仿宋_GB2312" w:eastAsia="仿宋_GB2312"/>
          <w:lang w:val="en-US" w:eastAsia="zh-CN"/>
        </w:rPr>
        <w:t>对牵动性较强的项目安排专员全程</w:t>
      </w:r>
      <w:r>
        <w:rPr>
          <w:rFonts w:hint="eastAsia" w:ascii="仿宋_GB2312" w:eastAsia="仿宋_GB2312"/>
          <w:highlight w:val="none"/>
          <w:lang w:val="en-US" w:eastAsia="zh-CN"/>
        </w:rPr>
        <w:t>跟踪服务。</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highlight w:val="none"/>
          <w:lang w:val="en-US" w:eastAsia="zh-CN"/>
        </w:rPr>
      </w:pPr>
      <w:bookmarkStart w:id="16" w:name="_Toc25191"/>
      <w:bookmarkStart w:id="17" w:name="_Toc5557"/>
      <w:bookmarkStart w:id="18" w:name="_Toc30440"/>
      <w:r>
        <w:rPr>
          <w:rFonts w:hint="eastAsia" w:ascii="仿宋_GB2312" w:eastAsia="仿宋_GB2312"/>
          <w:highlight w:val="none"/>
          <w:lang w:val="en-US" w:eastAsia="zh-CN"/>
        </w:rPr>
        <w:t>（五）完善目标</w:t>
      </w:r>
      <w:bookmarkEnd w:id="16"/>
      <w:bookmarkEnd w:id="17"/>
      <w:bookmarkEnd w:id="18"/>
      <w:r>
        <w:rPr>
          <w:rFonts w:hint="eastAsia" w:ascii="仿宋_GB2312" w:eastAsia="仿宋_GB2312"/>
          <w:highlight w:val="none"/>
          <w:lang w:val="en-US" w:eastAsia="zh-CN"/>
        </w:rPr>
        <w:t>评估机制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highlight w:val="none"/>
          <w:lang w:val="en-US" w:eastAsia="zh-CN"/>
        </w:rPr>
      </w:pPr>
      <w:r>
        <w:rPr>
          <w:rFonts w:hint="eastAsia" w:ascii="仿宋_GB2312" w:eastAsia="仿宋_GB2312"/>
          <w:highlight w:val="none"/>
          <w:lang w:val="en-US" w:eastAsia="zh-CN"/>
        </w:rPr>
        <w:t>建立健全监督评估机制，对照培育标准，加强统计工作,规范统计口径、统计标准和方法，找准差距，扭住关键，明确工作措施，压实部门责任，精准补短板、强弱项，确保完成目标任务。建立奖惩机制，对推进不力的单位和个人进行通报、约谈；对工作成效显著的予以表彰。</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auto"/>
          <w:lang w:val="en-US" w:eastAsia="zh-CN"/>
        </w:rPr>
      </w:pPr>
      <w:r>
        <w:rPr>
          <w:rFonts w:hint="eastAsia" w:eastAsia="仿宋_GB2312"/>
          <w:lang w:eastAsia="zh-CN"/>
        </w:rPr>
        <w:t>附表：</w:t>
      </w:r>
      <w:r>
        <w:rPr>
          <w:rFonts w:hint="eastAsia" w:ascii="仿宋_GB2312" w:eastAsia="仿宋_GB2312"/>
          <w:color w:val="auto"/>
          <w:lang w:val="en-US" w:eastAsia="zh-CN"/>
        </w:rPr>
        <w:t>祁门县现代化城市培育三年行动计划重点项目汇总表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auto"/>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0" w:firstLineChars="0"/>
        <w:jc w:val="left"/>
        <w:textAlignment w:val="auto"/>
        <w:rPr>
          <w:rFonts w:hint="eastAsia" w:ascii="方正小标宋简体" w:hAnsi="方正小标宋简体" w:eastAsia="方正小标宋简体" w:cs="方正小标宋简体"/>
          <w:sz w:val="40"/>
          <w:szCs w:val="48"/>
          <w:lang w:val="en-US" w:eastAsia="zh-CN"/>
        </w:rPr>
      </w:pPr>
      <w:r>
        <w:rPr>
          <w:rFonts w:hint="eastAsia" w:ascii="方正小标宋简体" w:hAnsi="方正小标宋简体" w:eastAsia="方正小标宋简体" w:cs="方正小标宋简体"/>
          <w:sz w:val="40"/>
          <w:szCs w:val="48"/>
          <w:lang w:val="en-US" w:eastAsia="zh-CN"/>
        </w:rPr>
        <w:t>附表：</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0" w:firstLineChars="0"/>
        <w:jc w:val="center"/>
        <w:textAlignment w:val="auto"/>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lang w:val="en-US" w:eastAsia="zh-CN"/>
        </w:rPr>
        <w:t>祁门县现代化城市培育三年行动计划重点项目汇总表</w:t>
      </w:r>
    </w:p>
    <w:tbl>
      <w:tblPr>
        <w:tblStyle w:val="4"/>
        <w:tblW w:w="1496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732"/>
        <w:gridCol w:w="1922"/>
        <w:gridCol w:w="1932"/>
        <w:gridCol w:w="7986"/>
        <w:gridCol w:w="1108"/>
        <w:gridCol w:w="128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686" w:hRule="atLeast"/>
          <w:tblHeader/>
          <w:jc w:val="center"/>
        </w:trPr>
        <w:tc>
          <w:tcPr>
            <w:tcW w:w="73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92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193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项目主体</w:t>
            </w:r>
          </w:p>
        </w:tc>
        <w:tc>
          <w:tcPr>
            <w:tcW w:w="798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建设规模及内容</w:t>
            </w:r>
          </w:p>
        </w:tc>
        <w:tc>
          <w:tcPr>
            <w:tcW w:w="110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总投资</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（亿元）</w:t>
            </w:r>
          </w:p>
        </w:tc>
        <w:tc>
          <w:tcPr>
            <w:tcW w:w="12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实施年限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312" w:hRule="atLeast"/>
          <w:jc w:val="center"/>
        </w:trPr>
        <w:tc>
          <w:tcPr>
            <w:tcW w:w="73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000000"/>
                <w:sz w:val="21"/>
                <w:szCs w:val="21"/>
                <w:u w:val="none"/>
              </w:rPr>
            </w:pPr>
          </w:p>
        </w:tc>
        <w:tc>
          <w:tcPr>
            <w:tcW w:w="192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000000"/>
                <w:sz w:val="21"/>
                <w:szCs w:val="21"/>
                <w:u w:val="none"/>
              </w:rPr>
            </w:pPr>
          </w:p>
        </w:tc>
        <w:tc>
          <w:tcPr>
            <w:tcW w:w="193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000000"/>
                <w:sz w:val="21"/>
                <w:szCs w:val="21"/>
                <w:u w:val="none"/>
              </w:rPr>
            </w:pPr>
          </w:p>
        </w:tc>
        <w:tc>
          <w:tcPr>
            <w:tcW w:w="798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000000"/>
                <w:sz w:val="21"/>
                <w:szCs w:val="21"/>
                <w:u w:val="none"/>
              </w:rPr>
            </w:pPr>
          </w:p>
        </w:tc>
        <w:tc>
          <w:tcPr>
            <w:tcW w:w="110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000000"/>
                <w:sz w:val="21"/>
                <w:szCs w:val="21"/>
                <w:u w:val="none"/>
              </w:rPr>
            </w:pPr>
          </w:p>
        </w:tc>
        <w:tc>
          <w:tcPr>
            <w:tcW w:w="128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12572"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一、强化产业支撑</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auto"/>
                <w:kern w:val="0"/>
                <w:sz w:val="21"/>
                <w:szCs w:val="21"/>
                <w:u w:val="none"/>
                <w:lang w:val="en-US" w:eastAsia="zh-CN" w:bidi="ar"/>
              </w:rPr>
              <w:t>66.09</w:t>
            </w:r>
          </w:p>
        </w:tc>
        <w:tc>
          <w:tcPr>
            <w:tcW w:w="128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祁门经济开发区祁红科技孵化园</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祁门经济开发区管委会</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总建筑面积约5万平方米，建设9栋三层标准化厂房，配套给水、污水、照明等基础设施建设。</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28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FF"/>
                <w:kern w:val="0"/>
                <w:sz w:val="21"/>
                <w:szCs w:val="21"/>
                <w:u w:val="none"/>
                <w:lang w:val="en-US" w:eastAsia="zh-CN" w:bidi="ar"/>
              </w:rPr>
              <w:t>2023-2026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90"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祁红高端茶叶精深加工项目</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安徽省祁门红茶产业集团有限公司</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祁门县平里镇规划占地60亩，建设祁红高端加工基地，含祁红产业“三个中心两个基地”，即祁门红茶非遗技艺传承中心、5G智能化生产中心、祁红茶叶品种培育研发中心、茶叶产学研实践基地、新型农民科技实践基地。</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2023-2024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90"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3</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祁红产业技能大赛集训基地</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祁门县人力资源和社会保障局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以技能大赛为引领，发挥我县祁红产业优势，争创省级技能集训基地，通过进一步建设，争创世界技能大赛国家主集训基地和副集训基地（依托祁红发展有限公司建设实训基地，后期配备实训教学软件、硬件设备）。</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0.05</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FF"/>
                <w:kern w:val="0"/>
                <w:sz w:val="21"/>
                <w:szCs w:val="21"/>
                <w:u w:val="none"/>
                <w:lang w:val="en-US" w:eastAsia="zh-CN" w:bidi="ar"/>
              </w:rPr>
              <w:t>2023-2026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电子产业实训基地</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祁门县人力资源和社会保障局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祁门县经济开发区和永泰技术学校为依托，发挥我县电子产业主导优势和永泰技术学校人力资源优势，推动校企合作，建设电子产业实训基地（依托永泰技术学校新校区建设实训基地，后期配备实训教学软件、硬件设备）。</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0.03</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FF"/>
                <w:kern w:val="0"/>
                <w:sz w:val="21"/>
                <w:szCs w:val="21"/>
                <w:u w:val="none"/>
                <w:lang w:val="en-US" w:eastAsia="zh-CN" w:bidi="ar"/>
              </w:rPr>
              <w:t>2023-2026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电子设备自动化生产项目</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安徽熙航科技有限公司</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项目投资建设15条生产线，主要进行马达、数码摄像头、手机、汽车配件、医疗设备等设备的生产制造。</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2023-2024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消费类电子设备生产项目</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黄山祁鸿科技有限公司</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项目主要建设各类消费类电子设备生产试调线，如各类封口机、智能机器人组装、音响等电子设备，打造形成国内稳定销售线路，并扩展国外销售渠道。</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2023-2024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智能电器研发制造等项目</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安徽徽华科技有限公司</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项目主要建设智能家电、便携式小家电、创新型家用品等电器的研发生产、同时建设国内及跨境电商平台。</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2023-2024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陶瓷基板生产项目</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安徽陶芯科半导体新材料科技有限公司</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主要生产高性能陶瓷电路板及相关电子元器件，年产陶瓷覆铜基板120万片。产品广泛应用于功率半导体、高功率LED、半导体激光器。</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0.45</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2023-2024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正芯微半导体新材料研发及生产项目</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黄山悦泰新材料有限公司</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建设半导体新材料研发生产线，年产半导体新材料研发生产线，年产电子元器件、半导体材料、轴承、汽车配件等材料2500万件。</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畅源锂离子电池研发生产建设项目</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黄山华睿源科技有限公司</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入驻祁门县经济开发区高新技术科创数据中心5#楼，厂房约6000平方米，建设一次二次锂离子电池研发生产线，产品主要应用于智能穿戴设备、行车记录仪、医疗设备等。</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0.46</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2023-2024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权倍翔年产1亿只铜框架冲压件</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黄山双翔电子科技有限公司</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项目入驻祁门县经开区电子产业园15#厂房，面积约2500平方米，拟形成年产1亿只铜框架冲压件的生产能力，产品主要用于整流二极管、三极管、半导体功率器件铜框架加工。</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28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FF"/>
                <w:kern w:val="0"/>
                <w:sz w:val="21"/>
                <w:szCs w:val="21"/>
                <w:u w:val="none"/>
                <w:lang w:val="en-US" w:eastAsia="zh-CN" w:bidi="ar"/>
              </w:rPr>
              <w:t>2023-2024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车用整流器件生产项目</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黄山辰翼电子科技有限公司</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总建筑面积6000平方米，建立二极管、电力器件、电焊机整流元件等产品专业生产加工线，年产汽车整流器1200万套。</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0.48</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格瑞特电子元器件及自动化设备制造项目（二期）</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黄山市格瑞特电子有限公司</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项目占地8.3亩，总建筑面积1.3万平方米，主要建设七层楼标准化厂房，设立电解电容智能化生产车间、研发车间、实验室、检测室、综合性办公中心。</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0.45</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阊江皖赣边界旅游休闲度假示范带</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祁门县文化旅游体育局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1.溶口墅家（餐厅、别墅古堡客房、多功能厅、泳池、咖啡厅、星空酒吧、温泉SPA酒吧、烧烤），建设用地约15亩，流转用地约50亩；</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2.芦溪周家“安乡”旅游度假区（建设安茶创意体验工坊，以大师教学为示范，引导游客线下体验，打造新茶饮品牌，把茶礼做成新潮的文创）等民宿建设；</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建设祁红产业工业园（红茶粗精制生产线、品茶区、品种园区等多个功能区）、红茶康体养生基地（康养药膳产品）、祁红茶街（改造以晚清风格徽派建筑特色的红茶集市一条街）、茶产业特色村（以胡元龙故居为示范的祁红特色村）、万亩茶园种植（生态无公害茶园1000余亩）以及生态环境治理（把一些有碍观瞻的通过微改造、微提升成为网红打卡地）等基础设施。围绕平里集镇区进行“食住行游购娱”多种业态打造提升。</w:t>
            </w:r>
            <w:r>
              <w:rPr>
                <w:rStyle w:val="7"/>
                <w:rFonts w:hint="eastAsia" w:ascii="宋体" w:hAnsi="宋体" w:eastAsia="宋体" w:cs="宋体"/>
                <w:sz w:val="21"/>
                <w:szCs w:val="21"/>
                <w:lang w:val="en-US" w:eastAsia="zh-CN" w:bidi="ar"/>
              </w:rPr>
              <w:t xml:space="preserve">        </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FF"/>
                <w:sz w:val="21"/>
                <w:szCs w:val="21"/>
                <w:u w:val="none"/>
                <w:lang w:val="en-US"/>
              </w:rPr>
            </w:pPr>
            <w:r>
              <w:rPr>
                <w:rFonts w:hint="eastAsia" w:ascii="宋体" w:hAnsi="宋体" w:eastAsia="宋体" w:cs="宋体"/>
                <w:i w:val="0"/>
                <w:iCs w:val="0"/>
                <w:color w:val="0000FF"/>
                <w:kern w:val="0"/>
                <w:sz w:val="21"/>
                <w:szCs w:val="21"/>
                <w:u w:val="none"/>
                <w:lang w:val="en-US" w:eastAsia="zh-CN" w:bidi="ar"/>
              </w:rPr>
              <w:t>2023-2026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15</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城北郊农旅综合项目</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祁山镇人民政府（峰源生物、祁之谷等项目运营单位为产业项目主体）</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1.药千谷研学廊道：景观药材种植200亩，中医药科普长廊2公里，休闲步道3.5公里，沿线4公里河道整治及景观小品打造。</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2.古祠修缮：对六都村承恩堂、尚公祠、昌公祠等古建进行修缮保护，对历史文化资源进行挖掘整理，对闲置房屋、宅基地进行收储，依托古祠古建、闲置房屋等培育打造村史馆、研学基地、创客基地等新业态。</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3.芳村村农业种植示范区：生态茶园面积300亩，优质水稻种植300亩，荷花种植100亩，特色农产品（鱼腥草、吊瓜子、甘蔗等）种植100亩。</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4.亲子乐园：主园区新建儿童乐园、团建拓展、露营烧烤等亲子休闲项目；新建家庭农场，打造农耕游园、采摘园林等；配套接待中心、停车场、旅游公厕、标识系统等设施建设。</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5.环境综合整治：六都、芳村片区村庄绿化美化环境整治，实施“五小园”改造提升、中医药及御医文化展成展示、中心村立面风貌改造、六都河河道整治及生态湿地园林等工程建设。</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FF"/>
                <w:kern w:val="0"/>
                <w:sz w:val="21"/>
                <w:szCs w:val="21"/>
                <w:u w:val="none"/>
                <w:lang w:val="en-US" w:eastAsia="zh-CN" w:bidi="ar"/>
              </w:rPr>
            </w:pPr>
            <w:r>
              <w:rPr>
                <w:rFonts w:hint="eastAsia" w:ascii="宋体" w:hAnsi="宋体" w:eastAsia="宋体" w:cs="宋体"/>
                <w:i w:val="0"/>
                <w:iCs w:val="0"/>
                <w:color w:val="0000FF"/>
                <w:kern w:val="0"/>
                <w:sz w:val="21"/>
                <w:szCs w:val="21"/>
                <w:u w:val="none"/>
                <w:lang w:val="en-US" w:eastAsia="zh-CN" w:bidi="ar"/>
              </w:rPr>
              <w:t>2023-2026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16</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祁门县“十里茶乡”田园综合体建设项目</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FF"/>
                <w:kern w:val="0"/>
                <w:sz w:val="21"/>
                <w:szCs w:val="21"/>
                <w:u w:val="none"/>
                <w:lang w:val="en-US" w:eastAsia="zh-CN" w:bidi="ar"/>
              </w:rPr>
              <w:t>黄山市祁红文化旅游发展有限公司</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项目位于祁门县金字牌镇楠玛岭至城东高速互通，项目共有7个功能分区，分别为瓷情部落区、祁花园记区、祁水茶涧区、新安医堂以及露营公社区、茶乡乐园区、十里花溪区沿原河道4公里。</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8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FF"/>
                <w:sz w:val="21"/>
                <w:szCs w:val="21"/>
                <w:u w:val="none"/>
                <w:lang w:val="en-US" w:eastAsia="zh-CN"/>
              </w:rPr>
              <w:t>2023-2026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17</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高铁南站旅游集散中心</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FF"/>
                <w:kern w:val="0"/>
                <w:sz w:val="21"/>
                <w:szCs w:val="21"/>
                <w:u w:val="none"/>
                <w:lang w:val="en-US" w:eastAsia="zh-CN" w:bidi="ar"/>
              </w:rPr>
              <w:t>祁门县交通运输局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地约73.54亩，主要内容包含旅游集散中心建筑面积2340平方米、旅游公交站场、出租车站场、社会停车场、人行集散广场，及广场铺装、绿化亮化、强弱电、给排水、长廊，以及配套用房等工程。</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90"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18</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中医药产业园</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祁门县中医药产业发展中心、</w:t>
            </w:r>
            <w:r>
              <w:rPr>
                <w:rFonts w:hint="eastAsia" w:ascii="宋体" w:hAnsi="宋体" w:eastAsia="宋体" w:cs="宋体"/>
                <w:i w:val="0"/>
                <w:iCs w:val="0"/>
                <w:color w:val="0000FF"/>
                <w:kern w:val="0"/>
                <w:sz w:val="21"/>
                <w:szCs w:val="21"/>
                <w:u w:val="none"/>
                <w:lang w:val="en-US" w:eastAsia="zh-CN" w:bidi="ar"/>
              </w:rPr>
              <w:t>祁门经济开发区管委会</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拟投资12亿元，分二期建设，计划建设集研发、种植、制造、应用服务、生物萃取等相关产业链的区域特色中医药产业集聚地。一期主要为产业园基础设施及配套设施建设；二期主要为产业投资基金，为中医药产业园的产业实体提供投资、融资服务，通过孵化、并购等资本运营手段，为中医药产业企业推向资本市场，实现国际化和证券化。</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FF"/>
                <w:kern w:val="0"/>
                <w:sz w:val="21"/>
                <w:szCs w:val="21"/>
                <w:u w:val="none"/>
                <w:lang w:val="en-US" w:eastAsia="zh-CN" w:bidi="ar"/>
              </w:rPr>
              <w:t>2024-2026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19</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中医药文化康养博览园</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黄山峰源生物科技有限公司</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划用地60亩，总建筑面积4万平方米，主要建设中药材研发楼及专家楼；中医药展示中心及康养体验中心；中药材种子种苗资源圃；员工宿舍及配套服务楼，建设中药材种苗组培、中药材保健品销售，中医药教育、研学及中药材加工生产线5条。</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2023-2024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益诺思生物医药研发</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上海益诺思生物技术股份有限公司</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选址金字牌镇莲花村，占地95.2亩，总建筑面积2万平方米，新建科研大楼、猴舍，购买实验室研究设备，引进猴种。</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FF"/>
                <w:kern w:val="0"/>
                <w:sz w:val="21"/>
                <w:szCs w:val="21"/>
                <w:u w:val="none"/>
                <w:lang w:val="en-US" w:eastAsia="zh-CN" w:bidi="ar"/>
              </w:rPr>
              <w:t>2023-2026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21</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祁门新安微型康养产业集聚区项目</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祁门县新城区开发建设中心</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划用地1720亩，一期以康养总部基地为主题，规划用地178亩，建设康养产业集聚区市政基础设施、游客服务中心、御医文化博物馆、陈河景观水系改造及林相改造，地下管网、高铁大道、站前广场等工程；二期以休闲度假区为主题，规划用地694亩；三期以康养居住区为主题，规划用地525亩。</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FF"/>
                <w:kern w:val="0"/>
                <w:sz w:val="21"/>
                <w:szCs w:val="21"/>
                <w:u w:val="none"/>
                <w:lang w:val="en-US" w:eastAsia="zh-CN" w:bidi="ar"/>
              </w:rPr>
              <w:t>2023-2024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22</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黄山市祁门县冷链物流产业园基础设施建设工程项目</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祁门县国投公司</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项目位于黄山市祁门县范围内，其中：1.冷链物流产业园核心区位于祁门县老城区路公桥区域，占地面积36240.00平方米（约54.36亩），总建筑面积41768.88平方米，包括冷冻库、冷藏库、普通仓储用房、配送档口、综合服务用房、质量检测中心、附属配套用房等。配套建设智慧停车场、道路工程、装卸场地和其他配套设施等；2.农产品冷链物流集散中心位于祁门县新城区大冲坞对面，占地面积17078.47平方米（约25.60亩），总建筑面积36750.38平方米，项目主要建设内容包括智慧农贸市场、农产品综合服务中心、农产品经贸服务中心、冷链技术人才孵化中心、电子商务运营中心、配套服务区等，配套建设智慧停车场、道路工程、装卸场地、配套设施和挡土墙工程等；3.电商物流产业园位于祁门县火车站附近，总建筑面积约20000平方米，包括电商扶持中心、综合物流集散区、仓储用房区等，配套建设智慧停车场、装卸场地、道路工程及其他配套设施等。</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28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FF"/>
                <w:sz w:val="21"/>
                <w:szCs w:val="21"/>
                <w:u w:val="none"/>
                <w:lang w:val="en-US" w:eastAsia="zh-CN"/>
              </w:rPr>
              <w:t>2023-2026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祁门经开区产城一体化祁水茶涧商务中心建设</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祁门经济开发区管委会</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规划用地160亩，祁水茶涧商务中心建设2万平方米，配套设施建设。建设内容酒店客房、招商会客厅、路演中心、休闲民宿、后期服务配套建设中心及停车场等基础设施。</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2023-2024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24</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祁门经济开发区产城一体化综合服务项目</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祁门经济开发区管委会</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包括祁门新型电子元器件科创基地工程，总建筑面积8.2万平方米；祁门经开区低碳科创园基础设施工程，总建筑面积14.4万平方米，主要建设低碳科技研发平台绿色无尘厂房、低碳技术转换中心等；祁门经开区新一代信息技术创新中心工程，总建筑面积约13.3万平方米，主要建设综合创新研发服务中心、成果转化中心等；祁门产城一体化配套工程，建筑面积约1.4万平方米；祁门企业发展后勤保障基地工程，总建筑面积1.3万平方米；祁门县职业技术培训中心工程，建筑面积约2.95万平方米；培训中心配套设备及器材。</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FF"/>
                <w:kern w:val="0"/>
                <w:sz w:val="21"/>
                <w:szCs w:val="21"/>
                <w:u w:val="none"/>
                <w:lang w:val="en-US" w:eastAsia="zh-CN" w:bidi="ar"/>
              </w:rPr>
              <w:t>2021-2026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180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25</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祁门县能源综合服务站建设</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祁门巨合能源销售有限公司、祁门巨和养生科技有限公司、安徽交控石油有限公司</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FF"/>
                <w:kern w:val="0"/>
                <w:sz w:val="21"/>
                <w:szCs w:val="21"/>
                <w:u w:val="none"/>
                <w:lang w:val="en-US" w:eastAsia="zh-CN" w:bidi="ar"/>
              </w:rPr>
              <w:t>建设油、电、气一体式综合能源站，包括储油罐、加油机、气站、充电桩、管理室、站棚等基本服务功能。新建加油站4座：城东高速口加油站、大北埠加油站、柏溪服务区东站、西站。</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0.37</w:t>
            </w:r>
          </w:p>
        </w:tc>
        <w:tc>
          <w:tcPr>
            <w:tcW w:w="128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FF"/>
                <w:sz w:val="21"/>
                <w:szCs w:val="21"/>
                <w:u w:val="none"/>
                <w:lang w:val="en-US" w:eastAsia="zh-CN"/>
              </w:rPr>
              <w:t>2024-2026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422" w:hRule="atLeast"/>
          <w:jc w:val="center"/>
        </w:trPr>
        <w:tc>
          <w:tcPr>
            <w:tcW w:w="12572"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二、健全公共设施</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38.08</w:t>
            </w:r>
          </w:p>
        </w:tc>
        <w:tc>
          <w:tcPr>
            <w:tcW w:w="128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祁门县中心城区学前教育幼儿园扩容工程及农村幼儿园提升改造项目</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祁门县教育局、祁门县卫生健康委</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在中心城区分别新建城北幼儿园、新城幼儿园、经开区幼儿园，每所幼儿园设置均为12个教学班，3所幼儿园占地总面积约30亩，建筑总面积14400平方米；开元豪苑小区配套1所9班制公办幼儿园，用地面积3600平方米，建筑面积2900平方米；新建高铁新区12班制公办幼儿园，用地面积7200平方米，建筑面积4400平方米。</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Style w:val="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2.新建及改扩建安凌、箬坑、凫峰、古溪4个乡镇中心幼儿园，同步提升改造18个乡镇中心幼儿园及规模较大附属幼儿园的设施设备。</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Style w:val="7"/>
                <w:rFonts w:hint="eastAsia" w:ascii="宋体" w:hAnsi="宋体" w:eastAsia="宋体" w:cs="宋体"/>
                <w:sz w:val="21"/>
                <w:szCs w:val="21"/>
                <w:lang w:val="en-US" w:eastAsia="zh-CN" w:bidi="ar"/>
              </w:rPr>
              <w:t>3.与祁门县经开区幼儿园合并建设祁门县经开区托育服务中心。新建包括睡眠区、活动区、配餐区、清洁区、卫生间、储藏区等托育业务服务用房约1800平方米，配套建设围墙、游戏活动场地、道路及绿化等附属设施，购置托育设备180台套。</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2021-2025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27</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祁门县中心城区义务教育学校扩容改造项目</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祁门县教育局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1.新建城东经开区18个班制小学，用地约20000平方米，建筑面积约1.2万平方米；新建高铁新区18个班制小学，用地面积30000平方米，建筑面积14000平方米；</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2.实施祁门二中、城北学校、实验学校等校舍及附属设施改扩建、新建等项目建设。</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2021-2026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28</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祁门县乡村“两类学校”提标增效项目</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祁门县教育局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施乡村小规模学校及农村寄宿制学校提标增效项目建设，一是新建及改扩建凫峰、柏溪、平里、小路口、雷湖5所中心学校及大坦、古溪、塔坊、胥岭4所一贯制学校172套教师周转房；二是实施凫峰、柏溪、雷湖、安凌、彭龙、闪里、平里、渚口8所中心校及其所属村小教学点和塔坊、箬坑、大坦3所一贯制学校的办学条件提标建设项目；三是实施凫峰、历口、彭龙、闪里4所中心学校及历口、闪里2所中学和塔坊、大坦、胥岭3所一贯制学校的寄宿制标准化项目建设。</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2021-2026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29</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祁门县智慧学校及学校信息化建设工程</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祁门县教育局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升级改造多媒体网络计算机教室、班级教学班班通设备、小学科学实验室及初中理化生实验室；建设学校精品录播系统及移动录播设备、中小学数字化实验室及创客教室等，配置1套智慧教学系统（含互动终端及系统1套，教师平板3台，学生平板50台和55台）。</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2023-2025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祁门一中学生停车场及运动场扩建工程</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祁门县教育局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建设地点位于祁门一中校园正西侧地块，新建约5000平方米容纳1850个左右停车位的学生停车场，扩建篮球、羽毛球、乒乓等专用球类场地约4800平方米。</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0.06</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2023-2025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31</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祁门县预防近视防控项目</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祁门县教育局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1.对祁山小学、城北学校、实验学校、阊江小学、祁门二中等5000套课桌椅进行更换；</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2.对全县所有义务教育学校教室、图书室等灯光进行改造，共计281间；</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3.对全县中小学生开展视力筛查（每年2次）。</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0.05</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2023-2025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32</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祁门县永泰技术学校建设工程项目</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祁门县教育局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总建筑面积4万平方米，新建培训大楼、实操培训车间、生活保障服务大楼、设备工程及其他配套附属工程；改建校舍、学校报告厅、智慧校园系统等。</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2022-2023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33</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县中医医院住院部改扩建及危急重症救治能力建设项目</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祁门县卫生健康委</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总建筑面积7000平方米，其中门诊部1000平方米、医技部1000平方米、住院部4000平方米、辅助科室用房1000平方米，配套建设供配电、给排水、道路、停车场、绿化以及环卫等基础设施，同时配套购置相关仪器设备。</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34</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祁门蛇伤研究所中药制剂室建设项目</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祁门县卫生健康委</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新建中药制剂室</w:t>
            </w:r>
            <w:r>
              <w:rPr>
                <w:rFonts w:hint="eastAsia" w:ascii="宋体" w:hAnsi="宋体" w:eastAsia="宋体" w:cs="宋体"/>
                <w:i w:val="0"/>
                <w:iCs w:val="0"/>
                <w:color w:val="auto"/>
                <w:kern w:val="0"/>
                <w:sz w:val="21"/>
                <w:szCs w:val="21"/>
                <w:u w:val="none"/>
                <w:lang w:val="en-US" w:eastAsia="zh-CN" w:bidi="ar"/>
              </w:rPr>
              <w:t>1200</w:t>
            </w:r>
            <w:r>
              <w:rPr>
                <w:rStyle w:val="7"/>
                <w:rFonts w:hint="eastAsia" w:ascii="宋体" w:hAnsi="宋体" w:eastAsia="宋体" w:cs="宋体"/>
                <w:color w:val="auto"/>
                <w:sz w:val="21"/>
                <w:szCs w:val="21"/>
                <w:lang w:val="en-US" w:eastAsia="zh-CN" w:bidi="ar"/>
              </w:rPr>
              <w:t>平方</w:t>
            </w:r>
            <w:r>
              <w:rPr>
                <w:rStyle w:val="7"/>
                <w:rFonts w:hint="eastAsia" w:ascii="宋体" w:hAnsi="宋体" w:eastAsia="宋体" w:cs="宋体"/>
                <w:sz w:val="21"/>
                <w:szCs w:val="21"/>
                <w:lang w:val="en-US" w:eastAsia="zh-CN" w:bidi="ar"/>
              </w:rPr>
              <w:t>米，配套建设供配电、给排水、道路、停车场、绿化以及环保等基础设施，同时配套购置相关仪器设备。</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0.07</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2023-2024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35</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祁门县养老机构服务能力整体提升工程项目</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祁门县民政局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敬老院按三个片区规划建设区域性农村敬老院。东北片：改造祁山镇、金字牌敬老院；西片：改造历口、安凌、闪里敬老院；南片：改造平里、祁红敬老院；改造提升祁门县社会（儿童）福利中心。改造内容：增设消防设施、适老化设施、呼叫系统、智慧化监控设施、网络设施、智慧化养老监管平台、电梯；改造洗浴间、洗衣间、护理区、健身活动区、改建宿舍、办公用房、厨房、餐厅、诊疗室、绿化区等区域；空调、电视、床、康复器材等设施设备的购买。</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2023-2024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36</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祁门县城区基础设施改造提升建设工程</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祁门县城乡住房和建设局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城区道路、各小区基础设施改造提升等，主要涉及道路工程、雨污管网、强弱电下地、绿化亮化、路灯照明、土石方、桥梁、给水等其他配套基础设施建设。</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6.89</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2021-2025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37</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祁门县第二水厂建设工程</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祁门县城乡住房和建设局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设计供水总规模4万吨/日自来水厂一座，其中近期实施2万吨/日，包括取水工程。</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2023-2025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38</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祁门县污水处理厂（二期）</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祁门县城乡住房和建设局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选址塔坊镇南光辉村，占地10亩，总建筑面积3000平方米，建设生化池、二沉池、滤池，采购污水处理、污水污泥处理除臭装置，形成1.5万吨/日的污水污泥处理规模。</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0.75</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39</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祁门县市政燃气管道工程</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祁门县城乡住房和建设局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1.G237国道紫荆公馆至历口镇市政燃气管道工程：dn200-24.8公里，桩号1至桩号496。</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2.祁门县文峰南路至塔坊镇市政燃气管道工程：dn200-7.3公里，桩号1至桩号146。</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2022-2024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40</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祁门县老城区燃气、排水管道更新改造工程</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祁门县城乡住房和建设局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涉及城区老旧小区燃气、排水管网配套基础设施改造工程及部分道路燃气、排水管网等改造工程。</w:t>
            </w:r>
          </w:p>
        </w:tc>
        <w:tc>
          <w:tcPr>
            <w:tcW w:w="110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282"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2023-2025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41</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祁门县管道天然气“县县通”工程</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淮河能源燃气集团有限责任公司</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祁门境内主要建设天然气黟县渔亭镇－祁门县柏溪乡－大坦乡－黟县洪村乡、柏溪乡－黟县碧阳镇长输管线，线路水平长度约35千米，设计管径DN400，设计压力4.0MPa，设柏溪分输站、祁门分输站。</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2023-2025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42</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祁门县35kv电网建设项目</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FF"/>
                <w:kern w:val="0"/>
                <w:sz w:val="21"/>
                <w:szCs w:val="21"/>
                <w:u w:val="none"/>
                <w:lang w:val="en-US" w:eastAsia="zh-CN" w:bidi="ar"/>
              </w:rPr>
              <w:t>祁门县供电公司</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占地6.65亩，经开区35kv华扬变电站，35千伏线路30.52千米，其中架空线路26.5千米、电缆线路4.02千米等子项建设。</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28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i w:val="0"/>
                <w:iCs w:val="0"/>
                <w:color w:val="0000FF"/>
                <w:sz w:val="21"/>
                <w:szCs w:val="21"/>
                <w:u w:val="none"/>
                <w:lang w:val="en-US" w:eastAsia="zh-CN"/>
              </w:rPr>
            </w:pPr>
            <w:r>
              <w:rPr>
                <w:rFonts w:hint="eastAsia" w:ascii="宋体" w:hAnsi="宋体" w:eastAsia="宋体" w:cs="宋体"/>
                <w:i w:val="0"/>
                <w:iCs w:val="0"/>
                <w:color w:val="0000FF"/>
                <w:sz w:val="21"/>
                <w:szCs w:val="21"/>
                <w:u w:val="none"/>
                <w:lang w:val="en-US" w:eastAsia="zh-CN"/>
              </w:rPr>
              <w:t>2024-2026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43</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S477碧阳经西武岭至金字牌公路改建工程</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祁门县交通运输局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全11.46公里，祁门段10.278公里（其中隧道长739米），公路二级。</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2023-2024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44</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F012塔坊至平里公路改建工程</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祁门县交通运输局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路线全长9.07公里，公路二级，设计时速40公里/小时。</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2023-2024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45</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祁门县绕城公路工程</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祁门县交通运输局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路线全长10.67km，二级公路两车道段路基宽度15.0m，设计速度为60km/h。</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FF"/>
                <w:kern w:val="0"/>
                <w:sz w:val="21"/>
                <w:szCs w:val="21"/>
                <w:u w:val="none"/>
                <w:lang w:val="en-US" w:eastAsia="zh-CN" w:bidi="ar"/>
              </w:rPr>
              <w:t>3</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2025-2027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46</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S42黄祁高速祁门西出口道路连接项目</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FF"/>
                <w:kern w:val="0"/>
                <w:sz w:val="21"/>
                <w:szCs w:val="21"/>
                <w:u w:val="none"/>
                <w:lang w:val="en-US" w:eastAsia="zh-CN" w:bidi="ar"/>
              </w:rPr>
              <w:t>祁门县交通运输局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主线长度1.1公里，匝道总长2.495公里、设计时速40公里/小时，桥梁415米/5座，收费站1座，收费站管理区1处，以及挖方工程、涵洞工程、征地拆迁工程、绿化工程、配套交通安全设施等。</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2.49</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2022-2024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47</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高铁大道</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祁门县城乡住房和建设局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铁大道位于规划新安康养小镇北侧，道路等级为城市主干路，设计速度60公里/小时，标准路宽24米，沥青混凝土路面。道路整体呈南北走向，北起新建237国道、牯牛降大道和梅城大道交叉口处，南至站前路，道路全长约2Km。祁门县高铁大道－G237国道交叉口为现状G237国道、梅城大道、牯牛降大道和本次设计高铁大道平面交汇于此。本次设计交叉口类型为环形平面交叉，总占地面积约10000平方米，环岛半径25.0米，环岛环道宽16.7米。</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2022-2023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48</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祁门县农村供水保障工程</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祁门县农业农村水利局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占地约20亩，新建金字牌镇、闪里镇、安凌镇、塔坊镇、箬坑乡等 5座自来水厂及配套供水管网。</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49</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祁门县梅城公益性公墓</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FF"/>
                <w:kern w:val="0"/>
                <w:sz w:val="21"/>
                <w:szCs w:val="21"/>
                <w:u w:val="none"/>
                <w:lang w:val="en-US" w:eastAsia="zh-CN" w:bidi="ar"/>
              </w:rPr>
              <w:t>祁门县民政局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建设规划用地约177.5亩，建设主要内容包括殡仪馆建设工程、墓区建设工程和入园道路桥梁建设工程，其中殡仪馆有管理用房、遗体告别区、遗体处理火化区及其他配套用房等；墓区规划建设9065个墓穴，包括火葬区3000个墓穴、土葬区5265个墓穴、生态葬区800个墓穴等；入园道路长1060米、宽7米；跨河处建设1座简支梁桥，桥长64米、宽11米。</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FF"/>
                <w:kern w:val="0"/>
                <w:sz w:val="21"/>
                <w:szCs w:val="21"/>
                <w:u w:val="none"/>
                <w:lang w:val="en-US" w:eastAsia="zh-CN" w:bidi="ar"/>
              </w:rPr>
              <w:t>2023-2024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509" w:hRule="atLeast"/>
          <w:jc w:val="center"/>
        </w:trPr>
        <w:tc>
          <w:tcPr>
            <w:tcW w:w="12572"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三、提升智慧化水平</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2.37</w:t>
            </w:r>
          </w:p>
        </w:tc>
        <w:tc>
          <w:tcPr>
            <w:tcW w:w="128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1456"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FF"/>
                <w:kern w:val="0"/>
                <w:sz w:val="21"/>
                <w:szCs w:val="21"/>
                <w:u w:val="none"/>
                <w:lang w:val="en-US" w:eastAsia="zh-CN" w:bidi="ar"/>
              </w:rPr>
            </w:pPr>
            <w:r>
              <w:rPr>
                <w:rFonts w:hint="eastAsia" w:ascii="宋体" w:hAnsi="宋体" w:eastAsia="宋体" w:cs="宋体"/>
                <w:i w:val="0"/>
                <w:iCs w:val="0"/>
                <w:color w:val="0000FF"/>
                <w:kern w:val="0"/>
                <w:sz w:val="21"/>
                <w:szCs w:val="21"/>
                <w:u w:val="none"/>
                <w:lang w:val="en-US" w:eastAsia="zh-CN" w:bidi="ar"/>
              </w:rPr>
              <w:t>50</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FF"/>
                <w:kern w:val="0"/>
                <w:sz w:val="21"/>
                <w:szCs w:val="21"/>
                <w:u w:val="none"/>
                <w:lang w:val="en-US" w:eastAsia="zh-CN" w:bidi="ar"/>
              </w:rPr>
            </w:pPr>
            <w:r>
              <w:rPr>
                <w:rFonts w:hint="eastAsia" w:ascii="宋体" w:hAnsi="宋体" w:eastAsia="宋体" w:cs="宋体"/>
                <w:i w:val="0"/>
                <w:iCs w:val="0"/>
                <w:color w:val="0000FF"/>
                <w:kern w:val="0"/>
                <w:sz w:val="21"/>
                <w:szCs w:val="21"/>
                <w:u w:val="none"/>
                <w:lang w:val="en-US" w:eastAsia="zh-CN" w:bidi="ar"/>
              </w:rPr>
              <w:t>祁门大数据中心</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FF"/>
                <w:kern w:val="0"/>
                <w:sz w:val="21"/>
                <w:szCs w:val="21"/>
                <w:u w:val="none"/>
                <w:lang w:val="en-US" w:eastAsia="zh-CN" w:bidi="ar"/>
              </w:rPr>
            </w:pPr>
            <w:r>
              <w:rPr>
                <w:rFonts w:hint="eastAsia" w:ascii="宋体" w:hAnsi="宋体" w:eastAsia="宋体" w:cs="宋体"/>
                <w:i w:val="0"/>
                <w:iCs w:val="0"/>
                <w:color w:val="0000FF"/>
                <w:kern w:val="0"/>
                <w:sz w:val="21"/>
                <w:szCs w:val="21"/>
                <w:u w:val="none"/>
                <w:lang w:val="en-US" w:eastAsia="zh-CN" w:bidi="ar"/>
              </w:rPr>
              <w:t>祁门县数据资源局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FF"/>
                <w:kern w:val="0"/>
                <w:sz w:val="21"/>
                <w:szCs w:val="21"/>
                <w:u w:val="none"/>
                <w:lang w:val="en-US" w:eastAsia="zh-CN" w:bidi="ar"/>
              </w:rPr>
            </w:pPr>
            <w:r>
              <w:rPr>
                <w:rFonts w:hint="eastAsia" w:ascii="宋体" w:hAnsi="宋体" w:eastAsia="宋体" w:cs="宋体"/>
                <w:i w:val="0"/>
                <w:iCs w:val="0"/>
                <w:color w:val="0000FF"/>
                <w:kern w:val="0"/>
                <w:sz w:val="21"/>
                <w:szCs w:val="21"/>
                <w:u w:val="none"/>
                <w:lang w:val="en-US" w:eastAsia="zh-CN" w:bidi="ar"/>
              </w:rPr>
              <w:t>基础设施（主体楼）建设、软硬件设备购置、改造建设信息系统、部署智慧电网、智慧水务、智慧燃气等感知终端，建设智慧公安、智慧消防、智慧停车场、智慧书吧等各种标志性应用场景，以及支撑体系建设和系统运维保障等。</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FF"/>
                <w:kern w:val="0"/>
                <w:sz w:val="21"/>
                <w:szCs w:val="21"/>
                <w:u w:val="none"/>
                <w:lang w:val="en-US" w:eastAsia="zh-CN" w:bidi="ar"/>
              </w:rPr>
            </w:pPr>
            <w:r>
              <w:rPr>
                <w:rFonts w:hint="eastAsia" w:ascii="宋体" w:hAnsi="宋体" w:eastAsia="宋体" w:cs="宋体"/>
                <w:i w:val="0"/>
                <w:iCs w:val="0"/>
                <w:color w:val="0000FF"/>
                <w:kern w:val="0"/>
                <w:sz w:val="21"/>
                <w:szCs w:val="21"/>
                <w:u w:val="none"/>
                <w:lang w:val="en-US" w:eastAsia="zh-CN" w:bidi="ar"/>
              </w:rPr>
              <w:t>1.2</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FF"/>
                <w:kern w:val="0"/>
                <w:sz w:val="21"/>
                <w:szCs w:val="21"/>
                <w:u w:val="none"/>
                <w:lang w:val="en-US" w:eastAsia="zh-CN" w:bidi="ar"/>
              </w:rPr>
            </w:pPr>
            <w:r>
              <w:rPr>
                <w:rFonts w:hint="eastAsia" w:ascii="宋体" w:hAnsi="宋体" w:eastAsia="宋体" w:cs="宋体"/>
                <w:i w:val="0"/>
                <w:iCs w:val="0"/>
                <w:color w:val="0000FF"/>
                <w:kern w:val="0"/>
                <w:sz w:val="21"/>
                <w:szCs w:val="21"/>
                <w:u w:val="none"/>
                <w:lang w:val="en-US" w:eastAsia="zh-CN" w:bidi="ar"/>
              </w:rPr>
              <w:t>2024-2026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51</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祁门县“雪亮工程”二期</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祁门县公安局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项目拟升级改造旧监控点位128个，新增监控点位24个。共建设152个前端摄像机，以400万像素以上的人脸识别、车牌抓拍等智能化结构化摄像机为主。以此补充“雪亮工程”盲点，提升雪亮工程系统的智能化水平，为政府各部门实现视频图像资源的深化应用，通过“互联网+视频”，实现群众的智慧参与，通过视频智能分析，提高视频资源应用水平，为群众提供视频服务，更好的服务于社会治理和民生。</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0.05</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FF"/>
                <w:kern w:val="0"/>
                <w:sz w:val="21"/>
                <w:szCs w:val="21"/>
                <w:u w:val="none"/>
                <w:lang w:val="en-US" w:eastAsia="zh-CN" w:bidi="ar"/>
              </w:rPr>
              <w:t>2023-2025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52</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重点区域Wifi覆盖</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祁门县城乡住房和建设局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实现老城区重点区域wifi覆盖，如各公园和东街等历史街区。</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0.08</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2022-2025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53</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祁门县景区智慧停车基础设施</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祁门县城乡住房和建设局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建筑面积3000平方米，建设网络服务中心、人工服务中心，为顾客提供咨询、投诉、建议平台。网络服务中心通过app服务功能，回答问题、提供指导。数据中心通过后台管理系统，管理运营数据，控制和调配停车场车流及车位。</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2022-2025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54</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FF"/>
                <w:kern w:val="0"/>
                <w:sz w:val="21"/>
                <w:szCs w:val="21"/>
                <w:u w:val="none"/>
                <w:lang w:val="en-US" w:eastAsia="zh-CN" w:bidi="ar"/>
              </w:rPr>
              <w:t>城市地下管网信息模型平台和运行管理服务平台</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祁门县城乡住房和建设局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强排水管网日常维护制度化规范化，做到监测实时化，2023年完成城区主要道路管网监测。初步建立符合发展要求的城市地下管网信息模型和服务平台。积极探索建立长效机制，加强市政管网养护、检测、修复，确保运行高效。</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1672"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55</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污水处理厂运行监管项目</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祁门县城乡住房和建设局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化城镇污水处理厂日常运行监管，加强进水口检测数据频数，合理化监测进水化学需氧量平均浓度，提高污水处理厂运行负荷率，确保运行稳定、达标排放。督促其建立健全污泥管理台账，加大实验室质量控制，加大对仪器设备的维护、保养和更新，确保污水处理厂出水水质达到一级A排放标准。</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0.06</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150"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56</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祁门智慧园区</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祁门县数据资源管理局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园区规划建设突出“生态、智慧”两大主题特色，在智慧园区建设方面，围绕“园区行为数据化”这一核心理念，融合先进信息与通信技术，借助云计算、物联网、地理信息技术、三维虚拟化等高科技手段，建设了集地上地下、室内室外一体化的二三维地理信息平台，涵盖智能监控、智慧交通、智能指挥、环境监测等服务体系，为园区管理者、入驻企业和个人提供全方位智能服务。</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0.15</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FF"/>
                <w:kern w:val="0"/>
                <w:sz w:val="21"/>
                <w:szCs w:val="21"/>
                <w:u w:val="none"/>
                <w:lang w:val="en-US" w:eastAsia="zh-CN" w:bidi="ar"/>
              </w:rPr>
              <w:t>2023-2025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520"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57</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祁门智慧交通</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祁门县公安局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新老城区信号灯交叉路口改建为自适应信息控制系统。</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0.03</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FF"/>
                <w:kern w:val="0"/>
                <w:sz w:val="21"/>
                <w:szCs w:val="21"/>
                <w:u w:val="none"/>
                <w:lang w:val="en-US" w:eastAsia="zh-CN" w:bidi="ar"/>
              </w:rPr>
              <w:t>2023-2026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176"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祁门智慧门牌</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祁门县公安局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全县各乡镇、各小区、单元、户室、门面房等重新摸排按规则统一编号，制作门牌，统一上墙。新门牌为智能化二维码门牌，实现社区警务工作的自动化、科技化、智能化、场景化，为公安实战和社会智慧治理提供更便捷、更高效的服务。同时基于二维码智慧门牌的，可关联公安、市场监管、民政、居民保险等各不同部门的数据，可开展不同的场景化应用。将防范宣传、为民服务业务延伸到百姓家门口，同时老百姓可通过二维码智慧门牌进行报警求助、意见投诉、水、电、气缴费等，真正实现便民服务的零距离。</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0.03</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FF"/>
                <w:kern w:val="0"/>
                <w:sz w:val="21"/>
                <w:szCs w:val="21"/>
                <w:u w:val="none"/>
                <w:lang w:val="en-US" w:eastAsia="zh-CN" w:bidi="ar"/>
              </w:rPr>
            </w:pPr>
            <w:r>
              <w:rPr>
                <w:rFonts w:hint="eastAsia" w:ascii="宋体" w:hAnsi="宋体" w:eastAsia="宋体" w:cs="宋体"/>
                <w:i w:val="0"/>
                <w:iCs w:val="0"/>
                <w:color w:val="0000FF"/>
                <w:kern w:val="0"/>
                <w:sz w:val="21"/>
                <w:szCs w:val="21"/>
                <w:u w:val="none"/>
                <w:lang w:val="en-US" w:eastAsia="zh-CN" w:bidi="ar"/>
              </w:rPr>
              <w:t>2023-2026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176"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59</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祁门智慧安茶</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祁门县数据资源管理局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安茶应用大数据、物联网、移动互联等现代信息技术，对基地种植区域的气象环境、土壤墒情病虫害、农事活动等进行实时监测，实现茶叶生产智能化、经营网络化、管理高效化、服务便捷化，全面提高茶叶产业现代化水平。项目采用“1+1+N”的模式。一个中心:智慧安茶大数据监测预警中心，一个平台:智慧安茶大数据平台;N个系统:茶园数字化监测系统、茶园水肥一体化管理系统、茶园绿色防控系统、茶园质量安全溯源系统、茶园生产运营管理系统、茶园农技信息服务系统。</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0.12</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FF"/>
                <w:sz w:val="21"/>
                <w:szCs w:val="21"/>
                <w:u w:val="none"/>
                <w:lang w:val="en-US"/>
              </w:rPr>
            </w:pPr>
            <w:r>
              <w:rPr>
                <w:rFonts w:hint="eastAsia" w:ascii="宋体" w:hAnsi="宋体" w:eastAsia="宋体" w:cs="宋体"/>
                <w:i w:val="0"/>
                <w:iCs w:val="0"/>
                <w:color w:val="0000FF"/>
                <w:kern w:val="0"/>
                <w:sz w:val="21"/>
                <w:szCs w:val="21"/>
                <w:u w:val="none"/>
                <w:lang w:val="en-US" w:eastAsia="zh-CN" w:bidi="ar"/>
              </w:rPr>
              <w:t>2024-2025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1792"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60</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祁门智慧党建</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祁门县数据资源管理局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党建通过突破传统以资讯为主导的模式，使用互联网+理念将“学习”“党务”“管理”和“考核评价”等内容进行整合，实现组织管理、党员管理、党建管理、学习教育、信息展示等功能的一体化、平台化，全面提升党建管理水平，并通过数据分析手段及时跟踪和了解基层党建工作情况。</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0.05</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2023-2024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12572"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四、厚植人文底蕴</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8.2</w:t>
            </w:r>
          </w:p>
        </w:tc>
        <w:tc>
          <w:tcPr>
            <w:tcW w:w="128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61</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城区历史文化街区保护提升</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祁门县城乡住房和建设局、祁门县文化旅游体育局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1.对东街、西街实施整体改造建设，提升城市面貌，改善人居环境，同时对城区部分节点实施微改造、精提升；</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2.建设祁门东街博物馆占地约6000平方米，建筑面积约8000-10000平方米，主要建设祁门徽州御医馆、非遗展示馆、库藏区、展陈区、藏品技术区、教育区、业务研究用房、行政管理区、附属用房等；</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3.“万里茶道”世界遗产文化保护工程占地面积约150亩，改造县委大院内茶叶改良厂，建筑面积8000平方米；茶园地基础设施提升工程为生态茶园种植基地、游客服务中心、古建修复工程及人居环境整治工程等；</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4.对东街部分老宅收储、改造、提升。</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FF"/>
                <w:sz w:val="21"/>
                <w:szCs w:val="21"/>
                <w:u w:val="none"/>
                <w:lang w:val="en-US"/>
              </w:rPr>
            </w:pPr>
            <w:r>
              <w:rPr>
                <w:rFonts w:hint="eastAsia" w:ascii="宋体" w:hAnsi="宋体" w:eastAsia="宋体" w:cs="宋体"/>
                <w:i w:val="0"/>
                <w:iCs w:val="0"/>
                <w:color w:val="0000FF"/>
                <w:kern w:val="0"/>
                <w:sz w:val="21"/>
                <w:szCs w:val="21"/>
                <w:u w:val="none"/>
                <w:lang w:val="en-US" w:eastAsia="zh-CN" w:bidi="ar"/>
              </w:rPr>
              <w:t>2023-2026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62</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祁门县古祠堂保护利用项目</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祁门县文化旅游体育局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对祁门县域单位范围内</w:t>
            </w:r>
            <w:r>
              <w:rPr>
                <w:rFonts w:hint="eastAsia" w:ascii="宋体" w:hAnsi="宋体" w:eastAsia="宋体" w:cs="宋体"/>
                <w:i w:val="0"/>
                <w:iCs w:val="0"/>
                <w:color w:val="FF0000"/>
                <w:kern w:val="0"/>
                <w:sz w:val="21"/>
                <w:szCs w:val="21"/>
                <w:u w:val="none"/>
                <w:lang w:val="en-US" w:eastAsia="zh-CN" w:bidi="ar"/>
              </w:rPr>
              <w:t>具备保护利用价值</w:t>
            </w:r>
            <w:r>
              <w:rPr>
                <w:rFonts w:hint="eastAsia" w:ascii="宋体" w:hAnsi="宋体" w:eastAsia="宋体" w:cs="宋体"/>
                <w:i w:val="0"/>
                <w:iCs w:val="0"/>
                <w:color w:val="auto"/>
                <w:kern w:val="0"/>
                <w:sz w:val="21"/>
                <w:szCs w:val="21"/>
                <w:u w:val="none"/>
                <w:lang w:val="en-US" w:eastAsia="zh-CN" w:bidi="ar"/>
              </w:rPr>
              <w:t>古祠堂及古民居进行白蚁防治、修缮加固、保护提升、展示利用、文化挖掘。</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FF0000"/>
                <w:kern w:val="0"/>
                <w:sz w:val="21"/>
                <w:szCs w:val="21"/>
                <w:u w:val="none"/>
                <w:lang w:val="en-US" w:eastAsia="zh-CN" w:bidi="ar"/>
              </w:rPr>
              <w:t>0.5</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FF"/>
                <w:sz w:val="21"/>
                <w:szCs w:val="21"/>
                <w:u w:val="none"/>
                <w:lang w:val="en-US"/>
              </w:rPr>
            </w:pPr>
            <w:r>
              <w:rPr>
                <w:rFonts w:hint="eastAsia" w:ascii="宋体" w:hAnsi="宋体" w:eastAsia="宋体" w:cs="宋体"/>
                <w:i w:val="0"/>
                <w:iCs w:val="0"/>
                <w:color w:val="0000FF"/>
                <w:kern w:val="0"/>
                <w:sz w:val="21"/>
                <w:szCs w:val="21"/>
                <w:u w:val="none"/>
                <w:lang w:val="en-US" w:eastAsia="zh-CN" w:bidi="ar"/>
              </w:rPr>
              <w:t>2023-2026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63</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祁门县洪家大屋展示利用工程项目</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祁门县文化旅游体育局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曾国藩行辕整体建筑提升，万里茶道传承和发展展示、曾国藩展览馆、晚清军队服饰展览及配套设施建设工程；建立火灾自动报警系统与消防给水灭火系统等。</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2023-2024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64</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东街非遗十二坊</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祁门县文化旅游体育局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传承非遗文化和展示非遗技艺，拟在祁门东街建设非遗十二坊，“非遗十二坊”由徽州目连戏、祁门红茶、徽州手工瓷、安茶、嵌字豆糖、祁门中和汤、新安黄精、肉丝糕、祁门傩舞、凫峰绿茶、徽州竹编、祁门蒿馃组成。</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FF"/>
                <w:sz w:val="21"/>
                <w:szCs w:val="21"/>
                <w:u w:val="none"/>
                <w:lang w:val="en-US"/>
              </w:rPr>
            </w:pPr>
            <w:r>
              <w:rPr>
                <w:rFonts w:hint="eastAsia" w:ascii="宋体" w:hAnsi="宋体" w:eastAsia="宋体" w:cs="宋体"/>
                <w:i w:val="0"/>
                <w:iCs w:val="0"/>
                <w:color w:val="0000FF"/>
                <w:kern w:val="0"/>
                <w:sz w:val="21"/>
                <w:szCs w:val="21"/>
                <w:u w:val="none"/>
                <w:lang w:val="en-US" w:eastAsia="zh-CN" w:bidi="ar"/>
              </w:rPr>
              <w:t>2023-2026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65</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祁门县文堂村农业产业示范园项目</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祁门县国投公司</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对闪里镇中文堂组22幢房屋进行改造，提升周边环境，实施绿化和亮化工程。</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w:t>
            </w:r>
          </w:p>
        </w:tc>
        <w:tc>
          <w:tcPr>
            <w:tcW w:w="128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i w:val="0"/>
                <w:iCs w:val="0"/>
                <w:color w:val="0000FF"/>
                <w:sz w:val="21"/>
                <w:szCs w:val="21"/>
                <w:u w:val="none"/>
                <w:lang w:val="en-US" w:eastAsia="zh-CN"/>
              </w:rPr>
            </w:pPr>
            <w:r>
              <w:rPr>
                <w:rFonts w:hint="eastAsia" w:ascii="宋体" w:hAnsi="宋体" w:eastAsia="宋体" w:cs="宋体"/>
                <w:i w:val="0"/>
                <w:iCs w:val="0"/>
                <w:color w:val="0000FF"/>
                <w:sz w:val="21"/>
                <w:szCs w:val="21"/>
                <w:u w:val="none"/>
                <w:lang w:val="en-US" w:eastAsia="zh-CN"/>
              </w:rPr>
              <w:t>2023-2025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66</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祁门县体育公园及基础设施建设项目</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祁门县文化旅游体育局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茶山公园、宋家山公园及骆驼山公园等建设体运动员并修建体育健身步道设施；在全县范围内建设文化健身广场，安装健身器材等；建设社会化足球场五座，包括标准11人制足球场一座、7人制足球场两座、5人制足球场两座，对祁门县体育馆进行改扩建。</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FF"/>
                <w:sz w:val="21"/>
                <w:szCs w:val="21"/>
                <w:u w:val="none"/>
                <w:lang w:val="en-US"/>
              </w:rPr>
            </w:pPr>
            <w:r>
              <w:rPr>
                <w:rFonts w:hint="eastAsia" w:ascii="宋体" w:hAnsi="宋体" w:eastAsia="宋体" w:cs="宋体"/>
                <w:i w:val="0"/>
                <w:iCs w:val="0"/>
                <w:color w:val="0000FF"/>
                <w:kern w:val="0"/>
                <w:sz w:val="21"/>
                <w:szCs w:val="21"/>
                <w:u w:val="none"/>
                <w:lang w:val="en-US" w:eastAsia="zh-CN" w:bidi="ar"/>
              </w:rPr>
              <w:t>2022-2026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67</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黄山市祁门县市民体育文化中心建设工程项目</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祁门县文化旅游体育局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占地面积约43亩，主要建设综合性文化馆、健身馆、科技馆、青少年活动中心、游客接待中心、文化活动广场、停车场，水电配套、绿化、亮化等相关附属配套工程。</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2023-2025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625" w:hRule="atLeast"/>
          <w:jc w:val="center"/>
        </w:trPr>
        <w:tc>
          <w:tcPr>
            <w:tcW w:w="12572"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五、优化生态环境</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26.21</w:t>
            </w:r>
          </w:p>
        </w:tc>
        <w:tc>
          <w:tcPr>
            <w:tcW w:w="128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68</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安徽自然博物馆暨长三角生物多样性展示中心建设项目</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祁门县林业局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主要打造形成“一心、二轴、三园、四馆”的空间格局，分别为博物馆综合管理服务中心、生态景观轴、科普游览轴、生态体验园、植物园、观光游览园、数字科技馆、祁门馆、地球馆以及主场馆；本期项目建设内容主要为：一心：综合管理服务中心；二轴：生态景观轴、科普游览轴；三园：生态体验园、植物园、观光游览园；四馆：数字科技馆、祁门馆、地球馆、生物多样性主场馆。在项目进行修建时，可同时进行对秋浦河河道进行清淤、沿岸的生态修复，项目区域周边修建生态缓冲区等生态修复工程。</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2023-2027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69</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祁门县生活垃圾分类收集转运处置一体化项目</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祁门县城管执法局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选址祁门县祁山镇新岭村，占地50亩。主要建设1座日处理200吨的生活垃圾分拣中心（含大件及园林绿化垃圾）新建一个150吨/日生活垃圾转运站、新建一个18吨/日餐厨垃圾处理站，新建一个生活垃圾应急临时堆放场。</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0.59</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2023—2024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70</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祁门县建筑垃圾调配场工程</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祁门县城管执法局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新建1条建筑垃圾破碎筛分处理生产线、并配套除尘系统及挖掘机、装载机、叉车等作业设备和2辆建筑垃圾专用运输车，新建生产管理区，设置配电房、门卫等。</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0.08</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2023—2024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祁门县生活垃圾填埋场封场项目</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祁门县城管执法局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原生活垃圾填埋场垃圾堆体整治、封场覆盖及防渗系统、渗滤液倒排与处理系统、填埋气体倒排及处理系统、地表雨水分流倒排系统、绿化覆盖工程、环境检测系统。封场面积约97亩。</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0.21</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环境卫生设施提升项目</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祁门县城管执法局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建、改建、修缮提升城区公厕（含南湖公园新建1座一类旅游型公厕、保利桥至平政桥滨江路新建一座二类公厕、改扩建3处公厕）；购买人行道小型清扫车4台；新建一个智能化垃圾分类展示厅；东街历史文化街区等处建四分类垃圾分类收集投放点，更换城区生活垃圾桶，购买生活垃圾小型收集清运车，上门定时定点收集；在老城区建2处生活垃圾中转车辆压缩点。</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0.07</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2023-2024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73</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祁门县城东片区环境综合整治项目</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祁门经济开发区管委会</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主要扩建城东污水处理厂，扩建后规模达10000吨/天，改建雨污管网5公里，新建2.5公里生态护岸、2公里生态步道及垃圾收运站，清理河道垃圾及河道污染底泥约4公里。</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2023-2024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74</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城区住宅小区环境整治项目</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祁门县城乡住房和建设局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建小区雨污管道分流、燃气管道、供水及小区内道路广场；新建消防、照明、环卫及强弱电管网、绿化、电瓶车充电桩、停车场（棚）及智能安防、建筑节能改造；整治房屋屋面、墙面、楼道、围墙及强弱电等。</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2023-2027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75</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祁门城区点源污染治理项目</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祁门县发展改革委</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建设城区雨污管网完善提升工程新建污水管线8.08公里；新建雨水管线8.77公里；完成电力、通讯管线入地改造6.72公里。老城区雨水箱涵修缮工程2.74公里。海绵城市建设，老城区透水路面、生态树池、环保雨水口建设等。</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0.96</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FF"/>
                <w:kern w:val="0"/>
                <w:sz w:val="21"/>
                <w:szCs w:val="21"/>
                <w:u w:val="none"/>
                <w:lang w:val="en-US" w:eastAsia="zh-CN" w:bidi="ar"/>
              </w:rPr>
              <w:t>2023-2024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76</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祁门县阊江流域河湖缓冲带建设工程</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祁门县农业农村水利局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建设内容包括重点解决祁门县境内阊江流域面源污染及阊江流域滨岸带生态修复，保障阊江流域水体自净能力，主要为进行田沟塘面源污染拦截工程建设、滨岸缓冲带建设工程建设、坡地农田缓冲带构建工程建设。</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0.91</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2023-2024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77</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祁门县农村饮用水源地综合整治工程</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祁门县农业农村水利局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对全县240个农村集中供水工程的水源地进行综合整治。</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0.32</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2023-2024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78</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祁门县阊江流域山水林田湖草生态保护修复工程</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祁门县自然资源和规划局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进行农田整理与生态修复工程、入河清水通道及污染削减工程、山林水源涵养保护工程、水土保持工程等4大工程5个工程子项建设。</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28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FF"/>
                <w:sz w:val="21"/>
                <w:szCs w:val="21"/>
                <w:u w:val="none"/>
                <w:lang w:val="en-US" w:eastAsia="zh-CN"/>
              </w:rPr>
              <w:t>2023-2026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79</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林业生态屏障建设项目</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祁门县林业局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国有林场可持续综合利用和支撑体系建设（森林道路建设、森林防火体系建设、林业有害生物防治体系建设、森林资源监测体系建设、机械设备建设、灌溉系统建设、森林智慧管理系统）等。</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8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FF"/>
                <w:sz w:val="21"/>
                <w:szCs w:val="21"/>
                <w:u w:val="none"/>
                <w:lang w:val="en-US" w:eastAsia="zh-CN"/>
              </w:rPr>
              <w:t>2023-2026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80</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阊江流域治理</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祁门县生态环境分局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全长13.87千米，实施阊江河岸线整治、桥梁改造3座、拦水坝改造、取水口改造、沿河道路改造、供水管网改造和雨污分流改造等工程。</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FF"/>
                <w:kern w:val="0"/>
                <w:sz w:val="21"/>
                <w:szCs w:val="21"/>
                <w:u w:val="none"/>
                <w:lang w:val="en-US" w:eastAsia="zh-CN" w:bidi="ar"/>
              </w:rPr>
              <w:t>2023-2024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508" w:hRule="atLeast"/>
          <w:jc w:val="center"/>
        </w:trPr>
        <w:tc>
          <w:tcPr>
            <w:tcW w:w="12572"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六、增强安全韧性</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1.46</w:t>
            </w:r>
          </w:p>
        </w:tc>
        <w:tc>
          <w:tcPr>
            <w:tcW w:w="128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81</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祁门县公安局业务技术用房</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祁门县公安局</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拟建8100平方米祁门县公安局业务技术用房（共九层，地上8层，地下1层），主要有县应急处置中心、县12345中心平台、县公安局指挥中心、信息通信、网络安全、刑事技术、警务技能、警用装备等用房。</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0.36</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FF"/>
                <w:sz w:val="21"/>
                <w:szCs w:val="21"/>
                <w:u w:val="none"/>
                <w:lang w:val="en-US" w:eastAsia="zh-CN"/>
              </w:rPr>
              <w:t>2023-2026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23" w:hRule="atLeast"/>
          <w:jc w:val="center"/>
        </w:trPr>
        <w:tc>
          <w:tcPr>
            <w:tcW w:w="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82</w:t>
            </w:r>
          </w:p>
        </w:tc>
        <w:tc>
          <w:tcPr>
            <w:tcW w:w="1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黄山市祁门县医疗救治能力水平（应急保障）提升工程项目</w:t>
            </w:r>
          </w:p>
        </w:tc>
        <w:tc>
          <w:tcPr>
            <w:tcW w:w="19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祁门县卫生健康委</w:t>
            </w:r>
          </w:p>
        </w:tc>
        <w:tc>
          <w:tcPr>
            <w:tcW w:w="79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新建业务用房12500平方米，购置设备约200台套，主要有如下子项目：</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1.新建县人民医院传染病病区6000平方米，购置设备50台套。</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2.县中医院救治能力提升工程，主要为改扩建新安中医医学救治中心、门诊综合区暖通改造、血透室标准化建设等业务用房6000平方米、建设室外工程及智慧中医医疗系统，购置设备30台套。</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3.改扩建县人民医院重症监护科改扩建建设项目500㎡，购置设备120台套。</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4.乡镇医疗废水处理工程，包括平里镇、闪里镇、安凌镇、金字牌镇、凫峰镇等17个乡镇的一体化废水处理设施和污水管网建设。</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2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FF"/>
                <w:kern w:val="0"/>
                <w:sz w:val="21"/>
                <w:szCs w:val="21"/>
                <w:u w:val="none"/>
                <w:lang w:val="en-US" w:eastAsia="zh-CN" w:bidi="ar"/>
              </w:rPr>
              <w:t>2023-2026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cantSplit/>
          <w:trHeight w:val="595" w:hRule="atLeast"/>
          <w:jc w:val="center"/>
        </w:trPr>
        <w:tc>
          <w:tcPr>
            <w:tcW w:w="12572" w:type="dxa"/>
            <w:gridSpan w:val="4"/>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10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auto"/>
                <w:kern w:val="0"/>
                <w:sz w:val="21"/>
                <w:szCs w:val="21"/>
                <w:u w:val="none"/>
                <w:lang w:val="en-US" w:eastAsia="zh-CN" w:bidi="ar"/>
              </w:rPr>
              <w:t>142.41</w:t>
            </w:r>
          </w:p>
        </w:tc>
        <w:tc>
          <w:tcPr>
            <w:tcW w:w="128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color w:val="auto"/>
          <w:lang w:val="en-US" w:eastAsia="zh-CN"/>
        </w:rPr>
      </w:pPr>
    </w:p>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ind w:left="0" w:leftChars="0" w:firstLine="0" w:firstLineChars="0"/>
                            <w:jc w:val="both"/>
                            <w:rPr>
                              <w:rFonts w:hint="default" w:ascii="Times New Roman" w:hAnsi="Times New Roman" w:cs="Times New Roman"/>
                              <w:sz w:val="20"/>
                              <w:szCs w:val="36"/>
                            </w:rPr>
                          </w:pPr>
                          <w:r>
                            <w:rPr>
                              <w:rFonts w:hint="default" w:ascii="Times New Roman" w:hAnsi="Times New Roman" w:cs="Times New Roman"/>
                              <w:sz w:val="20"/>
                              <w:szCs w:val="36"/>
                            </w:rPr>
                            <w:fldChar w:fldCharType="begin"/>
                          </w:r>
                          <w:r>
                            <w:rPr>
                              <w:rFonts w:hint="default" w:ascii="Times New Roman" w:hAnsi="Times New Roman" w:cs="Times New Roman"/>
                              <w:sz w:val="20"/>
                              <w:szCs w:val="36"/>
                            </w:rPr>
                            <w:instrText xml:space="preserve"> PAGE  \* MERGEFORMAT </w:instrText>
                          </w:r>
                          <w:r>
                            <w:rPr>
                              <w:rFonts w:hint="default" w:ascii="Times New Roman" w:hAnsi="Times New Roman" w:cs="Times New Roman"/>
                              <w:sz w:val="20"/>
                              <w:szCs w:val="36"/>
                            </w:rPr>
                            <w:fldChar w:fldCharType="separate"/>
                          </w:r>
                          <w:r>
                            <w:rPr>
                              <w:rFonts w:hint="default" w:ascii="Times New Roman" w:hAnsi="Times New Roman" w:cs="Times New Roman"/>
                              <w:sz w:val="20"/>
                              <w:szCs w:val="36"/>
                            </w:rPr>
                            <w:t>1</w:t>
                          </w:r>
                          <w:r>
                            <w:rPr>
                              <w:rFonts w:hint="default" w:ascii="Times New Roman" w:hAnsi="Times New Roman" w:cs="Times New Roman"/>
                              <w:sz w:val="20"/>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ind w:left="0" w:leftChars="0" w:firstLine="0" w:firstLineChars="0"/>
                      <w:jc w:val="both"/>
                      <w:rPr>
                        <w:rFonts w:hint="default" w:ascii="Times New Roman" w:hAnsi="Times New Roman" w:cs="Times New Roman"/>
                        <w:sz w:val="20"/>
                        <w:szCs w:val="36"/>
                      </w:rPr>
                    </w:pPr>
                    <w:r>
                      <w:rPr>
                        <w:rFonts w:hint="default" w:ascii="Times New Roman" w:hAnsi="Times New Roman" w:cs="Times New Roman"/>
                        <w:sz w:val="20"/>
                        <w:szCs w:val="36"/>
                      </w:rPr>
                      <w:fldChar w:fldCharType="begin"/>
                    </w:r>
                    <w:r>
                      <w:rPr>
                        <w:rFonts w:hint="default" w:ascii="Times New Roman" w:hAnsi="Times New Roman" w:cs="Times New Roman"/>
                        <w:sz w:val="20"/>
                        <w:szCs w:val="36"/>
                      </w:rPr>
                      <w:instrText xml:space="preserve"> PAGE  \* MERGEFORMAT </w:instrText>
                    </w:r>
                    <w:r>
                      <w:rPr>
                        <w:rFonts w:hint="default" w:ascii="Times New Roman" w:hAnsi="Times New Roman" w:cs="Times New Roman"/>
                        <w:sz w:val="20"/>
                        <w:szCs w:val="36"/>
                      </w:rPr>
                      <w:fldChar w:fldCharType="separate"/>
                    </w:r>
                    <w:r>
                      <w:rPr>
                        <w:rFonts w:hint="default" w:ascii="Times New Roman" w:hAnsi="Times New Roman" w:cs="Times New Roman"/>
                        <w:sz w:val="20"/>
                        <w:szCs w:val="36"/>
                      </w:rPr>
                      <w:t>1</w:t>
                    </w:r>
                    <w:r>
                      <w:rPr>
                        <w:rFonts w:hint="default" w:ascii="Times New Roman" w:hAnsi="Times New Roman" w:cs="Times New Roman"/>
                        <w:sz w:val="20"/>
                        <w:szCs w:val="3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N2E2NTRkYTdkYjYyYzJhMGUyMjFiOWEwNjM5M2EifQ=="/>
  </w:docVars>
  <w:rsids>
    <w:rsidRoot w:val="20A1665F"/>
    <w:rsid w:val="20A1665F"/>
    <w:rsid w:val="41A15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880" w:firstLineChars="200"/>
      <w:jc w:val="both"/>
    </w:pPr>
    <w:rPr>
      <w:rFonts w:ascii="仿宋_GB2312" w:hAnsi="仿宋_GB2312" w:eastAsia="仿宋_GB2312" w:cs="仿宋_GB2312"/>
      <w:kern w:val="2"/>
      <w:sz w:val="32"/>
      <w:szCs w:val="32"/>
      <w:lang w:val="en-US" w:eastAsia="zh-CN" w:bidi="ar-SA"/>
    </w:rPr>
  </w:style>
  <w:style w:type="character" w:default="1" w:styleId="6">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qFormat/>
    <w:uiPriority w:val="99"/>
    <w:pPr>
      <w:widowControl w:val="0"/>
      <w:spacing w:line="590" w:lineRule="exact"/>
      <w:ind w:firstLine="880" w:firstLineChars="200"/>
      <w:jc w:val="both"/>
    </w:pPr>
    <w:rPr>
      <w:rFonts w:ascii="仿宋_GB2312" w:hAnsi="仿宋_GB2312" w:eastAsia="方正仿宋_GBK" w:cs="仿宋_GB2312"/>
      <w:kern w:val="2"/>
      <w:sz w:val="32"/>
      <w:szCs w:val="32"/>
      <w:lang w:val="en-US" w:eastAsia="zh-CN" w:bidi="ar-SA"/>
    </w:rPr>
  </w:style>
  <w:style w:type="paragraph" w:styleId="3">
    <w:name w:val="footer"/>
    <w:autoRedefine/>
    <w:qFormat/>
    <w:uiPriority w:val="0"/>
    <w:pPr>
      <w:widowControl w:val="0"/>
      <w:tabs>
        <w:tab w:val="center" w:pos="4153"/>
        <w:tab w:val="right" w:pos="8306"/>
      </w:tabs>
      <w:snapToGrid w:val="0"/>
      <w:spacing w:line="580" w:lineRule="exact"/>
      <w:ind w:firstLine="880" w:firstLineChars="200"/>
      <w:jc w:val="left"/>
    </w:pPr>
    <w:rPr>
      <w:rFonts w:ascii="仿宋_GB2312" w:hAnsi="仿宋_GB2312" w:eastAsia="仿宋_GB2312" w:cs="仿宋_GB2312"/>
      <w:kern w:val="2"/>
      <w:sz w:val="18"/>
      <w:szCs w:val="32"/>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01"/>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2023-09-01T03:14:00Z</dcterms:created>
  <dc:creator>沧海一声呵呵</dc:creator>
  <cp:lastModifiedBy>仰头望天空</cp:lastModifiedBy>
  <dcterms:modified xsi:type="dcterms:W3CDTF">2024-12-06T07:53:55Z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DC00A8232F9F4FA9A6766DC987EF17D2_13</vt:lpwstr>
  </property>
</Properties>
</file>