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 w:hAnsi="仿宋" w:eastAsia="仿宋" w:cs="仿宋"/>
          <w:b/>
          <w:color w:val="auto"/>
          <w:sz w:val="52"/>
          <w:szCs w:val="84"/>
        </w:rPr>
      </w:pPr>
    </w:p>
    <w:p>
      <w:pPr>
        <w:adjustRightInd w:val="0"/>
        <w:snapToGrid w:val="0"/>
        <w:spacing w:line="360" w:lineRule="auto"/>
        <w:jc w:val="center"/>
        <w:rPr>
          <w:rFonts w:hint="eastAsia" w:ascii="仿宋" w:hAnsi="仿宋" w:eastAsia="仿宋" w:cs="仿宋"/>
          <w:b w:val="0"/>
          <w:bCs/>
          <w:color w:val="auto"/>
          <w:sz w:val="44"/>
          <w:szCs w:val="44"/>
        </w:rPr>
      </w:pPr>
      <w:r>
        <w:rPr>
          <w:rFonts w:hint="eastAsia" w:ascii="仿宋" w:hAnsi="仿宋" w:eastAsia="仿宋" w:cs="仿宋"/>
          <w:b/>
          <w:bCs w:val="0"/>
          <w:color w:val="auto"/>
          <w:sz w:val="44"/>
          <w:szCs w:val="44"/>
          <w:lang w:val="en-US" w:eastAsia="zh-CN"/>
        </w:rPr>
        <w:t>祁门县溶口乡人民政府</w:t>
      </w:r>
      <w:r>
        <w:rPr>
          <w:rFonts w:hint="eastAsia" w:ascii="仿宋" w:hAnsi="仿宋" w:eastAsia="仿宋" w:cs="仿宋"/>
          <w:b/>
          <w:bCs w:val="0"/>
          <w:color w:val="auto"/>
          <w:sz w:val="44"/>
          <w:szCs w:val="44"/>
        </w:rPr>
        <w:t>202</w:t>
      </w:r>
      <w:r>
        <w:rPr>
          <w:rFonts w:hint="eastAsia" w:ascii="仿宋" w:hAnsi="仿宋" w:eastAsia="仿宋" w:cs="仿宋"/>
          <w:b/>
          <w:bCs w:val="0"/>
          <w:color w:val="auto"/>
          <w:sz w:val="44"/>
          <w:szCs w:val="44"/>
          <w:lang w:val="en-US" w:eastAsia="zh-CN"/>
        </w:rPr>
        <w:t>3</w:t>
      </w:r>
      <w:r>
        <w:rPr>
          <w:rFonts w:hint="eastAsia" w:ascii="仿宋" w:hAnsi="仿宋" w:eastAsia="仿宋" w:cs="仿宋"/>
          <w:b/>
          <w:bCs w:val="0"/>
          <w:color w:val="auto"/>
          <w:sz w:val="44"/>
          <w:szCs w:val="44"/>
        </w:rPr>
        <w:t>年度部门决算</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4"/>
        <w:adjustRightInd w:val="0"/>
        <w:snapToGrid w:val="0"/>
        <w:spacing w:before="0" w:beforeAutospacing="0" w:after="0" w:afterAutospacing="0" w:line="360" w:lineRule="auto"/>
        <w:jc w:val="center"/>
        <w:rPr>
          <w:rFonts w:hint="eastAsia" w:ascii="仿宋" w:hAnsi="仿宋" w:eastAsia="仿宋" w:cs="仿宋"/>
          <w:b/>
          <w:bCs w:val="0"/>
          <w:color w:val="auto"/>
          <w:sz w:val="44"/>
          <w:szCs w:val="44"/>
        </w:rPr>
      </w:pPr>
      <w:r>
        <w:rPr>
          <w:rFonts w:hint="eastAsia" w:ascii="仿宋" w:hAnsi="仿宋" w:eastAsia="仿宋" w:cs="仿宋"/>
          <w:b/>
          <w:bCs w:val="0"/>
          <w:color w:val="auto"/>
          <w:sz w:val="44"/>
          <w:szCs w:val="44"/>
        </w:rPr>
        <w:t>202</w:t>
      </w:r>
      <w:r>
        <w:rPr>
          <w:rFonts w:hint="eastAsia" w:ascii="仿宋" w:hAnsi="仿宋" w:eastAsia="仿宋" w:cs="仿宋"/>
          <w:b/>
          <w:bCs w:val="0"/>
          <w:color w:val="auto"/>
          <w:sz w:val="44"/>
          <w:szCs w:val="44"/>
          <w:lang w:val="en-US" w:eastAsia="zh-CN"/>
        </w:rPr>
        <w:t>4</w:t>
      </w:r>
      <w:r>
        <w:rPr>
          <w:rFonts w:hint="eastAsia" w:ascii="仿宋" w:hAnsi="仿宋" w:eastAsia="仿宋" w:cs="仿宋"/>
          <w:b/>
          <w:bCs w:val="0"/>
          <w:color w:val="auto"/>
          <w:sz w:val="44"/>
          <w:szCs w:val="44"/>
        </w:rPr>
        <w:t>年</w:t>
      </w:r>
      <w:r>
        <w:rPr>
          <w:rFonts w:hint="eastAsia" w:ascii="仿宋" w:hAnsi="仿宋" w:eastAsia="仿宋" w:cs="仿宋"/>
          <w:b/>
          <w:bCs w:val="0"/>
          <w:color w:val="auto"/>
          <w:sz w:val="44"/>
          <w:szCs w:val="44"/>
          <w:lang w:val="en-US" w:eastAsia="zh-CN"/>
        </w:rPr>
        <w:t>9</w:t>
      </w:r>
      <w:r>
        <w:rPr>
          <w:rFonts w:hint="eastAsia" w:ascii="仿宋" w:hAnsi="仿宋" w:eastAsia="仿宋" w:cs="仿宋"/>
          <w:b/>
          <w:bCs w:val="0"/>
          <w:color w:val="auto"/>
          <w:sz w:val="44"/>
          <w:szCs w:val="44"/>
        </w:rPr>
        <w:t>月</w:t>
      </w:r>
    </w:p>
    <w:p>
      <w:pPr>
        <w:spacing w:line="580" w:lineRule="exact"/>
        <w:jc w:val="center"/>
        <w:rPr>
          <w:rFonts w:hint="eastAsia" w:ascii="仿宋" w:hAnsi="仿宋" w:eastAsia="仿宋" w:cs="仿宋"/>
          <w:bCs/>
          <w:color w:val="auto"/>
          <w:sz w:val="48"/>
          <w:szCs w:val="48"/>
        </w:rPr>
      </w:pPr>
    </w:p>
    <w:p>
      <w:pPr>
        <w:spacing w:line="580" w:lineRule="exact"/>
        <w:jc w:val="center"/>
        <w:rPr>
          <w:rFonts w:hint="eastAsia" w:ascii="仿宋" w:hAnsi="仿宋" w:eastAsia="仿宋" w:cs="仿宋"/>
          <w:bCs/>
          <w:color w:val="auto"/>
          <w:sz w:val="48"/>
          <w:szCs w:val="48"/>
        </w:rPr>
      </w:pPr>
    </w:p>
    <w:p>
      <w:pPr>
        <w:pStyle w:val="2"/>
        <w:rPr>
          <w:rFonts w:hint="eastAsia" w:ascii="仿宋" w:hAnsi="仿宋" w:eastAsia="仿宋" w:cs="仿宋"/>
        </w:rPr>
      </w:pPr>
    </w:p>
    <w:p>
      <w:pPr>
        <w:spacing w:line="580" w:lineRule="exact"/>
        <w:jc w:val="center"/>
        <w:rPr>
          <w:rFonts w:hint="eastAsia" w:ascii="仿宋" w:hAnsi="仿宋" w:eastAsia="仿宋" w:cs="仿宋"/>
          <w:bCs/>
          <w:color w:val="auto"/>
          <w:sz w:val="48"/>
          <w:szCs w:val="48"/>
        </w:rPr>
      </w:pPr>
    </w:p>
    <w:p>
      <w:pPr>
        <w:spacing w:line="580" w:lineRule="exact"/>
        <w:jc w:val="center"/>
        <w:rPr>
          <w:rFonts w:hint="eastAsia" w:ascii="仿宋" w:hAnsi="仿宋" w:eastAsia="仿宋" w:cs="仿宋"/>
          <w:bCs/>
          <w:color w:val="auto"/>
          <w:sz w:val="48"/>
          <w:szCs w:val="48"/>
        </w:rPr>
      </w:pPr>
    </w:p>
    <w:p>
      <w:pPr>
        <w:spacing w:line="580" w:lineRule="exact"/>
        <w:jc w:val="center"/>
        <w:rPr>
          <w:rFonts w:hint="eastAsia" w:ascii="仿宋" w:hAnsi="仿宋" w:eastAsia="仿宋" w:cs="仿宋"/>
          <w:bCs/>
          <w:color w:val="auto"/>
          <w:sz w:val="48"/>
          <w:szCs w:val="48"/>
        </w:rPr>
      </w:pPr>
    </w:p>
    <w:p>
      <w:pPr>
        <w:spacing w:line="580" w:lineRule="exact"/>
        <w:jc w:val="center"/>
        <w:rPr>
          <w:rFonts w:hint="eastAsia" w:ascii="仿宋" w:hAnsi="仿宋" w:eastAsia="仿宋" w:cs="仿宋"/>
          <w:b/>
          <w:bCs w:val="0"/>
          <w:color w:val="auto"/>
          <w:sz w:val="48"/>
          <w:szCs w:val="48"/>
        </w:rPr>
      </w:pPr>
      <w:r>
        <w:rPr>
          <w:rFonts w:hint="eastAsia" w:ascii="仿宋" w:hAnsi="仿宋" w:eastAsia="仿宋" w:cs="仿宋"/>
          <w:b/>
          <w:bCs w:val="0"/>
          <w:color w:val="auto"/>
          <w:sz w:val="48"/>
          <w:szCs w:val="48"/>
        </w:rPr>
        <w:t>目  录</w:t>
      </w:r>
    </w:p>
    <w:p>
      <w:pPr>
        <w:spacing w:line="550" w:lineRule="exact"/>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第一部分 </w:t>
      </w:r>
      <w:r>
        <w:rPr>
          <w:rFonts w:hint="eastAsia" w:ascii="仿宋" w:hAnsi="仿宋" w:eastAsia="仿宋" w:cs="仿宋"/>
          <w:b/>
          <w:color w:val="auto"/>
          <w:sz w:val="36"/>
          <w:szCs w:val="36"/>
          <w:lang w:eastAsia="zh-CN"/>
        </w:rPr>
        <w:t>祁门县</w:t>
      </w:r>
      <w:r>
        <w:rPr>
          <w:rFonts w:hint="eastAsia" w:ascii="仿宋" w:hAnsi="仿宋" w:eastAsia="仿宋" w:cs="仿宋"/>
          <w:b/>
          <w:color w:val="auto"/>
          <w:sz w:val="36"/>
          <w:szCs w:val="36"/>
          <w:lang w:val="en-US" w:eastAsia="zh-CN"/>
        </w:rPr>
        <w:t>溶口乡人民政府</w:t>
      </w:r>
      <w:r>
        <w:rPr>
          <w:rFonts w:hint="eastAsia" w:ascii="仿宋" w:hAnsi="仿宋" w:eastAsia="仿宋" w:cs="仿宋"/>
          <w:b/>
          <w:color w:val="auto"/>
          <w:sz w:val="36"/>
          <w:szCs w:val="36"/>
        </w:rPr>
        <w:t>概况</w:t>
      </w:r>
    </w:p>
    <w:p>
      <w:pPr>
        <w:numPr>
          <w:ilvl w:val="0"/>
          <w:numId w:val="0"/>
        </w:num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lang w:eastAsia="zh-CN"/>
        </w:rPr>
        <w:t>一、</w:t>
      </w:r>
      <w:r>
        <w:rPr>
          <w:rFonts w:hint="eastAsia" w:ascii="仿宋" w:hAnsi="仿宋" w:eastAsia="仿宋" w:cs="仿宋"/>
          <w:bCs/>
          <w:color w:val="auto"/>
          <w:sz w:val="36"/>
          <w:szCs w:val="36"/>
        </w:rPr>
        <w:t>部门职责</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二、机构设置</w:t>
      </w:r>
    </w:p>
    <w:p>
      <w:pPr>
        <w:spacing w:line="550" w:lineRule="exact"/>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第二部分 </w:t>
      </w:r>
      <w:r>
        <w:rPr>
          <w:rFonts w:hint="eastAsia" w:ascii="仿宋" w:hAnsi="仿宋" w:eastAsia="仿宋" w:cs="仿宋"/>
          <w:b/>
          <w:color w:val="auto"/>
          <w:sz w:val="36"/>
          <w:szCs w:val="36"/>
          <w:lang w:eastAsia="zh-CN"/>
        </w:rPr>
        <w:t>祁门县</w:t>
      </w:r>
      <w:r>
        <w:rPr>
          <w:rFonts w:hint="eastAsia" w:ascii="仿宋" w:hAnsi="仿宋" w:eastAsia="仿宋" w:cs="仿宋"/>
          <w:b/>
          <w:color w:val="auto"/>
          <w:sz w:val="36"/>
          <w:szCs w:val="36"/>
          <w:lang w:val="en-US" w:eastAsia="zh-CN"/>
        </w:rPr>
        <w:t>溶口乡人民政府</w:t>
      </w:r>
      <w:r>
        <w:rPr>
          <w:rFonts w:hint="eastAsia" w:ascii="仿宋" w:hAnsi="仿宋" w:eastAsia="仿宋" w:cs="仿宋"/>
          <w:b/>
          <w:color w:val="auto"/>
          <w:sz w:val="36"/>
          <w:szCs w:val="36"/>
          <w:lang w:eastAsia="zh-CN"/>
        </w:rPr>
        <w:t>202</w:t>
      </w:r>
      <w:r>
        <w:rPr>
          <w:rFonts w:hint="eastAsia" w:ascii="仿宋" w:hAnsi="仿宋" w:eastAsia="仿宋" w:cs="仿宋"/>
          <w:b/>
          <w:color w:val="auto"/>
          <w:sz w:val="36"/>
          <w:szCs w:val="36"/>
          <w:lang w:val="en-US" w:eastAsia="zh-CN"/>
        </w:rPr>
        <w:t>3</w:t>
      </w:r>
      <w:r>
        <w:rPr>
          <w:rFonts w:hint="eastAsia" w:ascii="仿宋" w:hAnsi="仿宋" w:eastAsia="仿宋" w:cs="仿宋"/>
          <w:b/>
          <w:color w:val="auto"/>
          <w:sz w:val="36"/>
          <w:szCs w:val="36"/>
        </w:rPr>
        <w:t>年度部门决算表</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一、收入支出决算总表</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二、收入决算表</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三、支出决算表</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四、财政拨款收入支出决算总表</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五、一般公共预算财政拨款支出决算表</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六、一般公共预算财政拨款基本支出决算</w:t>
      </w:r>
      <w:r>
        <w:rPr>
          <w:rFonts w:hint="eastAsia" w:ascii="仿宋" w:hAnsi="仿宋" w:eastAsia="仿宋" w:cs="仿宋"/>
          <w:bCs/>
          <w:color w:val="auto"/>
          <w:sz w:val="36"/>
          <w:szCs w:val="36"/>
          <w:u w:val="none"/>
          <w:lang w:eastAsia="zh-CN"/>
        </w:rPr>
        <w:t>明细</w:t>
      </w:r>
      <w:r>
        <w:rPr>
          <w:rFonts w:hint="eastAsia" w:ascii="仿宋" w:hAnsi="仿宋" w:eastAsia="仿宋" w:cs="仿宋"/>
          <w:bCs/>
          <w:color w:val="auto"/>
          <w:sz w:val="36"/>
          <w:szCs w:val="36"/>
        </w:rPr>
        <w:t>表</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七、政府性基金预算财政拨款收入支出决算表</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八、国有资本经营预算财政拨款支出决算表</w:t>
      </w:r>
    </w:p>
    <w:p>
      <w:pPr>
        <w:spacing w:line="550" w:lineRule="exact"/>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第三部分 </w:t>
      </w:r>
      <w:r>
        <w:rPr>
          <w:rFonts w:hint="eastAsia" w:ascii="仿宋" w:hAnsi="仿宋" w:eastAsia="仿宋" w:cs="仿宋"/>
          <w:b/>
          <w:color w:val="auto"/>
          <w:sz w:val="36"/>
          <w:szCs w:val="36"/>
          <w:lang w:eastAsia="zh-CN"/>
        </w:rPr>
        <w:t>祁门县</w:t>
      </w:r>
      <w:r>
        <w:rPr>
          <w:rFonts w:hint="eastAsia" w:ascii="仿宋" w:hAnsi="仿宋" w:eastAsia="仿宋" w:cs="仿宋"/>
          <w:b/>
          <w:color w:val="auto"/>
          <w:sz w:val="36"/>
          <w:szCs w:val="36"/>
          <w:lang w:val="en-US" w:eastAsia="zh-CN"/>
        </w:rPr>
        <w:t>溶口乡人民政府</w:t>
      </w:r>
      <w:r>
        <w:rPr>
          <w:rFonts w:hint="eastAsia" w:ascii="仿宋" w:hAnsi="仿宋" w:eastAsia="仿宋" w:cs="仿宋"/>
          <w:b/>
          <w:color w:val="auto"/>
          <w:sz w:val="36"/>
          <w:szCs w:val="36"/>
          <w:lang w:eastAsia="zh-CN"/>
        </w:rPr>
        <w:t>202</w:t>
      </w:r>
      <w:r>
        <w:rPr>
          <w:rFonts w:hint="eastAsia" w:ascii="仿宋" w:hAnsi="仿宋" w:eastAsia="仿宋" w:cs="仿宋"/>
          <w:b/>
          <w:color w:val="auto"/>
          <w:sz w:val="36"/>
          <w:szCs w:val="36"/>
          <w:lang w:val="en-US" w:eastAsia="zh-CN"/>
        </w:rPr>
        <w:t>3</w:t>
      </w:r>
      <w:r>
        <w:rPr>
          <w:rFonts w:hint="eastAsia" w:ascii="仿宋" w:hAnsi="仿宋" w:eastAsia="仿宋" w:cs="仿宋"/>
          <w:b/>
          <w:color w:val="auto"/>
          <w:sz w:val="36"/>
          <w:szCs w:val="36"/>
        </w:rPr>
        <w:t>年度</w:t>
      </w:r>
      <w:r>
        <w:rPr>
          <w:rFonts w:hint="eastAsia" w:ascii="仿宋" w:hAnsi="仿宋" w:eastAsia="仿宋" w:cs="仿宋"/>
          <w:b/>
          <w:color w:val="auto"/>
          <w:sz w:val="36"/>
          <w:szCs w:val="36"/>
          <w:lang w:eastAsia="zh-CN"/>
        </w:rPr>
        <w:t>部门</w:t>
      </w:r>
      <w:r>
        <w:rPr>
          <w:rFonts w:hint="eastAsia" w:ascii="仿宋" w:hAnsi="仿宋" w:eastAsia="仿宋" w:cs="仿宋"/>
          <w:b/>
          <w:color w:val="auto"/>
          <w:sz w:val="36"/>
          <w:szCs w:val="36"/>
        </w:rPr>
        <w:t>决算情况说明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一、收入支出决算总体情况说明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二、收入决算情况说明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三、支出决算情况说明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四、财政拨款收入支出决算总体情况说明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五、一般公共预算财政拨款支出决算情况说明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六、一般公共预算财政拨款基本支出决算情况说明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七、政府性基金</w:t>
      </w:r>
      <w:r>
        <w:rPr>
          <w:rFonts w:hint="eastAsia" w:ascii="仿宋" w:hAnsi="仿宋" w:eastAsia="仿宋" w:cs="仿宋"/>
          <w:bCs/>
          <w:color w:val="auto"/>
          <w:sz w:val="36"/>
          <w:szCs w:val="36"/>
          <w:lang w:eastAsia="zh-CN"/>
        </w:rPr>
        <w:t>预算</w:t>
      </w:r>
      <w:r>
        <w:rPr>
          <w:rFonts w:hint="eastAsia" w:ascii="仿宋" w:hAnsi="仿宋" w:eastAsia="仿宋" w:cs="仿宋"/>
          <w:bCs/>
          <w:color w:val="auto"/>
          <w:sz w:val="36"/>
          <w:szCs w:val="36"/>
        </w:rPr>
        <w:t>财政拨款收入支出决算情况说明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八、国有资本经营预算财政拨款支出决算情况说明</w:t>
      </w:r>
    </w:p>
    <w:p>
      <w:pPr>
        <w:spacing w:line="550" w:lineRule="exact"/>
        <w:rPr>
          <w:rFonts w:hint="eastAsia" w:ascii="仿宋" w:hAnsi="仿宋" w:eastAsia="仿宋" w:cs="仿宋"/>
          <w:bCs/>
          <w:color w:val="auto"/>
          <w:sz w:val="36"/>
          <w:szCs w:val="36"/>
        </w:rPr>
      </w:pPr>
      <w:r>
        <w:rPr>
          <w:rFonts w:hint="eastAsia" w:ascii="仿宋" w:hAnsi="仿宋" w:eastAsia="仿宋" w:cs="仿宋"/>
          <w:bCs/>
          <w:color w:val="auto"/>
          <w:sz w:val="36"/>
          <w:szCs w:val="36"/>
        </w:rPr>
        <w:t>九、其他重要事项情况说明</w:t>
      </w:r>
    </w:p>
    <w:p>
      <w:pPr>
        <w:spacing w:line="550" w:lineRule="exact"/>
        <w:rPr>
          <w:rFonts w:hint="eastAsia" w:ascii="仿宋" w:hAnsi="仿宋" w:eastAsia="仿宋" w:cs="仿宋"/>
          <w:b/>
          <w:color w:val="auto"/>
          <w:sz w:val="36"/>
          <w:szCs w:val="36"/>
        </w:rPr>
      </w:pPr>
      <w:r>
        <w:rPr>
          <w:rFonts w:hint="eastAsia" w:ascii="仿宋" w:hAnsi="仿宋" w:eastAsia="仿宋" w:cs="仿宋"/>
          <w:b/>
          <w:color w:val="auto"/>
          <w:sz w:val="36"/>
          <w:szCs w:val="36"/>
        </w:rPr>
        <w:t>第四部分  名词解释</w:t>
      </w:r>
    </w:p>
    <w:p>
      <w:pPr>
        <w:spacing w:line="550" w:lineRule="exact"/>
        <w:rPr>
          <w:rFonts w:hint="eastAsia" w:ascii="仿宋" w:hAnsi="仿宋" w:eastAsia="仿宋" w:cs="仿宋"/>
          <w:bCs/>
          <w:sz w:val="36"/>
          <w:szCs w:val="36"/>
          <w:lang w:eastAsia="zh-CN"/>
        </w:rPr>
      </w:pPr>
      <w:r>
        <w:rPr>
          <w:rFonts w:hint="eastAsia" w:ascii="仿宋" w:hAnsi="仿宋" w:eastAsia="仿宋" w:cs="仿宋"/>
          <w:b/>
          <w:sz w:val="36"/>
          <w:szCs w:val="36"/>
          <w:lang w:eastAsia="zh-CN"/>
        </w:rPr>
        <w:t>附件：</w:t>
      </w:r>
      <w:r>
        <w:rPr>
          <w:rFonts w:hint="eastAsia" w:ascii="仿宋" w:hAnsi="仿宋" w:eastAsia="仿宋" w:cs="仿宋"/>
          <w:bCs/>
          <w:sz w:val="36"/>
          <w:szCs w:val="36"/>
          <w:lang w:val="en-US" w:eastAsia="zh-CN"/>
        </w:rPr>
        <w:t>1.2023年度</w:t>
      </w:r>
      <w:r>
        <w:rPr>
          <w:rFonts w:hint="eastAsia" w:ascii="仿宋" w:hAnsi="仿宋" w:eastAsia="仿宋" w:cs="仿宋"/>
          <w:bCs/>
          <w:sz w:val="36"/>
          <w:szCs w:val="36"/>
          <w:lang w:eastAsia="zh-CN"/>
        </w:rPr>
        <w:t>项目支出绩效自评表</w:t>
      </w:r>
    </w:p>
    <w:p>
      <w:pPr>
        <w:spacing w:line="550" w:lineRule="exact"/>
        <w:rPr>
          <w:rFonts w:hint="eastAsia" w:ascii="仿宋" w:hAnsi="仿宋" w:eastAsia="仿宋" w:cs="仿宋"/>
          <w:bCs/>
          <w:sz w:val="36"/>
          <w:szCs w:val="36"/>
        </w:rPr>
      </w:pPr>
      <w:r>
        <w:rPr>
          <w:rFonts w:hint="eastAsia" w:ascii="仿宋" w:hAnsi="仿宋" w:eastAsia="仿宋" w:cs="仿宋"/>
          <w:bCs/>
          <w:sz w:val="36"/>
          <w:szCs w:val="36"/>
          <w:lang w:val="en-US" w:eastAsia="zh-CN"/>
        </w:rPr>
        <w:t xml:space="preserve">      2.2023年度溶口乡人民政府项目绩效评价报告</w:t>
      </w:r>
    </w:p>
    <w:p>
      <w:pPr>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adjustRightInd w:val="0"/>
        <w:snapToGrid w:val="0"/>
        <w:spacing w:line="360" w:lineRule="auto"/>
        <w:jc w:val="center"/>
        <w:rPr>
          <w:rFonts w:hint="eastAsia" w:ascii="仿宋" w:hAnsi="仿宋" w:eastAsia="仿宋" w:cs="仿宋"/>
          <w:color w:val="auto"/>
          <w:szCs w:val="32"/>
        </w:rPr>
      </w:pPr>
      <w:r>
        <w:rPr>
          <w:rFonts w:hint="eastAsia" w:ascii="仿宋" w:hAnsi="仿宋" w:eastAsia="仿宋" w:cs="仿宋"/>
          <w:b/>
          <w:bCs/>
          <w:color w:val="auto"/>
          <w:szCs w:val="32"/>
        </w:rPr>
        <w:t xml:space="preserve">第一部分 </w:t>
      </w:r>
      <w:r>
        <w:rPr>
          <w:rFonts w:hint="eastAsia" w:ascii="仿宋" w:hAnsi="仿宋" w:eastAsia="仿宋" w:cs="仿宋"/>
          <w:b/>
          <w:bCs/>
          <w:color w:val="auto"/>
          <w:sz w:val="32"/>
          <w:szCs w:val="32"/>
          <w:lang w:eastAsia="zh-CN"/>
        </w:rPr>
        <w:t>祁门县</w:t>
      </w:r>
      <w:r>
        <w:rPr>
          <w:rFonts w:hint="eastAsia" w:ascii="仿宋" w:hAnsi="仿宋" w:eastAsia="仿宋" w:cs="仿宋"/>
          <w:b/>
          <w:bCs/>
          <w:color w:val="auto"/>
          <w:sz w:val="32"/>
          <w:szCs w:val="32"/>
          <w:lang w:val="en-US" w:eastAsia="zh-CN"/>
        </w:rPr>
        <w:t>溶口乡人民政府</w:t>
      </w:r>
      <w:r>
        <w:rPr>
          <w:rFonts w:hint="eastAsia" w:ascii="仿宋" w:hAnsi="仿宋" w:eastAsia="仿宋" w:cs="仿宋"/>
          <w:b/>
          <w:bCs/>
          <w:color w:val="auto"/>
          <w:szCs w:val="32"/>
        </w:rPr>
        <w:t>概况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职责</w:t>
      </w:r>
    </w:p>
    <w:p>
      <w:pPr>
        <w:pStyle w:val="4"/>
        <w:keepNext w:val="0"/>
        <w:keepLines w:val="0"/>
        <w:pageBreakBefore w:val="0"/>
        <w:widowControl/>
        <w:suppressLineNumbers w:val="0"/>
        <w:kinsoku/>
        <w:wordWrap/>
        <w:overflowPunct/>
        <w:topLinePunct w:val="0"/>
        <w:autoSpaceDE w:val="0"/>
        <w:autoSpaceDN/>
        <w:bidi w:val="0"/>
        <w:snapToGrid w:val="0"/>
        <w:spacing w:before="157" w:beforeAutospacing="0" w:after="157" w:afterAutospacing="0" w:line="360" w:lineRule="auto"/>
        <w:ind w:left="0" w:right="0" w:firstLine="480"/>
        <w:jc w:val="left"/>
        <w:textAlignment w:val="auto"/>
        <w:rPr>
          <w:rFonts w:hint="eastAsia" w:ascii="仿宋" w:hAnsi="仿宋" w:eastAsia="仿宋" w:cs="仿宋"/>
          <w:bCs/>
          <w:sz w:val="32"/>
          <w:szCs w:val="32"/>
        </w:rPr>
      </w:pPr>
      <w:r>
        <w:rPr>
          <w:rFonts w:hint="eastAsia" w:ascii="仿宋" w:hAnsi="仿宋" w:eastAsia="仿宋" w:cs="仿宋"/>
          <w:bCs/>
          <w:sz w:val="32"/>
          <w:szCs w:val="32"/>
        </w:rPr>
        <w:t>（一）党政综合办公室：负责机关日常运转和综合协调工作；承担会议的组织、有关文件的起草、文电处理、信息、保密、档案、效能建设、政务公开、后勤保障等工作；承担人大、政协联络等相关工作；承担法治政府建设及推进依法行政相关工作。</w:t>
      </w:r>
    </w:p>
    <w:p>
      <w:pPr>
        <w:pStyle w:val="4"/>
        <w:keepNext w:val="0"/>
        <w:keepLines w:val="0"/>
        <w:pageBreakBefore w:val="0"/>
        <w:widowControl/>
        <w:suppressLineNumbers w:val="0"/>
        <w:kinsoku/>
        <w:wordWrap/>
        <w:overflowPunct/>
        <w:topLinePunct w:val="0"/>
        <w:autoSpaceDE w:val="0"/>
        <w:autoSpaceDN/>
        <w:bidi w:val="0"/>
        <w:snapToGrid w:val="0"/>
        <w:spacing w:before="157" w:beforeAutospacing="0" w:after="157" w:afterAutospacing="0" w:line="360" w:lineRule="auto"/>
        <w:ind w:left="0" w:right="0" w:firstLine="480"/>
        <w:jc w:val="left"/>
        <w:textAlignment w:val="auto"/>
        <w:rPr>
          <w:rFonts w:hint="eastAsia" w:ascii="仿宋" w:hAnsi="仿宋" w:eastAsia="仿宋" w:cs="仿宋"/>
          <w:bCs/>
          <w:sz w:val="32"/>
          <w:szCs w:val="32"/>
        </w:rPr>
      </w:pPr>
      <w:r>
        <w:rPr>
          <w:rFonts w:hint="eastAsia" w:ascii="仿宋" w:hAnsi="仿宋" w:eastAsia="仿宋" w:cs="仿宋"/>
          <w:bCs/>
          <w:sz w:val="32"/>
          <w:szCs w:val="32"/>
        </w:rPr>
        <w:t>（二）党建工作办公室：主要负责基层党的建设、党风廉政建设、意识形态及宣传工作、精神文明建设、统战、民族宗教和人民武装工作，负责组织人事、机构编制、干部队伍建设、村级组织建设、农村人才队伍建设和老干部等工作，负责工青妇工商联等群团工作，推进全面从严治党向基层延伸。</w:t>
      </w:r>
    </w:p>
    <w:p>
      <w:pPr>
        <w:pStyle w:val="4"/>
        <w:keepNext w:val="0"/>
        <w:keepLines w:val="0"/>
        <w:pageBreakBefore w:val="0"/>
        <w:widowControl/>
        <w:kinsoku/>
        <w:wordWrap/>
        <w:overflowPunct/>
        <w:topLinePunct w:val="0"/>
        <w:autoSpaceDE/>
        <w:autoSpaceDN/>
        <w:bidi w:val="0"/>
        <w:adjustRightInd w:val="0"/>
        <w:snapToGrid w:val="0"/>
        <w:spacing w:line="360" w:lineRule="auto"/>
        <w:ind w:firstLine="627" w:firstLineChars="196"/>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eastAsia="zh-CN"/>
        </w:rPr>
        <w:t>三</w:t>
      </w:r>
      <w:r>
        <w:rPr>
          <w:rFonts w:hint="eastAsia" w:ascii="仿宋" w:hAnsi="仿宋" w:eastAsia="仿宋" w:cs="仿宋"/>
          <w:bCs/>
          <w:sz w:val="32"/>
          <w:szCs w:val="32"/>
        </w:rPr>
        <w:t>）经济发展办公室（财政所）：统筹推动区域经济发展、新型城镇化建设等农村经济工作。主要承担农业农村经济发展、工矿商贸流通、投资促进、政府性投资项目、科技成果转化、统计等工作。负责乡镇财政管理、国有资产管理等工作。承担乡镇预算管理执行、资金监管绩效、惠农补贴资金管理发放等工作，指导村级财务、集体经济组织资产管理工作。</w:t>
      </w:r>
    </w:p>
    <w:p>
      <w:pPr>
        <w:pStyle w:val="4"/>
        <w:keepNext w:val="0"/>
        <w:keepLines w:val="0"/>
        <w:pageBreakBefore w:val="0"/>
        <w:widowControl/>
        <w:suppressLineNumbers w:val="0"/>
        <w:kinsoku/>
        <w:wordWrap/>
        <w:overflowPunct/>
        <w:topLinePunct w:val="0"/>
        <w:autoSpaceDE w:val="0"/>
        <w:autoSpaceDN/>
        <w:bidi w:val="0"/>
        <w:snapToGrid w:val="0"/>
        <w:spacing w:before="157" w:beforeAutospacing="0" w:after="157" w:afterAutospacing="0" w:line="360" w:lineRule="auto"/>
        <w:ind w:left="0" w:right="0" w:firstLine="480"/>
        <w:jc w:val="left"/>
        <w:textAlignment w:val="auto"/>
        <w:rPr>
          <w:rFonts w:hint="eastAsia" w:ascii="仿宋" w:hAnsi="仿宋" w:eastAsia="仿宋" w:cs="仿宋"/>
          <w:sz w:val="32"/>
          <w:szCs w:val="32"/>
        </w:rPr>
      </w:pPr>
      <w:r>
        <w:rPr>
          <w:rFonts w:hint="eastAsia" w:ascii="仿宋" w:hAnsi="仿宋" w:eastAsia="仿宋" w:cs="仿宋"/>
          <w:bCs/>
          <w:sz w:val="32"/>
          <w:szCs w:val="32"/>
        </w:rPr>
        <w:t>（</w:t>
      </w:r>
      <w:r>
        <w:rPr>
          <w:rFonts w:hint="eastAsia" w:ascii="仿宋" w:hAnsi="仿宋" w:eastAsia="仿宋" w:cs="仿宋"/>
          <w:bCs/>
          <w:sz w:val="32"/>
          <w:szCs w:val="32"/>
          <w:lang w:eastAsia="zh-CN"/>
        </w:rPr>
        <w:t>四</w:t>
      </w:r>
      <w:r>
        <w:rPr>
          <w:rFonts w:hint="eastAsia" w:ascii="仿宋" w:hAnsi="仿宋" w:eastAsia="仿宋" w:cs="仿宋"/>
          <w:bCs/>
          <w:sz w:val="32"/>
          <w:szCs w:val="32"/>
        </w:rPr>
        <w:t>）社会事务管理办公室：主要负责教育、民政、劳动就业、社会保障、卫生健康、计划生育、医疗保障、残疾人事业发展、退役军人管理和社会化服务体系建设等工作。牵头负责应急管理，做好安全生产，防汛抗旱、森林防火、地质灾害防治等重大突发事件和应急处置工作。</w:t>
      </w:r>
    </w:p>
    <w:p>
      <w:pPr>
        <w:pStyle w:val="4"/>
        <w:keepNext w:val="0"/>
        <w:keepLines w:val="0"/>
        <w:pageBreakBefore w:val="0"/>
        <w:widowControl/>
        <w:suppressLineNumbers w:val="0"/>
        <w:kinsoku/>
        <w:wordWrap/>
        <w:overflowPunct/>
        <w:topLinePunct w:val="0"/>
        <w:autoSpaceDE w:val="0"/>
        <w:autoSpaceDN/>
        <w:bidi w:val="0"/>
        <w:snapToGrid w:val="0"/>
        <w:spacing w:before="157" w:beforeAutospacing="0" w:after="157" w:afterAutospacing="0" w:line="360" w:lineRule="auto"/>
        <w:ind w:left="0" w:right="0" w:firstLine="480"/>
        <w:jc w:val="left"/>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eastAsia="zh-CN"/>
        </w:rPr>
        <w:t>五</w:t>
      </w:r>
      <w:r>
        <w:rPr>
          <w:rFonts w:hint="eastAsia" w:ascii="仿宋" w:hAnsi="仿宋" w:eastAsia="仿宋" w:cs="仿宋"/>
          <w:bCs/>
          <w:sz w:val="32"/>
          <w:szCs w:val="32"/>
        </w:rPr>
        <w:t>）乡村建设办公室（生态环境保护办公室）：统筹推动产业结构优化、乡村振兴。主要负责乡村规划建设、公共基础设施建设、农村道路建设管护及推进路长制、自然资源管理、住房保障、交通运输、脱贫攻坚、移民安置、生态环境治理、环境投诉网格化监管、农村人居环境整治、村镇绿化、传统村落和古建筑保护、污水处理、节能减排等工作。承担建设项目的审核报批（农村宅基地审批）及项目用地的征迁等服务工作。</w:t>
      </w:r>
    </w:p>
    <w:p>
      <w:pPr>
        <w:pStyle w:val="4"/>
        <w:keepNext w:val="0"/>
        <w:keepLines w:val="0"/>
        <w:pageBreakBefore w:val="0"/>
        <w:widowControl/>
        <w:suppressLineNumbers w:val="0"/>
        <w:kinsoku/>
        <w:wordWrap/>
        <w:overflowPunct/>
        <w:topLinePunct w:val="0"/>
        <w:autoSpaceDE w:val="0"/>
        <w:autoSpaceDN/>
        <w:bidi w:val="0"/>
        <w:snapToGrid w:val="0"/>
        <w:spacing w:before="157" w:beforeAutospacing="0" w:after="157" w:afterAutospacing="0" w:line="360" w:lineRule="auto"/>
        <w:ind w:left="0" w:right="0" w:firstLine="480"/>
        <w:jc w:val="left"/>
        <w:textAlignment w:val="auto"/>
        <w:rPr>
          <w:rFonts w:hint="eastAsia" w:ascii="仿宋" w:hAnsi="仿宋" w:eastAsia="仿宋" w:cs="仿宋"/>
          <w:sz w:val="32"/>
          <w:szCs w:val="32"/>
        </w:rPr>
      </w:pPr>
      <w:r>
        <w:rPr>
          <w:rFonts w:hint="eastAsia" w:ascii="仿宋" w:hAnsi="仿宋" w:eastAsia="仿宋" w:cs="仿宋"/>
          <w:bCs/>
          <w:sz w:val="32"/>
          <w:szCs w:val="32"/>
        </w:rPr>
        <w:t>（</w:t>
      </w:r>
      <w:r>
        <w:rPr>
          <w:rFonts w:hint="eastAsia" w:ascii="仿宋" w:hAnsi="仿宋" w:eastAsia="仿宋" w:cs="仿宋"/>
          <w:bCs/>
          <w:sz w:val="32"/>
          <w:szCs w:val="32"/>
          <w:lang w:eastAsia="zh-CN"/>
        </w:rPr>
        <w:t>六</w:t>
      </w:r>
      <w:r>
        <w:rPr>
          <w:rFonts w:hint="eastAsia" w:ascii="仿宋" w:hAnsi="仿宋" w:eastAsia="仿宋" w:cs="仿宋"/>
          <w:bCs/>
          <w:sz w:val="32"/>
          <w:szCs w:val="32"/>
        </w:rPr>
        <w:t>）为民服务中心：主要承担政务服务事项的窗口服务工作，推进政务服务事项“一站式服务”、一门式办理；负责农业服务体系建设、农产品质量监管事务性工作；承担农机、畜牧、水产、防汛抗旱、水土保持、农田水利建设、小微型水库管理等事务性、服务性工作；负责文化、旅游、教育、体育、广播电视、新闻出版、计划生育协会等服务性工作；负责公共资源交易事务性工作。承担退役军人就业创业扶持、走访慰问、帮扶解困、信访接待、权益保障、双拥服务等工作。完成党委、政府交办的其他任务。</w:t>
      </w:r>
    </w:p>
    <w:p>
      <w:pPr>
        <w:pStyle w:val="4"/>
        <w:keepNext w:val="0"/>
        <w:keepLines w:val="0"/>
        <w:pageBreakBefore w:val="0"/>
        <w:widowControl/>
        <w:suppressLineNumbers w:val="0"/>
        <w:kinsoku/>
        <w:wordWrap/>
        <w:overflowPunct/>
        <w:topLinePunct w:val="0"/>
        <w:autoSpaceDE w:val="0"/>
        <w:autoSpaceDN/>
        <w:bidi w:val="0"/>
        <w:snapToGrid w:val="0"/>
        <w:spacing w:before="157" w:beforeAutospacing="0" w:after="157" w:afterAutospacing="0" w:line="360" w:lineRule="auto"/>
        <w:ind w:left="0" w:right="0" w:firstLine="480"/>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w:t>
      </w:r>
      <w:r>
        <w:rPr>
          <w:rFonts w:hint="eastAsia" w:ascii="仿宋" w:hAnsi="仿宋" w:eastAsia="仿宋" w:cs="仿宋"/>
          <w:bCs/>
          <w:sz w:val="32"/>
          <w:szCs w:val="32"/>
          <w:lang w:eastAsia="zh-CN"/>
        </w:rPr>
        <w:t>七</w:t>
      </w:r>
      <w:r>
        <w:rPr>
          <w:rFonts w:hint="eastAsia" w:ascii="仿宋" w:hAnsi="仿宋" w:eastAsia="仿宋" w:cs="仿宋"/>
          <w:bCs/>
          <w:sz w:val="32"/>
          <w:szCs w:val="32"/>
        </w:rPr>
        <w:t>）综合治理中心：承担辖区内安全稳定工作；组织开展平安建设工作；推进网格化信息服务管理，促进“多网合一”；推动开展依法治理、矛盾纠纷预防化解、农民工权益保障、劳动争议纠纷调处、反邪教、信访维稳等工作。完成党委、政府交办的其他任务。</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二、机构设置</w:t>
      </w:r>
    </w:p>
    <w:p>
      <w:pPr>
        <w:pStyle w:val="2"/>
        <w:ind w:firstLine="640" w:firstLineChars="200"/>
        <w:jc w:val="left"/>
        <w:rPr>
          <w:rFonts w:hint="eastAsia" w:ascii="仿宋" w:hAnsi="仿宋" w:eastAsia="仿宋" w:cs="仿宋"/>
          <w:sz w:val="32"/>
          <w:szCs w:val="32"/>
        </w:rPr>
      </w:pPr>
      <w:r>
        <w:rPr>
          <w:rFonts w:hint="eastAsia" w:ascii="仿宋" w:hAnsi="仿宋" w:eastAsia="仿宋" w:cs="仿宋"/>
          <w:sz w:val="32"/>
          <w:szCs w:val="32"/>
        </w:rPr>
        <w:t>部门</w:t>
      </w:r>
      <w:r>
        <w:rPr>
          <w:rFonts w:hint="eastAsia" w:ascii="仿宋" w:hAnsi="仿宋" w:eastAsia="仿宋" w:cs="仿宋"/>
          <w:sz w:val="32"/>
          <w:szCs w:val="32"/>
          <w:lang w:val="en-US" w:eastAsia="zh-CN"/>
        </w:rPr>
        <w:t>决算</w:t>
      </w:r>
      <w:r>
        <w:rPr>
          <w:rFonts w:hint="eastAsia" w:ascii="仿宋" w:hAnsi="仿宋" w:eastAsia="仿宋" w:cs="仿宋"/>
          <w:sz w:val="32"/>
          <w:szCs w:val="32"/>
        </w:rPr>
        <w:t>构成：从</w:t>
      </w:r>
      <w:r>
        <w:rPr>
          <w:rFonts w:hint="eastAsia" w:ascii="仿宋" w:hAnsi="仿宋" w:eastAsia="仿宋" w:cs="仿宋"/>
          <w:sz w:val="32"/>
          <w:szCs w:val="32"/>
          <w:lang w:val="en-US" w:eastAsia="zh-CN"/>
        </w:rPr>
        <w:t>决算</w:t>
      </w:r>
      <w:r>
        <w:rPr>
          <w:rFonts w:hint="eastAsia" w:ascii="仿宋" w:hAnsi="仿宋" w:eastAsia="仿宋" w:cs="仿宋"/>
          <w:sz w:val="32"/>
          <w:szCs w:val="32"/>
        </w:rPr>
        <w:t>单位构成看，祁门县溶口乡人民政府2024年度部门</w:t>
      </w:r>
      <w:r>
        <w:rPr>
          <w:rFonts w:hint="eastAsia" w:ascii="仿宋" w:hAnsi="仿宋" w:eastAsia="仿宋" w:cs="仿宋"/>
          <w:sz w:val="32"/>
          <w:szCs w:val="32"/>
          <w:lang w:val="en-US" w:eastAsia="zh-CN"/>
        </w:rPr>
        <w:t>决算</w:t>
      </w:r>
      <w:r>
        <w:rPr>
          <w:rFonts w:hint="eastAsia" w:ascii="仿宋" w:hAnsi="仿宋" w:eastAsia="仿宋" w:cs="仿宋"/>
          <w:sz w:val="32"/>
          <w:szCs w:val="32"/>
        </w:rPr>
        <w:t>仅包括乡本级</w:t>
      </w:r>
      <w:r>
        <w:rPr>
          <w:rFonts w:hint="eastAsia" w:ascii="仿宋" w:hAnsi="仿宋" w:eastAsia="仿宋" w:cs="仿宋"/>
          <w:sz w:val="32"/>
          <w:szCs w:val="32"/>
          <w:lang w:val="en-US" w:eastAsia="zh-CN"/>
        </w:rPr>
        <w:t>决算</w:t>
      </w:r>
      <w:r>
        <w:rPr>
          <w:rFonts w:hint="eastAsia" w:ascii="仿宋" w:hAnsi="仿宋" w:eastAsia="仿宋" w:cs="仿宋"/>
          <w:sz w:val="32"/>
          <w:szCs w:val="32"/>
        </w:rPr>
        <w:t>，无其他下属单位</w:t>
      </w:r>
      <w:r>
        <w:rPr>
          <w:rFonts w:hint="eastAsia" w:ascii="仿宋" w:hAnsi="仿宋" w:eastAsia="仿宋" w:cs="仿宋"/>
          <w:sz w:val="32"/>
          <w:szCs w:val="32"/>
          <w:lang w:val="en-US" w:eastAsia="zh-CN"/>
        </w:rPr>
        <w:t>决算</w:t>
      </w:r>
      <w:r>
        <w:rPr>
          <w:rFonts w:hint="eastAsia" w:ascii="仿宋" w:hAnsi="仿宋" w:eastAsia="仿宋" w:cs="仿宋"/>
          <w:sz w:val="32"/>
          <w:szCs w:val="32"/>
        </w:rPr>
        <w:t>。</w:t>
      </w:r>
    </w:p>
    <w:p>
      <w:pPr>
        <w:ind w:firstLine="640" w:firstLineChars="200"/>
        <w:rPr>
          <w:rFonts w:hint="eastAsia" w:ascii="仿宋" w:hAnsi="仿宋" w:eastAsia="仿宋" w:cs="仿宋"/>
          <w:color w:val="auto"/>
          <w:szCs w:val="32"/>
        </w:rPr>
      </w:pPr>
    </w:p>
    <w:p>
      <w:pPr>
        <w:ind w:firstLine="640" w:firstLineChars="200"/>
        <w:rPr>
          <w:rFonts w:hint="eastAsia" w:ascii="仿宋" w:hAnsi="仿宋" w:eastAsia="仿宋" w:cs="仿宋"/>
          <w:color w:val="auto"/>
          <w:szCs w:val="32"/>
        </w:rPr>
      </w:pPr>
    </w:p>
    <w:p>
      <w:pPr>
        <w:ind w:firstLine="640" w:firstLineChars="200"/>
        <w:rPr>
          <w:rFonts w:hint="eastAsia" w:ascii="仿宋" w:hAnsi="仿宋" w:eastAsia="仿宋" w:cs="仿宋"/>
          <w:color w:val="auto"/>
          <w:szCs w:val="32"/>
        </w:rPr>
      </w:pPr>
    </w:p>
    <w:p>
      <w:pPr>
        <w:ind w:firstLine="640" w:firstLineChars="200"/>
        <w:rPr>
          <w:rFonts w:hint="eastAsia" w:ascii="仿宋" w:hAnsi="仿宋" w:eastAsia="仿宋" w:cs="仿宋"/>
          <w:color w:val="auto"/>
          <w:szCs w:val="32"/>
        </w:rPr>
      </w:pPr>
    </w:p>
    <w:p>
      <w:pPr>
        <w:rPr>
          <w:rFonts w:hint="eastAsia" w:ascii="仿宋" w:hAnsi="仿宋" w:eastAsia="仿宋" w:cs="仿宋"/>
          <w:color w:val="auto"/>
          <w:szCs w:val="32"/>
        </w:rPr>
      </w:pPr>
      <w:r>
        <w:rPr>
          <w:rFonts w:hint="eastAsia" w:ascii="仿宋" w:hAnsi="仿宋" w:eastAsia="仿宋" w:cs="仿宋"/>
          <w:color w:val="auto"/>
          <w:szCs w:val="32"/>
        </w:rPr>
        <w:br w:type="page"/>
      </w:r>
    </w:p>
    <w:p>
      <w:pPr>
        <w:ind w:firstLine="643" w:firstLineChars="200"/>
        <w:rPr>
          <w:rFonts w:hint="eastAsia" w:ascii="仿宋" w:hAnsi="仿宋" w:eastAsia="仿宋" w:cs="仿宋"/>
          <w:b/>
          <w:bCs/>
          <w:color w:val="auto"/>
          <w:szCs w:val="32"/>
        </w:rPr>
      </w:pPr>
      <w:r>
        <w:rPr>
          <w:rFonts w:hint="eastAsia" w:ascii="仿宋" w:hAnsi="仿宋" w:eastAsia="仿宋" w:cs="仿宋"/>
          <w:b/>
          <w:bCs/>
          <w:color w:val="auto"/>
          <w:szCs w:val="32"/>
        </w:rPr>
        <w:t xml:space="preserve">第二部分 </w:t>
      </w:r>
      <w:r>
        <w:rPr>
          <w:rFonts w:hint="eastAsia" w:ascii="仿宋" w:hAnsi="仿宋" w:eastAsia="仿宋" w:cs="仿宋"/>
          <w:b/>
          <w:bCs/>
          <w:color w:val="auto"/>
          <w:szCs w:val="32"/>
          <w:lang w:eastAsia="zh-CN"/>
        </w:rPr>
        <w:t>祁门县</w:t>
      </w:r>
      <w:r>
        <w:rPr>
          <w:rFonts w:hint="eastAsia" w:ascii="仿宋" w:hAnsi="仿宋" w:eastAsia="仿宋" w:cs="仿宋"/>
          <w:b/>
          <w:bCs/>
          <w:color w:val="auto"/>
          <w:szCs w:val="32"/>
          <w:lang w:val="en-US" w:eastAsia="zh-CN"/>
        </w:rPr>
        <w:t>溶口乡人民政府</w:t>
      </w:r>
      <w:r>
        <w:rPr>
          <w:rFonts w:hint="eastAsia" w:ascii="仿宋" w:hAnsi="仿宋" w:eastAsia="仿宋" w:cs="仿宋"/>
          <w:b/>
          <w:bCs/>
          <w:color w:val="auto"/>
          <w:szCs w:val="32"/>
          <w:lang w:eastAsia="zh-CN"/>
        </w:rPr>
        <w:t>202</w:t>
      </w:r>
      <w:r>
        <w:rPr>
          <w:rFonts w:hint="eastAsia" w:ascii="仿宋" w:hAnsi="仿宋" w:eastAsia="仿宋" w:cs="仿宋"/>
          <w:b/>
          <w:bCs/>
          <w:color w:val="auto"/>
          <w:szCs w:val="32"/>
          <w:lang w:val="en-US" w:eastAsia="zh-CN"/>
        </w:rPr>
        <w:t>3</w:t>
      </w:r>
      <w:r>
        <w:rPr>
          <w:rFonts w:hint="eastAsia" w:ascii="仿宋" w:hAnsi="仿宋" w:eastAsia="仿宋" w:cs="仿宋"/>
          <w:b/>
          <w:bCs/>
          <w:color w:val="auto"/>
          <w:szCs w:val="32"/>
        </w:rPr>
        <w:t>年度</w:t>
      </w:r>
      <w:r>
        <w:rPr>
          <w:rFonts w:hint="eastAsia" w:ascii="仿宋" w:hAnsi="仿宋" w:eastAsia="仿宋" w:cs="仿宋"/>
          <w:b/>
          <w:bCs/>
          <w:color w:val="auto"/>
          <w:szCs w:val="32"/>
          <w:lang w:eastAsia="zh-CN"/>
        </w:rPr>
        <w:t>部门</w:t>
      </w:r>
      <w:r>
        <w:rPr>
          <w:rFonts w:hint="eastAsia" w:ascii="仿宋" w:hAnsi="仿宋" w:eastAsia="仿宋" w:cs="仿宋"/>
          <w:b/>
          <w:bCs/>
          <w:color w:val="auto"/>
          <w:szCs w:val="32"/>
        </w:rPr>
        <w:t>决算表</w:t>
      </w:r>
    </w:p>
    <w:tbl>
      <w:tblPr>
        <w:tblStyle w:val="5"/>
        <w:tblW w:w="9053" w:type="dxa"/>
        <w:tblInd w:w="0" w:type="dxa"/>
        <w:tblLayout w:type="fixed"/>
        <w:tblCellMar>
          <w:top w:w="0" w:type="dxa"/>
          <w:left w:w="0" w:type="dxa"/>
          <w:bottom w:w="0" w:type="dxa"/>
          <w:right w:w="0" w:type="dxa"/>
        </w:tblCellMar>
      </w:tblPr>
      <w:tblGrid>
        <w:gridCol w:w="3435"/>
        <w:gridCol w:w="445"/>
        <w:gridCol w:w="755"/>
        <w:gridCol w:w="3283"/>
        <w:gridCol w:w="371"/>
        <w:gridCol w:w="764"/>
      </w:tblGrid>
      <w:tr>
        <w:tblPrEx>
          <w:tblCellMar>
            <w:top w:w="0" w:type="dxa"/>
            <w:left w:w="0" w:type="dxa"/>
            <w:bottom w:w="0" w:type="dxa"/>
            <w:right w:w="0" w:type="dxa"/>
          </w:tblCellMar>
        </w:tblPrEx>
        <w:trPr>
          <w:trHeight w:val="557" w:hRule="atLeast"/>
        </w:trPr>
        <w:tc>
          <w:tcPr>
            <w:tcW w:w="9053" w:type="dxa"/>
            <w:gridSpan w:val="6"/>
            <w:tcBorders>
              <w:top w:val="nil"/>
              <w:left w:val="nil"/>
              <w:bottom w:val="nil"/>
              <w:right w:val="nil"/>
            </w:tcBorders>
            <w:noWrap w:val="0"/>
            <w:tcMar>
              <w:top w:w="12" w:type="dxa"/>
              <w:left w:w="12" w:type="dxa"/>
              <w:right w:w="12" w:type="dxa"/>
            </w:tcMar>
            <w:vAlign w:val="bottom"/>
          </w:tcPr>
          <w:p>
            <w:pPr>
              <w:ind w:firstLine="602" w:firstLineChars="200"/>
              <w:jc w:val="center"/>
              <w:rPr>
                <w:rFonts w:hint="eastAsia" w:ascii="仿宋" w:hAnsi="仿宋" w:eastAsia="仿宋" w:cs="仿宋"/>
                <w:b/>
                <w:bCs/>
                <w:i w:val="0"/>
                <w:color w:val="auto"/>
                <w:sz w:val="22"/>
                <w:szCs w:val="22"/>
                <w:u w:val="none"/>
              </w:rPr>
            </w:pPr>
            <w:r>
              <w:rPr>
                <w:rFonts w:hint="eastAsia" w:ascii="仿宋" w:hAnsi="仿宋" w:eastAsia="仿宋" w:cs="仿宋"/>
                <w:b/>
                <w:bCs/>
                <w:i w:val="0"/>
                <w:color w:val="auto"/>
                <w:kern w:val="0"/>
                <w:sz w:val="30"/>
                <w:szCs w:val="30"/>
                <w:u w:val="none"/>
                <w:lang w:val="en-US" w:eastAsia="zh-CN" w:bidi="ar"/>
              </w:rPr>
              <w:t>收入支出决算总表</w:t>
            </w:r>
          </w:p>
        </w:tc>
      </w:tr>
      <w:tr>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2"/>
                <w:szCs w:val="22"/>
                <w:u w:val="none"/>
              </w:rPr>
            </w:pPr>
          </w:p>
        </w:tc>
        <w:tc>
          <w:tcPr>
            <w:tcW w:w="44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2"/>
                <w:szCs w:val="22"/>
                <w:u w:val="none"/>
              </w:rPr>
            </w:pPr>
          </w:p>
        </w:tc>
        <w:tc>
          <w:tcPr>
            <w:tcW w:w="75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2"/>
                <w:szCs w:val="22"/>
                <w:u w:val="none"/>
              </w:rPr>
            </w:pPr>
          </w:p>
        </w:tc>
        <w:tc>
          <w:tcPr>
            <w:tcW w:w="371"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16"/>
                <w:szCs w:val="16"/>
                <w:u w:val="none"/>
              </w:rPr>
            </w:pPr>
          </w:p>
        </w:tc>
        <w:tc>
          <w:tcPr>
            <w:tcW w:w="764"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公开01表</w:t>
            </w:r>
          </w:p>
        </w:tc>
      </w:tr>
      <w:tr>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 w:hAnsi="仿宋" w:eastAsia="仿宋" w:cs="仿宋"/>
                <w:i w:val="0"/>
                <w:color w:val="auto"/>
                <w:sz w:val="22"/>
                <w:szCs w:val="22"/>
                <w:u w:val="none"/>
                <w:lang w:val="en-US"/>
              </w:rPr>
            </w:pPr>
            <w:r>
              <w:rPr>
                <w:rFonts w:hint="eastAsia" w:ascii="仿宋" w:hAnsi="仿宋" w:eastAsia="仿宋" w:cs="仿宋"/>
                <w:i w:val="0"/>
                <w:color w:val="auto"/>
                <w:kern w:val="0"/>
                <w:sz w:val="22"/>
                <w:szCs w:val="22"/>
                <w:u w:val="none"/>
                <w:lang w:val="en-US" w:eastAsia="zh-CN" w:bidi="ar"/>
              </w:rPr>
              <w:t>部门：溶口乡人民政府</w:t>
            </w:r>
          </w:p>
        </w:tc>
        <w:tc>
          <w:tcPr>
            <w:tcW w:w="44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2"/>
                <w:szCs w:val="22"/>
                <w:u w:val="none"/>
              </w:rPr>
            </w:pPr>
          </w:p>
        </w:tc>
        <w:tc>
          <w:tcPr>
            <w:tcW w:w="75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2"/>
                <w:szCs w:val="22"/>
                <w:u w:val="none"/>
              </w:rPr>
            </w:pPr>
          </w:p>
        </w:tc>
        <w:tc>
          <w:tcPr>
            <w:tcW w:w="113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483"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支出</w:t>
            </w:r>
          </w:p>
        </w:tc>
      </w:tr>
      <w:tr>
        <w:tblPrEx>
          <w:tblCellMar>
            <w:top w:w="0" w:type="dxa"/>
            <w:left w:w="0" w:type="dxa"/>
            <w:bottom w:w="0" w:type="dxa"/>
            <w:right w:w="0" w:type="dxa"/>
          </w:tblCellMar>
        </w:tblPrEx>
        <w:trPr>
          <w:trHeight w:val="536"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项目</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行次</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金额</w:t>
            </w: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栏次</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r>
      <w:tr>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一、一般公共预算财政拨款收入</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953.71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447.53</w:t>
            </w:r>
          </w:p>
        </w:tc>
      </w:tr>
      <w:tr>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二、政府性基金预算财政拨款收入</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三、国有资本经营预算财政拨款收入</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四、上级补助收入</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五、事业收入</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六、经营收入</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6</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七、附属单位上缴收入</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八、其他收入</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8</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182.73</w:t>
            </w: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9</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21.62</w:t>
            </w:r>
          </w:p>
        </w:tc>
      </w:tr>
      <w:tr>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10</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9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11</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252.69</w:t>
            </w: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12</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13</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14</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16</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17</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18</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19</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49.14</w:t>
            </w:r>
          </w:p>
        </w:tc>
      </w:tr>
      <w:tr>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21</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4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22</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8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23</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24</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3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25</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4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26</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本年收入合计</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27</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953.71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953.71</w:t>
            </w:r>
          </w:p>
        </w:tc>
      </w:tr>
      <w:tr>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使用非财政拨款结余</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年初结转和结余</w:t>
            </w: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29</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4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30</w:t>
            </w:r>
          </w:p>
        </w:tc>
        <w:tc>
          <w:tcPr>
            <w:tcW w:w="7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37"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总计</w:t>
            </w:r>
          </w:p>
        </w:tc>
        <w:tc>
          <w:tcPr>
            <w:tcW w:w="445"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31</w:t>
            </w:r>
          </w:p>
        </w:tc>
        <w:tc>
          <w:tcPr>
            <w:tcW w:w="755" w:type="dxa"/>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953.71</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953.71</w:t>
            </w:r>
          </w:p>
        </w:tc>
      </w:tr>
      <w:tr>
        <w:tblPrEx>
          <w:tblCellMar>
            <w:top w:w="0" w:type="dxa"/>
            <w:left w:w="0" w:type="dxa"/>
            <w:bottom w:w="0" w:type="dxa"/>
            <w:right w:w="0" w:type="dxa"/>
          </w:tblCellMar>
        </w:tblPrEx>
        <w:trPr>
          <w:trHeight w:val="838" w:hRule="atLeast"/>
        </w:trPr>
        <w:tc>
          <w:tcPr>
            <w:tcW w:w="9053" w:type="dxa"/>
            <w:gridSpan w:val="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注：本表反映部门本年度的总收支和年末结转结余情况；本套报表金额单位转换成万元时，因四舍五入可能存在尾数误差。</w:t>
            </w:r>
          </w:p>
        </w:tc>
      </w:tr>
    </w:tbl>
    <w:p>
      <w:pPr>
        <w:ind w:firstLine="640" w:firstLineChars="200"/>
        <w:jc w:val="center"/>
        <w:rPr>
          <w:rFonts w:hint="eastAsia" w:ascii="仿宋" w:hAnsi="仿宋" w:eastAsia="仿宋" w:cs="仿宋"/>
          <w:color w:val="auto"/>
          <w:szCs w:val="32"/>
          <w:lang w:eastAsia="zh-CN"/>
        </w:rPr>
      </w:pPr>
    </w:p>
    <w:p>
      <w:pPr>
        <w:pStyle w:val="2"/>
        <w:rPr>
          <w:rFonts w:hint="eastAsia" w:ascii="仿宋" w:hAnsi="仿宋" w:eastAsia="仿宋" w:cs="仿宋"/>
          <w:lang w:eastAsia="zh-CN"/>
        </w:rPr>
      </w:pPr>
    </w:p>
    <w:p>
      <w:pPr>
        <w:rPr>
          <w:rFonts w:hint="eastAsia" w:ascii="仿宋" w:hAnsi="仿宋" w:eastAsia="仿宋" w:cs="仿宋"/>
          <w:color w:val="auto"/>
          <w:szCs w:val="32"/>
        </w:rPr>
      </w:pPr>
      <w:r>
        <w:rPr>
          <w:rFonts w:hint="eastAsia" w:ascii="仿宋" w:hAnsi="仿宋" w:eastAsia="仿宋" w:cs="仿宋"/>
          <w:color w:val="auto"/>
          <w:szCs w:val="32"/>
        </w:rPr>
        <w:br w:type="page"/>
      </w:r>
    </w:p>
    <w:p>
      <w:pPr>
        <w:ind w:firstLine="643" w:firstLineChars="200"/>
        <w:jc w:val="center"/>
        <w:rPr>
          <w:rFonts w:hint="eastAsia" w:ascii="仿宋" w:hAnsi="仿宋" w:eastAsia="仿宋" w:cs="仿宋"/>
          <w:b/>
          <w:bCs/>
          <w:color w:val="auto"/>
          <w:szCs w:val="32"/>
        </w:rPr>
      </w:pPr>
      <w:r>
        <w:rPr>
          <w:rFonts w:hint="eastAsia" w:ascii="仿宋" w:hAnsi="仿宋" w:eastAsia="仿宋" w:cs="仿宋"/>
          <w:b/>
          <w:bCs/>
          <w:color w:val="auto"/>
          <w:szCs w:val="32"/>
        </w:rPr>
        <w:t>收入决算表</w:t>
      </w:r>
    </w:p>
    <w:tbl>
      <w:tblPr>
        <w:tblStyle w:val="5"/>
        <w:tblW w:w="11394" w:type="dxa"/>
        <w:tblInd w:w="0" w:type="dxa"/>
        <w:tblLayout w:type="fixed"/>
        <w:tblCellMar>
          <w:top w:w="0" w:type="dxa"/>
          <w:left w:w="0" w:type="dxa"/>
          <w:bottom w:w="0" w:type="dxa"/>
          <w:right w:w="0" w:type="dxa"/>
        </w:tblCellMar>
      </w:tblPr>
      <w:tblGrid>
        <w:gridCol w:w="400"/>
        <w:gridCol w:w="206"/>
        <w:gridCol w:w="187"/>
        <w:gridCol w:w="77"/>
        <w:gridCol w:w="264"/>
        <w:gridCol w:w="1013"/>
        <w:gridCol w:w="873"/>
        <w:gridCol w:w="955"/>
        <w:gridCol w:w="832"/>
        <w:gridCol w:w="736"/>
        <w:gridCol w:w="292"/>
        <w:gridCol w:w="595"/>
        <w:gridCol w:w="818"/>
        <w:gridCol w:w="804"/>
        <w:gridCol w:w="1078"/>
        <w:gridCol w:w="2264"/>
      </w:tblGrid>
      <w:tr>
        <w:tblPrEx>
          <w:tblCellMar>
            <w:top w:w="0" w:type="dxa"/>
            <w:left w:w="0" w:type="dxa"/>
            <w:bottom w:w="0" w:type="dxa"/>
            <w:right w:w="0" w:type="dxa"/>
          </w:tblCellMar>
        </w:tblPrEx>
        <w:trPr>
          <w:gridAfter w:val="1"/>
          <w:wAfter w:w="2264" w:type="dxa"/>
          <w:trHeight w:val="440" w:hRule="atLeast"/>
        </w:trPr>
        <w:tc>
          <w:tcPr>
            <w:tcW w:w="606"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 w:hAnsi="仿宋" w:eastAsia="仿宋" w:cs="仿宋"/>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公开02表</w:t>
            </w:r>
          </w:p>
        </w:tc>
      </w:tr>
      <w:tr>
        <w:tblPrEx>
          <w:tblCellMar>
            <w:top w:w="0" w:type="dxa"/>
            <w:left w:w="0" w:type="dxa"/>
            <w:bottom w:w="0" w:type="dxa"/>
            <w:right w:w="0" w:type="dxa"/>
          </w:tblCellMar>
        </w:tblPrEx>
        <w:trPr>
          <w:gridAfter w:val="1"/>
          <w:wAfter w:w="2264" w:type="dxa"/>
          <w:trHeight w:val="441" w:hRule="atLeast"/>
        </w:trPr>
        <w:tc>
          <w:tcPr>
            <w:tcW w:w="2147" w:type="dxa"/>
            <w:gridSpan w:val="6"/>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lang w:val="en-US"/>
              </w:rPr>
            </w:pPr>
            <w:r>
              <w:rPr>
                <w:rFonts w:hint="eastAsia" w:ascii="仿宋" w:hAnsi="仿宋" w:eastAsia="仿宋" w:cs="仿宋"/>
                <w:i w:val="0"/>
                <w:color w:val="auto"/>
                <w:kern w:val="0"/>
                <w:sz w:val="22"/>
                <w:szCs w:val="22"/>
                <w:u w:val="none"/>
                <w:lang w:val="en-US" w:eastAsia="zh-CN" w:bidi="ar"/>
              </w:rPr>
              <w:t>部门：溶口乡人民政府</w:t>
            </w:r>
          </w:p>
        </w:tc>
        <w:tc>
          <w:tcPr>
            <w:tcW w:w="87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gridAfter w:val="1"/>
          <w:wAfter w:w="2264" w:type="dxa"/>
          <w:trHeight w:val="235"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其他收入</w:t>
            </w:r>
          </w:p>
        </w:tc>
      </w:tr>
      <w:tr>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仿宋" w:hAnsi="仿宋" w:eastAsia="仿宋" w:cs="仿宋"/>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仿宋" w:hAnsi="仿宋" w:eastAsia="仿宋" w:cs="仿宋"/>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51"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仿宋" w:hAnsi="仿宋" w:eastAsia="仿宋" w:cs="仿宋"/>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539"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8</w:t>
            </w:r>
          </w:p>
        </w:tc>
      </w:tr>
      <w:tr>
        <w:tblPrEx>
          <w:tblCellMar>
            <w:top w:w="0" w:type="dxa"/>
            <w:left w:w="0" w:type="dxa"/>
            <w:bottom w:w="0" w:type="dxa"/>
            <w:right w:w="0" w:type="dxa"/>
          </w:tblCellMar>
        </w:tblPrEx>
        <w:trPr>
          <w:gridAfter w:val="1"/>
          <w:wAfter w:w="2264" w:type="dxa"/>
          <w:trHeight w:val="561"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0"/>
                <w:szCs w:val="20"/>
                <w:u w:val="none"/>
                <w:lang w:val="en-US" w:eastAsia="zh-CN"/>
              </w:rPr>
            </w:pPr>
            <w:r>
              <w:rPr>
                <w:rFonts w:hint="eastAsia" w:ascii="仿宋" w:hAnsi="仿宋" w:eastAsia="仿宋" w:cs="仿宋"/>
                <w:b/>
                <w:i w:val="0"/>
                <w:color w:val="auto"/>
                <w:sz w:val="20"/>
                <w:szCs w:val="20"/>
                <w:u w:val="none"/>
                <w:lang w:val="en-US" w:eastAsia="zh-CN"/>
              </w:rPr>
              <w:t>953.71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0"/>
                <w:szCs w:val="20"/>
                <w:u w:val="none"/>
                <w:lang w:val="en-US" w:eastAsia="zh-CN"/>
              </w:rPr>
            </w:pPr>
            <w:r>
              <w:rPr>
                <w:rFonts w:hint="eastAsia" w:ascii="仿宋" w:hAnsi="仿宋" w:eastAsia="仿宋" w:cs="仿宋"/>
                <w:b/>
                <w:i w:val="0"/>
                <w:color w:val="auto"/>
                <w:sz w:val="20"/>
                <w:szCs w:val="20"/>
                <w:u w:val="none"/>
                <w:lang w:val="en-US" w:eastAsia="zh-CN"/>
              </w:rPr>
              <w:t>953.71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b/>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0"/>
                <w:szCs w:val="20"/>
                <w:u w:val="none"/>
              </w:rPr>
            </w:pP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一般刚刚服务支出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447.53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447.53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20101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人大事务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4.88</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4.88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50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2010101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4.88</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4.88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20103</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政府办公厅（室）及相关机构事务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442.65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442.65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2010301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442.65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442.65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208</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182.73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182.73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20805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182.73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182.73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2080501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行政单位离退休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7.26</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7.26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2080505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79.91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79.91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2080506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25.56</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25.56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lang w:val="en-US"/>
              </w:rPr>
            </w:pPr>
            <w:r>
              <w:rPr>
                <w:rFonts w:hint="eastAsia" w:ascii="仿宋" w:hAnsi="仿宋" w:eastAsia="仿宋" w:cs="仿宋"/>
                <w:i w:val="0"/>
                <w:color w:val="auto"/>
                <w:sz w:val="20"/>
                <w:szCs w:val="20"/>
                <w:u w:val="none"/>
                <w:lang w:val="en-US" w:eastAsia="zh-CN"/>
              </w:rPr>
              <w:t>2080508</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rPr>
            </w:pPr>
            <w:r>
              <w:rPr>
                <w:rFonts w:hint="eastAsia" w:ascii="仿宋" w:hAnsi="仿宋" w:eastAsia="仿宋" w:cs="仿宋"/>
                <w:i w:val="0"/>
                <w:iCs w:val="0"/>
                <w:color w:val="000000"/>
                <w:kern w:val="0"/>
                <w:sz w:val="22"/>
                <w:szCs w:val="22"/>
                <w:u w:val="none"/>
                <w:lang w:val="en-US" w:eastAsia="zh-CN" w:bidi="ar"/>
              </w:rPr>
              <w:t>对机关事业单位职业年金的补助</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70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70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210</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卫生健康支出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21.62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21.62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21007</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计划生育事务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6.02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6.02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2100716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计划生育机构</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6.02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6.02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21011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行政事业单位医疗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15.6</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15.6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2101101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行政单位医疗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10.56</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10.56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2101102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事业单位医疗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5.04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5.04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城乡社区支出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252.69</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252.69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21203</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城乡社区公共设施</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252.69</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252.69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2120303</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小城镇基础设施建设</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231.78</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231.78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2120399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其他城乡社区公共设施支出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20.91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20.91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221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住房保障支出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49.14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49.14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22102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住房改革支出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49.14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49.14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0"/>
                <w:szCs w:val="20"/>
                <w:u w:val="none"/>
              </w:rPr>
            </w:pPr>
            <w:r>
              <w:rPr>
                <w:rFonts w:hint="eastAsia" w:ascii="仿宋" w:hAnsi="仿宋" w:eastAsia="仿宋" w:cs="仿宋"/>
                <w:i w:val="0"/>
                <w:color w:val="auto"/>
                <w:sz w:val="20"/>
                <w:szCs w:val="20"/>
                <w:u w:val="none"/>
                <w:lang w:val="en-US" w:eastAsia="zh-CN"/>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iCs w:val="0"/>
                <w:color w:val="000000"/>
                <w:kern w:val="0"/>
                <w:sz w:val="22"/>
                <w:szCs w:val="22"/>
                <w:u w:val="none"/>
                <w:lang w:val="en-US" w:eastAsia="zh-CN" w:bidi="ar"/>
              </w:rPr>
              <w:t>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49.14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49.14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仿宋" w:hAnsi="仿宋" w:eastAsia="仿宋" w:cs="仿宋"/>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0"/>
                <w:szCs w:val="20"/>
                <w:u w:val="none"/>
              </w:rPr>
            </w:pPr>
          </w:p>
        </w:tc>
      </w:tr>
      <w:tr>
        <w:tblPrEx>
          <w:tblCellMar>
            <w:top w:w="0" w:type="dxa"/>
            <w:left w:w="0" w:type="dxa"/>
            <w:bottom w:w="0" w:type="dxa"/>
            <w:right w:w="0" w:type="dxa"/>
          </w:tblCellMar>
        </w:tblPrEx>
        <w:trPr>
          <w:trHeight w:val="614" w:hRule="atLeast"/>
        </w:trPr>
        <w:tc>
          <w:tcPr>
            <w:tcW w:w="11394" w:type="dxa"/>
            <w:gridSpan w:val="1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注：本表反映部门本年度取得的各项收入情况。</w:t>
            </w:r>
          </w:p>
          <w:p>
            <w:pPr>
              <w:keepNext w:val="0"/>
              <w:keepLines w:val="0"/>
              <w:widowControl/>
              <w:suppressLineNumbers w:val="0"/>
              <w:jc w:val="left"/>
              <w:textAlignment w:val="center"/>
              <w:rPr>
                <w:rFonts w:hint="eastAsia" w:ascii="仿宋" w:hAnsi="仿宋" w:eastAsia="仿宋" w:cs="仿宋"/>
                <w:i w:val="0"/>
                <w:color w:val="auto"/>
                <w:sz w:val="20"/>
                <w:szCs w:val="20"/>
                <w:u w:val="none"/>
              </w:rPr>
            </w:pPr>
          </w:p>
        </w:tc>
      </w:tr>
    </w:tbl>
    <w:p>
      <w:pPr>
        <w:ind w:firstLine="640" w:firstLineChars="200"/>
        <w:rPr>
          <w:rFonts w:hint="eastAsia" w:ascii="仿宋" w:hAnsi="仿宋" w:eastAsia="仿宋" w:cs="仿宋"/>
          <w:color w:val="auto"/>
          <w:szCs w:val="32"/>
        </w:rPr>
      </w:pP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 xml:space="preserve">              </w:t>
      </w:r>
    </w:p>
    <w:p>
      <w:pPr>
        <w:jc w:val="both"/>
        <w:rPr>
          <w:rFonts w:hint="eastAsia" w:ascii="仿宋" w:hAnsi="仿宋" w:eastAsia="仿宋" w:cs="仿宋"/>
          <w:color w:val="auto"/>
          <w:szCs w:val="32"/>
        </w:rPr>
      </w:pPr>
    </w:p>
    <w:p>
      <w:pPr>
        <w:ind w:firstLine="640" w:firstLineChars="200"/>
        <w:jc w:val="center"/>
        <w:rPr>
          <w:rFonts w:hint="eastAsia" w:ascii="仿宋" w:hAnsi="仿宋" w:eastAsia="仿宋" w:cs="仿宋"/>
          <w:color w:val="auto"/>
          <w:szCs w:val="32"/>
        </w:rPr>
      </w:pPr>
    </w:p>
    <w:p>
      <w:pPr>
        <w:rPr>
          <w:rFonts w:hint="eastAsia" w:ascii="仿宋" w:hAnsi="仿宋" w:eastAsia="仿宋" w:cs="仿宋"/>
          <w:color w:val="auto"/>
          <w:szCs w:val="32"/>
        </w:rPr>
      </w:pPr>
      <w:r>
        <w:rPr>
          <w:rFonts w:hint="eastAsia" w:ascii="仿宋" w:hAnsi="仿宋" w:eastAsia="仿宋" w:cs="仿宋"/>
          <w:color w:val="auto"/>
          <w:szCs w:val="32"/>
        </w:rPr>
        <w:br w:type="page"/>
      </w:r>
    </w:p>
    <w:p>
      <w:pPr>
        <w:ind w:firstLine="643" w:firstLineChars="200"/>
        <w:jc w:val="center"/>
        <w:rPr>
          <w:rFonts w:hint="eastAsia" w:ascii="仿宋" w:hAnsi="仿宋" w:eastAsia="仿宋" w:cs="仿宋"/>
          <w:color w:val="auto"/>
          <w:szCs w:val="32"/>
        </w:rPr>
      </w:pPr>
      <w:r>
        <w:rPr>
          <w:rFonts w:hint="eastAsia" w:ascii="仿宋" w:hAnsi="仿宋" w:eastAsia="仿宋" w:cs="仿宋"/>
          <w:b/>
          <w:bCs/>
          <w:color w:val="auto"/>
          <w:szCs w:val="32"/>
        </w:rPr>
        <w:t>支出决算表</w:t>
      </w:r>
    </w:p>
    <w:tbl>
      <w:tblPr>
        <w:tblStyle w:val="5"/>
        <w:tblW w:w="9157" w:type="dxa"/>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tblPrEx>
          <w:tblCellMar>
            <w:top w:w="0" w:type="dxa"/>
            <w:left w:w="0" w:type="dxa"/>
            <w:bottom w:w="0" w:type="dxa"/>
            <w:right w:w="0" w:type="dxa"/>
          </w:tblCellMar>
        </w:tblPrEx>
        <w:trPr>
          <w:trHeight w:val="588" w:hRule="atLeast"/>
        </w:trPr>
        <w:tc>
          <w:tcPr>
            <w:tcW w:w="675"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公开03表</w:t>
            </w:r>
          </w:p>
        </w:tc>
      </w:tr>
      <w:tr>
        <w:tblPrEx>
          <w:tblCellMar>
            <w:top w:w="0" w:type="dxa"/>
            <w:left w:w="0" w:type="dxa"/>
            <w:bottom w:w="0" w:type="dxa"/>
            <w:right w:w="0" w:type="dxa"/>
          </w:tblCellMar>
        </w:tblPrEx>
        <w:trPr>
          <w:trHeight w:val="549" w:hRule="atLeast"/>
        </w:trPr>
        <w:tc>
          <w:tcPr>
            <w:tcW w:w="2243" w:type="dxa"/>
            <w:gridSpan w:val="6"/>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lang w:val="en-US"/>
              </w:rPr>
            </w:pPr>
            <w:r>
              <w:rPr>
                <w:rFonts w:hint="eastAsia" w:ascii="仿宋" w:hAnsi="仿宋" w:eastAsia="仿宋" w:cs="仿宋"/>
                <w:i w:val="0"/>
                <w:color w:val="auto"/>
                <w:kern w:val="0"/>
                <w:sz w:val="22"/>
                <w:szCs w:val="22"/>
                <w:u w:val="none"/>
                <w:lang w:val="en-US" w:eastAsia="zh-CN" w:bidi="ar"/>
              </w:rPr>
              <w:t>部门</w:t>
            </w:r>
            <w:r>
              <w:rPr>
                <w:rFonts w:hint="eastAsia" w:ascii="仿宋" w:hAnsi="仿宋" w:eastAsia="仿宋" w:cs="仿宋"/>
                <w:b w:val="0"/>
                <w:bCs/>
                <w:color w:val="auto"/>
                <w:sz w:val="21"/>
                <w:szCs w:val="21"/>
                <w:lang w:val="en-US" w:eastAsia="zh-CN"/>
              </w:rPr>
              <w:t>：溶口乡人民政府</w:t>
            </w:r>
          </w:p>
        </w:tc>
        <w:tc>
          <w:tcPr>
            <w:tcW w:w="1459"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1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6</w:t>
            </w:r>
          </w:p>
        </w:tc>
      </w:tr>
      <w:tr>
        <w:tblPrEx>
          <w:tblCellMar>
            <w:top w:w="0" w:type="dxa"/>
            <w:left w:w="0" w:type="dxa"/>
            <w:bottom w:w="0" w:type="dxa"/>
            <w:right w:w="0" w:type="dxa"/>
          </w:tblCellMar>
        </w:tblPrEx>
        <w:trPr>
          <w:trHeight w:val="44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合计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rPr>
            </w:pPr>
            <w:r>
              <w:rPr>
                <w:rFonts w:hint="eastAsia" w:ascii="仿宋" w:hAnsi="仿宋" w:eastAsia="仿宋" w:cs="仿宋"/>
                <w:b/>
                <w:i w:val="0"/>
                <w:color w:val="auto"/>
                <w:sz w:val="20"/>
                <w:szCs w:val="20"/>
                <w:u w:val="none"/>
                <w:lang w:val="en-US" w:eastAsia="zh-CN"/>
              </w:rPr>
              <w:t>953.71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rPr>
            </w:pPr>
            <w:r>
              <w:rPr>
                <w:rFonts w:hint="eastAsia" w:ascii="仿宋" w:hAnsi="仿宋" w:eastAsia="仿宋" w:cs="仿宋"/>
                <w:b/>
                <w:i w:val="0"/>
                <w:color w:val="auto"/>
                <w:sz w:val="20"/>
                <w:szCs w:val="20"/>
                <w:u w:val="none"/>
                <w:lang w:val="en-US" w:eastAsia="zh-CN"/>
              </w:rPr>
              <w:t>953.71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一般刚刚服务支出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447.53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447.53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人大事务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4.88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4.88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2010101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4.88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4.88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20103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政府办公厅（室）及相关机构事务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442.65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442.65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2010301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442.65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442.65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208</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182.73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182.73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20805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182.73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182.73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2080501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行政单位离退休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7.26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7.26</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79.91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79.91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25.56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25.56</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2080508</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对机关事业单位职业年金的补助</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70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70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卫生健康支出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21.62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21.62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21007</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计划生育事务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6.02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6.02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2100716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计划生育机构</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6.02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6.02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21011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行政事业单位医疗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15.6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15.6</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2101101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行政单位医疗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10.56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10.56</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2101102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事业单位医疗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5.04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5.04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城乡社区支出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252.69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252.69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21203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城乡社区公共设施</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252.69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252.69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2120303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小城镇基础设施建设</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231.78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231.78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2120399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其他城乡社区公共设施支出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20.91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20.91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221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住房保障支出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49.14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49.14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22102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住房改革支出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49.14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49.14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49.14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r>
              <w:rPr>
                <w:rFonts w:hint="eastAsia" w:ascii="仿宋" w:hAnsi="仿宋" w:eastAsia="仿宋" w:cs="仿宋"/>
                <w:i w:val="0"/>
                <w:color w:val="auto"/>
                <w:sz w:val="20"/>
                <w:szCs w:val="20"/>
                <w:u w:val="none"/>
                <w:lang w:val="en-US" w:eastAsia="zh-CN"/>
              </w:rPr>
              <w:t>49.14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23" w:hRule="atLeast"/>
        </w:trPr>
        <w:tc>
          <w:tcPr>
            <w:tcW w:w="9157"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注：本表反映部门本年度各项支出情况。</w:t>
            </w:r>
          </w:p>
        </w:tc>
      </w:tr>
    </w:tbl>
    <w:p>
      <w:pPr>
        <w:rPr>
          <w:rFonts w:hint="eastAsia" w:ascii="仿宋" w:hAnsi="仿宋" w:eastAsia="仿宋" w:cs="仿宋"/>
          <w:color w:val="auto"/>
          <w:szCs w:val="32"/>
        </w:rPr>
      </w:pPr>
      <w:r>
        <w:rPr>
          <w:rFonts w:hint="eastAsia" w:ascii="仿宋" w:hAnsi="仿宋" w:eastAsia="仿宋" w:cs="仿宋"/>
          <w:color w:val="auto"/>
          <w:szCs w:val="32"/>
        </w:rPr>
        <w:br w:type="page"/>
      </w:r>
    </w:p>
    <w:p>
      <w:pPr>
        <w:ind w:firstLine="643" w:firstLineChars="200"/>
        <w:jc w:val="center"/>
        <w:rPr>
          <w:rFonts w:hint="eastAsia" w:ascii="仿宋" w:hAnsi="仿宋" w:eastAsia="仿宋" w:cs="仿宋"/>
          <w:b/>
          <w:bCs/>
          <w:color w:val="auto"/>
          <w:szCs w:val="32"/>
        </w:rPr>
      </w:pPr>
      <w:r>
        <w:rPr>
          <w:rFonts w:hint="eastAsia" w:ascii="仿宋" w:hAnsi="仿宋" w:eastAsia="仿宋" w:cs="仿宋"/>
          <w:b/>
          <w:bCs/>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tblPrEx>
          <w:tblCellMar>
            <w:top w:w="0" w:type="dxa"/>
            <w:left w:w="0" w:type="dxa"/>
            <w:bottom w:w="0" w:type="dxa"/>
            <w:right w:w="0" w:type="dxa"/>
          </w:tblCellMar>
        </w:tblPrEx>
        <w:trPr>
          <w:trHeight w:val="444" w:hRule="atLeast"/>
        </w:trPr>
        <w:tc>
          <w:tcPr>
            <w:tcW w:w="1939"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公开04表</w:t>
            </w:r>
          </w:p>
        </w:tc>
      </w:tr>
      <w:tr>
        <w:tblPrEx>
          <w:tblCellMar>
            <w:top w:w="0" w:type="dxa"/>
            <w:left w:w="0" w:type="dxa"/>
            <w:bottom w:w="0" w:type="dxa"/>
            <w:right w:w="0" w:type="dxa"/>
          </w:tblCellMar>
        </w:tblPrEx>
        <w:trPr>
          <w:trHeight w:val="420" w:hRule="atLeast"/>
        </w:trPr>
        <w:tc>
          <w:tcPr>
            <w:tcW w:w="1939"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lang w:val="en-US"/>
              </w:rPr>
            </w:pPr>
            <w:r>
              <w:rPr>
                <w:rFonts w:hint="eastAsia" w:ascii="仿宋" w:hAnsi="仿宋" w:eastAsia="仿宋" w:cs="仿宋"/>
                <w:i w:val="0"/>
                <w:color w:val="auto"/>
                <w:kern w:val="0"/>
                <w:sz w:val="18"/>
                <w:szCs w:val="18"/>
                <w:u w:val="none"/>
                <w:lang w:val="en-US" w:eastAsia="zh-CN" w:bidi="ar"/>
              </w:rPr>
              <w:t>部门：溶口乡人民政府</w:t>
            </w:r>
          </w:p>
        </w:tc>
        <w:tc>
          <w:tcPr>
            <w:tcW w:w="447"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965"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支     出</w:t>
            </w:r>
          </w:p>
        </w:tc>
      </w:tr>
      <w:tr>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国有资本经营预算财政拨款</w:t>
            </w:r>
          </w:p>
        </w:tc>
      </w:tr>
      <w:tr>
        <w:tblPrEx>
          <w:tblCellMar>
            <w:top w:w="0" w:type="dxa"/>
            <w:left w:w="0" w:type="dxa"/>
            <w:bottom w:w="0" w:type="dxa"/>
            <w:right w:w="0" w:type="dxa"/>
          </w:tblCellMar>
        </w:tblPrEx>
        <w:trPr>
          <w:trHeight w:val="1041"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5"/>
                <w:szCs w:val="15"/>
                <w:u w:val="none"/>
              </w:rPr>
            </w:pPr>
            <w:r>
              <w:rPr>
                <w:rFonts w:hint="eastAsia" w:ascii="仿宋" w:hAnsi="仿宋" w:eastAsia="仿宋" w:cs="仿宋"/>
                <w:i w:val="0"/>
                <w:color w:val="auto"/>
                <w:kern w:val="0"/>
                <w:sz w:val="15"/>
                <w:szCs w:val="15"/>
                <w:u w:val="none"/>
                <w:lang w:val="en-US" w:eastAsia="zh-CN" w:bidi="ar"/>
              </w:rPr>
              <w:t>5</w:t>
            </w:r>
          </w:p>
        </w:tc>
      </w:tr>
      <w:tr>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5"/>
                <w:szCs w:val="15"/>
                <w:u w:val="none"/>
              </w:rPr>
            </w:pPr>
            <w:r>
              <w:rPr>
                <w:rFonts w:hint="eastAsia" w:ascii="仿宋" w:hAnsi="仿宋" w:eastAsia="仿宋" w:cs="仿宋"/>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r>
              <w:rPr>
                <w:rFonts w:hint="eastAsia" w:ascii="仿宋" w:hAnsi="仿宋" w:eastAsia="仿宋" w:cs="仿宋"/>
                <w:i w:val="0"/>
                <w:color w:val="auto"/>
                <w:sz w:val="22"/>
                <w:szCs w:val="22"/>
                <w:u w:val="none"/>
                <w:lang w:val="en-US" w:eastAsia="zh-CN"/>
              </w:rPr>
              <w:t>953.71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447.53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447.53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1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5"/>
                <w:szCs w:val="15"/>
                <w:u w:val="none"/>
              </w:rPr>
            </w:pPr>
            <w:r>
              <w:rPr>
                <w:rFonts w:hint="eastAsia" w:ascii="仿宋" w:hAnsi="仿宋" w:eastAsia="仿宋" w:cs="仿宋"/>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5"/>
                <w:szCs w:val="15"/>
                <w:u w:val="none"/>
              </w:rPr>
            </w:pPr>
            <w:r>
              <w:rPr>
                <w:rFonts w:hint="eastAsia" w:ascii="仿宋" w:hAnsi="仿宋" w:eastAsia="仿宋" w:cs="仿宋"/>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5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8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182.73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182.73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9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21.62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21.62</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8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252.69</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252.69</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49.14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sz w:val="22"/>
                <w:szCs w:val="22"/>
                <w:u w:val="none"/>
                <w:lang w:val="en-US" w:eastAsia="zh-CN"/>
              </w:rPr>
              <w:t>49.14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r>
              <w:rPr>
                <w:rFonts w:hint="eastAsia" w:ascii="仿宋" w:hAnsi="仿宋" w:eastAsia="仿宋" w:cs="仿宋"/>
                <w:i w:val="0"/>
                <w:color w:val="auto"/>
                <w:sz w:val="22"/>
                <w:szCs w:val="22"/>
                <w:u w:val="none"/>
                <w:lang w:val="en-US" w:eastAsia="zh-CN"/>
              </w:rPr>
              <w:t>953.71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r>
              <w:rPr>
                <w:rFonts w:hint="eastAsia" w:ascii="仿宋" w:hAnsi="仿宋" w:eastAsia="仿宋" w:cs="仿宋"/>
                <w:i w:val="0"/>
                <w:color w:val="auto"/>
                <w:sz w:val="22"/>
                <w:szCs w:val="22"/>
                <w:u w:val="none"/>
                <w:lang w:val="en-US" w:eastAsia="zh-CN"/>
              </w:rPr>
              <w:t>953.71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52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r>
              <w:rPr>
                <w:rFonts w:hint="eastAsia" w:ascii="仿宋" w:hAnsi="仿宋" w:eastAsia="仿宋" w:cs="仿宋"/>
                <w:i w:val="0"/>
                <w:color w:val="auto"/>
                <w:sz w:val="22"/>
                <w:szCs w:val="22"/>
                <w:u w:val="none"/>
                <w:lang w:val="en-US" w:eastAsia="zh-CN"/>
              </w:rPr>
              <w:t>953.71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r>
              <w:rPr>
                <w:rFonts w:hint="eastAsia" w:ascii="仿宋" w:hAnsi="仿宋" w:eastAsia="仿宋" w:cs="仿宋"/>
                <w:i w:val="0"/>
                <w:color w:val="auto"/>
                <w:sz w:val="22"/>
                <w:szCs w:val="22"/>
                <w:u w:val="none"/>
                <w:lang w:val="en-US" w:eastAsia="zh-CN"/>
              </w:rPr>
              <w:t>953.71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3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519"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r>
              <w:rPr>
                <w:rFonts w:hint="eastAsia" w:ascii="仿宋" w:hAnsi="仿宋" w:eastAsia="仿宋" w:cs="仿宋"/>
                <w:i w:val="0"/>
                <w:color w:val="auto"/>
                <w:sz w:val="22"/>
                <w:szCs w:val="22"/>
                <w:u w:val="none"/>
                <w:lang w:val="en-US" w:eastAsia="zh-CN"/>
              </w:rPr>
              <w:t>953.71</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r>
              <w:rPr>
                <w:rFonts w:hint="eastAsia" w:ascii="仿宋" w:hAnsi="仿宋" w:eastAsia="仿宋" w:cs="仿宋"/>
                <w:i w:val="0"/>
                <w:color w:val="auto"/>
                <w:sz w:val="22"/>
                <w:szCs w:val="22"/>
                <w:u w:val="none"/>
                <w:lang w:val="en-US" w:eastAsia="zh-CN"/>
              </w:rPr>
              <w:t>953.71</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r>
              <w:rPr>
                <w:rFonts w:hint="eastAsia" w:ascii="仿宋" w:hAnsi="仿宋" w:eastAsia="仿宋" w:cs="仿宋"/>
                <w:i w:val="0"/>
                <w:color w:val="auto"/>
                <w:sz w:val="22"/>
                <w:szCs w:val="22"/>
                <w:u w:val="none"/>
                <w:lang w:val="en-US" w:eastAsia="zh-CN"/>
              </w:rPr>
              <w:t>953.71</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94" w:hRule="atLeast"/>
        </w:trPr>
        <w:tc>
          <w:tcPr>
            <w:tcW w:w="9020" w:type="dxa"/>
            <w:gridSpan w:val="11"/>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pPr>
        <w:ind w:firstLine="640" w:firstLineChars="200"/>
        <w:rPr>
          <w:rFonts w:hint="eastAsia" w:ascii="仿宋" w:hAnsi="仿宋" w:eastAsia="仿宋" w:cs="仿宋"/>
          <w:color w:val="auto"/>
          <w:szCs w:val="32"/>
        </w:rPr>
      </w:pPr>
    </w:p>
    <w:p>
      <w:pPr>
        <w:ind w:firstLine="640" w:firstLineChars="200"/>
        <w:rPr>
          <w:rFonts w:hint="eastAsia" w:ascii="仿宋" w:hAnsi="仿宋" w:eastAsia="仿宋" w:cs="仿宋"/>
          <w:color w:val="auto"/>
          <w:szCs w:val="32"/>
        </w:rPr>
      </w:pPr>
    </w:p>
    <w:p>
      <w:pPr>
        <w:rPr>
          <w:rFonts w:hint="eastAsia" w:ascii="仿宋" w:hAnsi="仿宋" w:eastAsia="仿宋" w:cs="仿宋"/>
          <w:color w:val="auto"/>
          <w:szCs w:val="32"/>
        </w:rPr>
      </w:pPr>
      <w:r>
        <w:rPr>
          <w:rFonts w:hint="eastAsia" w:ascii="仿宋" w:hAnsi="仿宋" w:eastAsia="仿宋" w:cs="仿宋"/>
          <w:color w:val="auto"/>
          <w:szCs w:val="32"/>
        </w:rPr>
        <w:br w:type="page"/>
      </w:r>
    </w:p>
    <w:p>
      <w:pPr>
        <w:ind w:firstLine="643" w:firstLineChars="200"/>
        <w:jc w:val="center"/>
        <w:rPr>
          <w:rFonts w:hint="eastAsia" w:ascii="仿宋" w:hAnsi="仿宋" w:eastAsia="仿宋" w:cs="仿宋"/>
          <w:b/>
          <w:bCs/>
          <w:color w:val="auto"/>
          <w:szCs w:val="32"/>
        </w:rPr>
      </w:pPr>
      <w:r>
        <w:rPr>
          <w:rFonts w:hint="eastAsia" w:ascii="仿宋" w:hAnsi="仿宋" w:eastAsia="仿宋" w:cs="仿宋"/>
          <w:b/>
          <w:bCs/>
          <w:color w:val="auto"/>
          <w:szCs w:val="32"/>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tblPrEx>
          <w:tblCellMar>
            <w:top w:w="0" w:type="dxa"/>
            <w:left w:w="0" w:type="dxa"/>
            <w:bottom w:w="0" w:type="dxa"/>
            <w:right w:w="0" w:type="dxa"/>
          </w:tblCellMar>
        </w:tblPrEx>
        <w:trPr>
          <w:trHeight w:val="427" w:hRule="atLeast"/>
        </w:trPr>
        <w:tc>
          <w:tcPr>
            <w:tcW w:w="44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公开05表</w:t>
            </w:r>
          </w:p>
        </w:tc>
      </w:tr>
      <w:tr>
        <w:tblPrEx>
          <w:tblCellMar>
            <w:top w:w="0" w:type="dxa"/>
            <w:left w:w="0" w:type="dxa"/>
            <w:bottom w:w="0" w:type="dxa"/>
            <w:right w:w="0" w:type="dxa"/>
          </w:tblCellMar>
        </w:tblPrEx>
        <w:trPr>
          <w:trHeight w:val="489" w:hRule="atLeast"/>
        </w:trPr>
        <w:tc>
          <w:tcPr>
            <w:tcW w:w="3278" w:type="dxa"/>
            <w:gridSpan w:val="5"/>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lang w:val="en-US"/>
              </w:rPr>
            </w:pPr>
            <w:r>
              <w:rPr>
                <w:rFonts w:hint="eastAsia" w:ascii="仿宋" w:hAnsi="仿宋" w:eastAsia="仿宋" w:cs="仿宋"/>
                <w:i w:val="0"/>
                <w:color w:val="auto"/>
                <w:kern w:val="0"/>
                <w:sz w:val="22"/>
                <w:szCs w:val="22"/>
                <w:u w:val="none"/>
                <w:lang w:val="en-US" w:eastAsia="zh-CN" w:bidi="ar"/>
              </w:rPr>
              <w:t>部门：溶口乡人民政府</w:t>
            </w:r>
          </w:p>
        </w:tc>
        <w:tc>
          <w:tcPr>
            <w:tcW w:w="1273"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42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本年支出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项目支出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497"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3</w:t>
            </w:r>
          </w:p>
        </w:tc>
      </w:tr>
      <w:tr>
        <w:tblPrEx>
          <w:tblCellMar>
            <w:top w:w="0" w:type="dxa"/>
            <w:left w:w="0" w:type="dxa"/>
            <w:bottom w:w="0" w:type="dxa"/>
            <w:right w:w="0" w:type="dxa"/>
          </w:tblCellMar>
        </w:tblPrEx>
        <w:trPr>
          <w:trHeight w:val="557"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rPr>
            </w:pPr>
            <w:r>
              <w:rPr>
                <w:rFonts w:hint="eastAsia" w:ascii="仿宋" w:hAnsi="仿宋" w:eastAsia="仿宋" w:cs="仿宋"/>
                <w:b/>
                <w:i w:val="0"/>
                <w:color w:val="auto"/>
                <w:sz w:val="20"/>
                <w:szCs w:val="20"/>
                <w:u w:val="none"/>
                <w:lang w:val="en-US" w:eastAsia="zh-CN"/>
              </w:rPr>
              <w:t>953.71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lang w:val="en-US"/>
              </w:rPr>
            </w:pPr>
            <w:r>
              <w:rPr>
                <w:rFonts w:hint="eastAsia" w:ascii="仿宋" w:hAnsi="仿宋" w:eastAsia="仿宋" w:cs="仿宋"/>
                <w:b/>
                <w:i w:val="0"/>
                <w:color w:val="auto"/>
                <w:sz w:val="20"/>
                <w:szCs w:val="20"/>
                <w:u w:val="none"/>
                <w:lang w:val="en-US" w:eastAsia="zh-CN"/>
              </w:rPr>
              <w:t>953.71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b/>
                <w:i w:val="0"/>
                <w:color w:val="auto"/>
                <w:sz w:val="22"/>
                <w:szCs w:val="22"/>
                <w:u w:val="none"/>
              </w:rPr>
            </w:pPr>
          </w:p>
        </w:tc>
      </w:tr>
      <w:tr>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一般刚刚服务支出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447.53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447.53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人大事务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4.88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4.88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2010101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4.88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4.88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20103</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政府办公厅（室）及相关机构事务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442.65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442.65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2010301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442.65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442.65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208</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182.73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182.73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20805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182.73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182.73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7.26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7.26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79.91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79.91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25.56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25.56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2080508</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对机关事业单位职业年金的补助</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70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70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卫生健康支出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21.62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21.62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21007</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计划生育事务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6.02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6.02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2100716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计划生育机构</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6.02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6.02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21011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行政事业单位医疗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15.6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15.6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10.56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10.56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2101102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事业单位医疗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5.04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5.04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城乡社区支出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252.69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252.69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21203</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城乡社区公共设施</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252.69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252.69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2120303</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小城镇基础设施建设</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231.78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231.78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2120399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其他城乡社区公共设施支出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20.91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20.91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221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住房保障支出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49.14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49.14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22102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住房改革支出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49.14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49.14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2"/>
                <w:szCs w:val="22"/>
                <w:u w:val="none"/>
                <w:lang w:val="en-US" w:eastAsia="zh-CN" w:bidi="ar"/>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49.14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49.14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553" w:hRule="atLeast"/>
        </w:trPr>
        <w:tc>
          <w:tcPr>
            <w:tcW w:w="8843"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0"/>
                <w:szCs w:val="20"/>
                <w:u w:val="none"/>
                <w:lang w:val="en-US" w:eastAsia="zh-CN" w:bidi="ar"/>
              </w:rPr>
              <w:t>注：本表反映部门本年度一般公共预算财政拨款支出情况。</w:t>
            </w:r>
          </w:p>
        </w:tc>
      </w:tr>
    </w:tbl>
    <w:p>
      <w:pPr>
        <w:ind w:firstLine="640" w:firstLineChars="200"/>
        <w:rPr>
          <w:rFonts w:hint="eastAsia" w:ascii="仿宋" w:hAnsi="仿宋" w:eastAsia="仿宋" w:cs="仿宋"/>
          <w:color w:val="auto"/>
          <w:szCs w:val="32"/>
        </w:rPr>
      </w:pPr>
    </w:p>
    <w:p>
      <w:pPr>
        <w:ind w:firstLine="640" w:firstLineChars="200"/>
        <w:rPr>
          <w:rFonts w:hint="eastAsia" w:ascii="仿宋" w:hAnsi="仿宋" w:eastAsia="仿宋" w:cs="仿宋"/>
          <w:color w:val="auto"/>
          <w:szCs w:val="32"/>
        </w:rPr>
      </w:pPr>
    </w:p>
    <w:p>
      <w:pPr>
        <w:ind w:firstLine="640" w:firstLineChars="200"/>
        <w:rPr>
          <w:rFonts w:hint="eastAsia" w:ascii="仿宋" w:hAnsi="仿宋" w:eastAsia="仿宋" w:cs="仿宋"/>
        </w:rPr>
      </w:pPr>
    </w:p>
    <w:p>
      <w:pPr>
        <w:rPr>
          <w:rFonts w:hint="eastAsia" w:ascii="仿宋" w:hAnsi="仿宋" w:eastAsia="仿宋" w:cs="仿宋"/>
          <w:color w:val="auto"/>
          <w:szCs w:val="32"/>
        </w:rPr>
      </w:pPr>
      <w:r>
        <w:rPr>
          <w:rFonts w:hint="eastAsia" w:ascii="仿宋" w:hAnsi="仿宋" w:eastAsia="仿宋" w:cs="仿宋"/>
          <w:color w:val="auto"/>
          <w:szCs w:val="32"/>
        </w:rPr>
        <w:br w:type="page"/>
      </w:r>
    </w:p>
    <w:p>
      <w:pPr>
        <w:ind w:firstLine="643" w:firstLineChars="200"/>
        <w:jc w:val="center"/>
        <w:rPr>
          <w:rFonts w:hint="eastAsia" w:ascii="仿宋" w:hAnsi="仿宋" w:eastAsia="仿宋" w:cs="仿宋"/>
          <w:b/>
          <w:bCs/>
          <w:color w:val="auto"/>
          <w:szCs w:val="32"/>
        </w:rPr>
      </w:pPr>
      <w:r>
        <w:rPr>
          <w:rFonts w:hint="eastAsia" w:ascii="仿宋" w:hAnsi="仿宋" w:eastAsia="仿宋" w:cs="仿宋"/>
          <w:b/>
          <w:bCs/>
          <w:color w:val="auto"/>
          <w:szCs w:val="32"/>
        </w:rPr>
        <w:t>一般公共预算财政拨款基本支出决算</w:t>
      </w:r>
      <w:r>
        <w:rPr>
          <w:rFonts w:hint="eastAsia" w:ascii="仿宋" w:hAnsi="仿宋" w:eastAsia="仿宋" w:cs="仿宋"/>
          <w:b/>
          <w:bCs/>
          <w:color w:val="auto"/>
          <w:szCs w:val="32"/>
          <w:lang w:eastAsia="zh-CN"/>
        </w:rPr>
        <w:t>明细</w:t>
      </w:r>
      <w:r>
        <w:rPr>
          <w:rFonts w:hint="eastAsia" w:ascii="仿宋" w:hAnsi="仿宋" w:eastAsia="仿宋" w:cs="仿宋"/>
          <w:b/>
          <w:bCs/>
          <w:color w:val="auto"/>
          <w:szCs w:val="32"/>
        </w:rPr>
        <w:t>表</w:t>
      </w:r>
    </w:p>
    <w:tbl>
      <w:tblPr>
        <w:tblStyle w:val="5"/>
        <w:tblW w:w="0" w:type="auto"/>
        <w:tblInd w:w="0" w:type="dxa"/>
        <w:tblLayout w:type="fixed"/>
        <w:tblCellMar>
          <w:top w:w="0" w:type="dxa"/>
          <w:left w:w="0" w:type="dxa"/>
          <w:bottom w:w="0" w:type="dxa"/>
          <w:right w:w="0" w:type="dxa"/>
        </w:tblCellMar>
      </w:tblPr>
      <w:tblGrid>
        <w:gridCol w:w="510"/>
        <w:gridCol w:w="96"/>
        <w:gridCol w:w="1791"/>
        <w:gridCol w:w="622"/>
        <w:gridCol w:w="578"/>
        <w:gridCol w:w="1702"/>
        <w:gridCol w:w="524"/>
        <w:gridCol w:w="545"/>
        <w:gridCol w:w="88"/>
        <w:gridCol w:w="1692"/>
        <w:gridCol w:w="177"/>
        <w:gridCol w:w="573"/>
      </w:tblGrid>
      <w:tr>
        <w:tblPrEx>
          <w:tblCellMar>
            <w:top w:w="0" w:type="dxa"/>
            <w:left w:w="0" w:type="dxa"/>
            <w:bottom w:w="0" w:type="dxa"/>
            <w:right w:w="0" w:type="dxa"/>
          </w:tblCellMar>
        </w:tblPrEx>
        <w:trPr>
          <w:trHeight w:val="444" w:hRule="atLeast"/>
        </w:trPr>
        <w:tc>
          <w:tcPr>
            <w:tcW w:w="606"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公开06表</w:t>
            </w:r>
          </w:p>
        </w:tc>
      </w:tr>
      <w:tr>
        <w:tblPrEx>
          <w:tblCellMar>
            <w:top w:w="0" w:type="dxa"/>
            <w:left w:w="0" w:type="dxa"/>
            <w:bottom w:w="0" w:type="dxa"/>
            <w:right w:w="0" w:type="dxa"/>
          </w:tblCellMar>
        </w:tblPrEx>
        <w:trPr>
          <w:trHeight w:val="480" w:hRule="atLeast"/>
        </w:trPr>
        <w:tc>
          <w:tcPr>
            <w:tcW w:w="606"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部门：</w:t>
            </w:r>
          </w:p>
        </w:tc>
        <w:tc>
          <w:tcPr>
            <w:tcW w:w="1791"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溶口乡人民政府</w:t>
            </w:r>
          </w:p>
        </w:tc>
        <w:tc>
          <w:tcPr>
            <w:tcW w:w="622"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eastAsia" w:ascii="仿宋" w:hAnsi="仿宋" w:eastAsia="仿宋" w:cs="仿宋"/>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453"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公用经费</w:t>
            </w:r>
          </w:p>
        </w:tc>
      </w:tr>
      <w:tr>
        <w:tblPrEx>
          <w:tblCellMar>
            <w:top w:w="0" w:type="dxa"/>
            <w:left w:w="0" w:type="dxa"/>
            <w:bottom w:w="0" w:type="dxa"/>
            <w:right w:w="0" w:type="dxa"/>
          </w:tblCellMar>
        </w:tblPrEx>
        <w:trPr>
          <w:trHeight w:val="424" w:hRule="atLeast"/>
        </w:trPr>
        <w:tc>
          <w:tcPr>
            <w:tcW w:w="51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金额</w:t>
            </w:r>
          </w:p>
        </w:tc>
        <w:tc>
          <w:tcPr>
            <w:tcW w:w="54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金额</w:t>
            </w:r>
          </w:p>
        </w:tc>
      </w:tr>
      <w:tr>
        <w:tblPrEx>
          <w:tblCellMar>
            <w:top w:w="0" w:type="dxa"/>
            <w:left w:w="0" w:type="dxa"/>
            <w:bottom w:w="0" w:type="dxa"/>
            <w:right w:w="0" w:type="dxa"/>
          </w:tblCellMar>
        </w:tblPrEx>
        <w:trPr>
          <w:trHeight w:val="388" w:hRule="atLeast"/>
        </w:trPr>
        <w:tc>
          <w:tcPr>
            <w:tcW w:w="51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54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1957"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22"/>
                <w:szCs w:val="22"/>
                <w:u w:val="none"/>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577.08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320.41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52.1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8.54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9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67.46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2.96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39.52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4.14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lang w:val="en-US" w:eastAsia="zh-CN"/>
              </w:rPr>
            </w:pPr>
            <w:r>
              <w:rPr>
                <w:rFonts w:hint="eastAsia" w:ascii="仿宋" w:hAnsi="仿宋" w:eastAsia="仿宋" w:cs="仿宋"/>
                <w:i w:val="0"/>
                <w:color w:val="auto"/>
                <w:sz w:val="18"/>
                <w:szCs w:val="18"/>
                <w:u w:val="none"/>
                <w:lang w:val="en-US" w:eastAsia="zh-CN"/>
              </w:rPr>
              <w:t>3.93</w:t>
            </w: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13.12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129.3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5.33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149.7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1.25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3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27.43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7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7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3.45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94.31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2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1.25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9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4.2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52.29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1.87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2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0.46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18.73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74"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0.28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1.64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3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8.83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2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31.78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24.42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1.51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2"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252.25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i w:val="0"/>
                <w:color w:val="auto"/>
                <w:sz w:val="13"/>
                <w:szCs w:val="13"/>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u w:val="none"/>
                <w:lang w:val="en-US" w:eastAsia="zh-CN" w:bidi="ar"/>
              </w:rPr>
            </w:pPr>
            <w:r>
              <w:rPr>
                <w:rFonts w:hint="eastAsia" w:ascii="仿宋" w:hAnsi="仿宋" w:eastAsia="仿宋" w:cs="仿宋"/>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5"/>
                <w:szCs w:val="15"/>
                <w:u w:val="none"/>
              </w:rPr>
            </w:pPr>
          </w:p>
        </w:tc>
      </w:tr>
      <w:tr>
        <w:tblPrEx>
          <w:tblCellMar>
            <w:top w:w="0" w:type="dxa"/>
            <w:left w:w="0" w:type="dxa"/>
            <w:bottom w:w="0" w:type="dxa"/>
            <w:right w:w="0" w:type="dxa"/>
          </w:tblCellMar>
        </w:tblPrEx>
        <w:trPr>
          <w:trHeight w:val="404"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6"/>
                <w:szCs w:val="16"/>
                <w:u w:val="none"/>
                <w:lang w:val="en-US" w:eastAsia="zh-CN"/>
              </w:rPr>
            </w:pPr>
            <w:r>
              <w:rPr>
                <w:rFonts w:hint="eastAsia" w:ascii="仿宋" w:hAnsi="仿宋" w:eastAsia="仿宋" w:cs="仿宋"/>
                <w:i w:val="0"/>
                <w:color w:val="auto"/>
                <w:sz w:val="16"/>
                <w:szCs w:val="16"/>
                <w:u w:val="none"/>
                <w:lang w:val="en-US" w:eastAsia="zh-CN"/>
              </w:rPr>
              <w:t>629.37</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仿宋" w:hAnsi="仿宋" w:eastAsia="仿宋" w:cs="仿宋"/>
                <w:i w:val="0"/>
                <w:color w:val="auto"/>
                <w:sz w:val="18"/>
                <w:szCs w:val="18"/>
                <w:u w:val="none"/>
                <w:lang w:val="en-US" w:eastAsia="zh-CN"/>
              </w:rPr>
            </w:pPr>
            <w:r>
              <w:rPr>
                <w:rFonts w:hint="eastAsia" w:ascii="仿宋" w:hAnsi="仿宋" w:eastAsia="仿宋" w:cs="仿宋"/>
                <w:i w:val="0"/>
                <w:color w:val="auto"/>
                <w:sz w:val="18"/>
                <w:szCs w:val="18"/>
                <w:u w:val="none"/>
                <w:lang w:val="en-US" w:eastAsia="zh-CN"/>
              </w:rPr>
              <w:t>324.33</w:t>
            </w:r>
          </w:p>
        </w:tc>
      </w:tr>
      <w:tr>
        <w:tblPrEx>
          <w:tblCellMar>
            <w:top w:w="0" w:type="dxa"/>
            <w:left w:w="0" w:type="dxa"/>
            <w:bottom w:w="0" w:type="dxa"/>
            <w:right w:w="0" w:type="dxa"/>
          </w:tblCellMar>
        </w:tblPrEx>
        <w:trPr>
          <w:trHeight w:val="427" w:hRule="atLeast"/>
        </w:trPr>
        <w:tc>
          <w:tcPr>
            <w:tcW w:w="8898"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注：本表反映部门本年度一般公共预算财政拨款基本支出明细情况。</w:t>
            </w:r>
          </w:p>
        </w:tc>
      </w:tr>
    </w:tbl>
    <w:p>
      <w:pPr>
        <w:jc w:val="center"/>
        <w:rPr>
          <w:rFonts w:hint="eastAsia" w:ascii="仿宋" w:hAnsi="仿宋" w:eastAsia="仿宋" w:cs="仿宋"/>
          <w:color w:val="auto"/>
          <w:szCs w:val="32"/>
        </w:rPr>
      </w:pPr>
    </w:p>
    <w:p>
      <w:pPr>
        <w:jc w:val="center"/>
        <w:rPr>
          <w:rFonts w:hint="eastAsia" w:ascii="仿宋" w:hAnsi="仿宋" w:eastAsia="仿宋" w:cs="仿宋"/>
          <w:color w:val="auto"/>
          <w:szCs w:val="32"/>
        </w:rPr>
      </w:pPr>
    </w:p>
    <w:p>
      <w:pPr>
        <w:rPr>
          <w:rFonts w:hint="eastAsia" w:ascii="仿宋" w:hAnsi="仿宋" w:eastAsia="仿宋" w:cs="仿宋"/>
          <w:color w:val="auto"/>
          <w:szCs w:val="32"/>
        </w:rPr>
      </w:pPr>
      <w:r>
        <w:rPr>
          <w:rFonts w:hint="eastAsia" w:ascii="仿宋" w:hAnsi="仿宋" w:eastAsia="仿宋" w:cs="仿宋"/>
          <w:color w:val="auto"/>
          <w:szCs w:val="32"/>
        </w:rPr>
        <w:br w:type="page"/>
      </w:r>
    </w:p>
    <w:p>
      <w:pPr>
        <w:jc w:val="center"/>
        <w:rPr>
          <w:rFonts w:hint="eastAsia" w:ascii="仿宋" w:hAnsi="仿宋" w:eastAsia="仿宋" w:cs="仿宋"/>
          <w:color w:val="auto"/>
          <w:szCs w:val="32"/>
        </w:rPr>
      </w:pPr>
      <w:r>
        <w:rPr>
          <w:rFonts w:hint="eastAsia" w:ascii="仿宋" w:hAnsi="仿宋" w:eastAsia="仿宋" w:cs="仿宋"/>
          <w:b/>
          <w:bCs/>
          <w:color w:val="auto"/>
          <w:szCs w:val="32"/>
        </w:rPr>
        <w:t>政府性基金预算财政拨款收入支出决算表</w:t>
      </w:r>
    </w:p>
    <w:p>
      <w:pPr>
        <w:jc w:val="right"/>
        <w:rPr>
          <w:rFonts w:hint="eastAsia" w:ascii="仿宋" w:hAnsi="仿宋" w:eastAsia="仿宋" w:cs="仿宋"/>
          <w:color w:val="auto"/>
          <w:sz w:val="20"/>
        </w:rPr>
      </w:pPr>
      <w:r>
        <w:rPr>
          <w:rFonts w:hint="eastAsia" w:ascii="仿宋" w:hAnsi="仿宋" w:eastAsia="仿宋" w:cs="仿宋"/>
          <w:color w:val="auto"/>
          <w:sz w:val="20"/>
        </w:rPr>
        <w:t xml:space="preserve">                                                                              </w:t>
      </w:r>
      <w:r>
        <w:rPr>
          <w:rFonts w:hint="eastAsia" w:ascii="仿宋" w:hAnsi="仿宋" w:eastAsia="仿宋" w:cs="仿宋"/>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tblPrEx>
          <w:tblCellMar>
            <w:top w:w="0" w:type="dxa"/>
            <w:left w:w="108" w:type="dxa"/>
            <w:bottom w:w="0" w:type="dxa"/>
            <w:right w:w="108" w:type="dxa"/>
          </w:tblCellMar>
        </w:tblPrEx>
        <w:trPr>
          <w:trHeight w:val="403" w:hRule="atLeast"/>
        </w:trPr>
        <w:tc>
          <w:tcPr>
            <w:tcW w:w="731" w:type="dxa"/>
            <w:gridSpan w:val="2"/>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r>
              <w:rPr>
                <w:rFonts w:hint="eastAsia" w:ascii="仿宋" w:hAnsi="仿宋" w:eastAsia="仿宋" w:cs="仿宋"/>
                <w:color w:val="auto"/>
                <w:kern w:val="0"/>
                <w:sz w:val="20"/>
                <w:szCs w:val="20"/>
                <w:lang w:eastAsia="zh-CN"/>
              </w:rPr>
              <w:t>部门：</w:t>
            </w:r>
          </w:p>
        </w:tc>
        <w:tc>
          <w:tcPr>
            <w:tcW w:w="2139" w:type="dxa"/>
            <w:gridSpan w:val="4"/>
            <w:tcBorders>
              <w:top w:val="nil"/>
              <w:left w:val="nil"/>
              <w:bottom w:val="nil"/>
              <w:right w:val="nil"/>
            </w:tcBorders>
            <w:noWrap w:val="0"/>
            <w:vAlign w:val="bottom"/>
          </w:tcPr>
          <w:p>
            <w:pPr>
              <w:widowControl/>
              <w:jc w:val="left"/>
              <w:rPr>
                <w:rFonts w:hint="eastAsia" w:ascii="仿宋" w:hAnsi="仿宋" w:eastAsia="仿宋" w:cs="仿宋"/>
                <w:color w:val="auto"/>
                <w:kern w:val="0"/>
                <w:sz w:val="20"/>
                <w:lang w:val="en-US" w:eastAsia="zh-CN"/>
              </w:rPr>
            </w:pPr>
            <w:r>
              <w:rPr>
                <w:rFonts w:hint="eastAsia" w:ascii="仿宋" w:hAnsi="仿宋" w:eastAsia="仿宋" w:cs="仿宋"/>
                <w:color w:val="auto"/>
                <w:kern w:val="0"/>
                <w:sz w:val="20"/>
                <w:lang w:val="en-US" w:eastAsia="zh-CN"/>
              </w:rPr>
              <w:t>溶口乡人民政府</w:t>
            </w:r>
          </w:p>
        </w:tc>
        <w:tc>
          <w:tcPr>
            <w:tcW w:w="640" w:type="dxa"/>
            <w:gridSpan w:val="2"/>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480" w:type="dxa"/>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430" w:type="dxa"/>
            <w:gridSpan w:val="2"/>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708" w:type="dxa"/>
            <w:gridSpan w:val="2"/>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236" w:type="dxa"/>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430" w:type="dxa"/>
            <w:gridSpan w:val="2"/>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843" w:type="dxa"/>
            <w:gridSpan w:val="2"/>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286" w:type="dxa"/>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240" w:type="dxa"/>
            <w:gridSpan w:val="2"/>
            <w:tcBorders>
              <w:top w:val="nil"/>
              <w:left w:val="nil"/>
              <w:bottom w:val="nil"/>
              <w:right w:val="nil"/>
            </w:tcBorders>
            <w:noWrap w:val="0"/>
            <w:vAlign w:val="bottom"/>
          </w:tcPr>
          <w:p>
            <w:pPr>
              <w:widowControl/>
              <w:jc w:val="left"/>
              <w:rPr>
                <w:rFonts w:hint="eastAsia" w:ascii="仿宋" w:hAnsi="仿宋" w:eastAsia="仿宋" w:cs="仿宋"/>
                <w:color w:val="auto"/>
                <w:kern w:val="0"/>
                <w:sz w:val="20"/>
              </w:rPr>
            </w:pPr>
          </w:p>
        </w:tc>
        <w:tc>
          <w:tcPr>
            <w:tcW w:w="1697" w:type="dxa"/>
            <w:gridSpan w:val="3"/>
            <w:tcBorders>
              <w:top w:val="nil"/>
              <w:left w:val="nil"/>
              <w:bottom w:val="nil"/>
              <w:right w:val="nil"/>
            </w:tcBorders>
            <w:noWrap w:val="0"/>
            <w:vAlign w:val="bottom"/>
          </w:tcPr>
          <w:p>
            <w:pPr>
              <w:widowControl/>
              <w:jc w:val="both"/>
              <w:rPr>
                <w:rFonts w:hint="eastAsia" w:ascii="仿宋" w:hAnsi="仿宋" w:eastAsia="仿宋" w:cs="仿宋"/>
                <w:color w:val="auto"/>
                <w:kern w:val="0"/>
                <w:sz w:val="20"/>
              </w:rPr>
            </w:pPr>
            <w:r>
              <w:rPr>
                <w:rFonts w:hint="eastAsia" w:ascii="仿宋" w:hAnsi="仿宋" w:eastAsia="仿宋" w:cs="仿宋"/>
                <w:color w:val="auto"/>
                <w:kern w:val="0"/>
                <w:sz w:val="20"/>
                <w:lang w:val="en-US" w:eastAsia="zh-CN"/>
              </w:rPr>
              <w:t xml:space="preserve"> </w:t>
            </w:r>
            <w:r>
              <w:rPr>
                <w:rFonts w:hint="eastAsia" w:ascii="仿宋" w:hAnsi="仿宋" w:eastAsia="仿宋" w:cs="仿宋"/>
                <w:color w:val="auto"/>
                <w:kern w:val="0"/>
                <w:sz w:val="20"/>
                <w:lang w:eastAsia="zh-CN"/>
              </w:rPr>
              <w:t>金额</w:t>
            </w:r>
            <w:r>
              <w:rPr>
                <w:rFonts w:hint="eastAsia" w:ascii="仿宋" w:hAnsi="仿宋" w:eastAsia="仿宋" w:cs="仿宋"/>
                <w:color w:val="auto"/>
                <w:kern w:val="0"/>
                <w:sz w:val="20"/>
              </w:rPr>
              <w:t>单位：万元</w:t>
            </w:r>
          </w:p>
        </w:tc>
      </w:tr>
      <w:tr>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科目</w:t>
            </w:r>
            <w:r>
              <w:rPr>
                <w:rFonts w:hint="eastAsia" w:ascii="仿宋" w:hAnsi="仿宋" w:eastAsia="仿宋" w:cs="仿宋"/>
                <w:color w:val="auto"/>
                <w:kern w:val="0"/>
                <w:sz w:val="22"/>
                <w:szCs w:val="22"/>
                <w:lang w:eastAsia="zh-CN"/>
              </w:rPr>
              <w:t>代</w:t>
            </w:r>
            <w:r>
              <w:rPr>
                <w:rFonts w:hint="eastAsia" w:ascii="仿宋" w:hAnsi="仿宋" w:eastAsia="仿宋" w:cs="仿宋"/>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科目名称</w:t>
            </w:r>
          </w:p>
        </w:tc>
        <w:tc>
          <w:tcPr>
            <w:tcW w:w="1601"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年末结转和结余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501" w:type="dxa"/>
            <w:gridSpan w:val="2"/>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项目支出结转和结余</w:t>
            </w:r>
          </w:p>
        </w:tc>
      </w:tr>
      <w:tr>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项目支出结余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2"/>
                <w:szCs w:val="22"/>
              </w:rPr>
            </w:pPr>
            <w:r>
              <w:rPr>
                <w:rFonts w:hint="eastAsia" w:ascii="仿宋" w:hAnsi="仿宋" w:eastAsia="仿宋" w:cs="仿宋"/>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2"/>
                <w:szCs w:val="22"/>
              </w:rPr>
            </w:pPr>
            <w:r>
              <w:rPr>
                <w:rFonts w:hint="eastAsia" w:ascii="仿宋" w:hAnsi="仿宋" w:eastAsia="仿宋" w:cs="仿宋"/>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2"/>
                <w:szCs w:val="22"/>
              </w:rPr>
            </w:pPr>
            <w:r>
              <w:rPr>
                <w:rFonts w:hint="eastAsia" w:ascii="仿宋" w:hAnsi="仿宋" w:eastAsia="仿宋" w:cs="仿宋"/>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2"/>
                <w:szCs w:val="22"/>
              </w:rPr>
            </w:pPr>
            <w:r>
              <w:rPr>
                <w:rFonts w:hint="eastAsia" w:ascii="仿宋" w:hAnsi="仿宋" w:eastAsia="仿宋" w:cs="仿宋"/>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1</w:t>
            </w:r>
          </w:p>
        </w:tc>
        <w:tc>
          <w:tcPr>
            <w:tcW w:w="50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auto"/>
                <w:kern w:val="0"/>
                <w:sz w:val="22"/>
                <w:szCs w:val="22"/>
              </w:rPr>
            </w:pPr>
            <w:r>
              <w:rPr>
                <w:rFonts w:hint="eastAsia" w:ascii="仿宋" w:hAnsi="仿宋" w:eastAsia="仿宋" w:cs="仿宋"/>
                <w:i w:val="0"/>
                <w:color w:val="auto"/>
                <w:kern w:val="0"/>
                <w:sz w:val="22"/>
                <w:szCs w:val="22"/>
                <w:u w:val="none"/>
                <w:lang w:val="en-US" w:eastAsia="zh-CN" w:bidi="ar"/>
              </w:rPr>
              <w:t>13</w:t>
            </w:r>
          </w:p>
        </w:tc>
      </w:tr>
      <w:tr>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2"/>
                <w:szCs w:val="22"/>
              </w:rPr>
            </w:pPr>
            <w:r>
              <w:rPr>
                <w:rFonts w:hint="eastAsia" w:ascii="仿宋" w:hAnsi="仿宋" w:eastAsia="仿宋" w:cs="仿宋"/>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501" w:type="dxa"/>
            <w:gridSpan w:val="2"/>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pPr>
              <w:jc w:val="righ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501" w:type="dxa"/>
            <w:gridSpan w:val="2"/>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r>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r>
        <w:tblPrEx>
          <w:tblCellMar>
            <w:top w:w="0" w:type="dxa"/>
            <w:left w:w="108" w:type="dxa"/>
            <w:bottom w:w="0" w:type="dxa"/>
            <w:right w:w="108" w:type="dxa"/>
          </w:tblCellMar>
        </w:tblPrEx>
        <w:trPr>
          <w:trHeight w:val="898" w:hRule="atLeast"/>
        </w:trPr>
        <w:tc>
          <w:tcPr>
            <w:tcW w:w="8860" w:type="dxa"/>
            <w:gridSpan w:val="24"/>
            <w:tcBorders>
              <w:top w:val="single" w:color="auto" w:sz="4" w:space="0"/>
              <w:left w:val="nil"/>
              <w:bottom w:val="nil"/>
              <w:right w:val="nil"/>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lang w:eastAsia="zh-CN"/>
              </w:rPr>
            </w:pPr>
            <w:r>
              <w:rPr>
                <w:rFonts w:hint="eastAsia" w:ascii="仿宋" w:hAnsi="仿宋" w:eastAsia="仿宋" w:cs="仿宋"/>
                <w:i w:val="0"/>
                <w:color w:val="auto"/>
                <w:kern w:val="0"/>
                <w:sz w:val="20"/>
                <w:szCs w:val="20"/>
                <w:u w:val="none"/>
                <w:lang w:val="en-US" w:eastAsia="zh-CN" w:bidi="ar"/>
              </w:rPr>
              <w:t>说明：溶口乡人民政府没有政府性基金预算收入，也没有使用政府性基金预算安排的支出，故本表无数据。</w:t>
            </w:r>
          </w:p>
        </w:tc>
      </w:tr>
    </w:tbl>
    <w:p>
      <w:pPr>
        <w:jc w:val="center"/>
        <w:rPr>
          <w:rFonts w:hint="eastAsia" w:ascii="仿宋" w:hAnsi="仿宋" w:eastAsia="仿宋" w:cs="仿宋"/>
          <w:color w:val="auto"/>
          <w:szCs w:val="32"/>
        </w:rPr>
      </w:pPr>
    </w:p>
    <w:p>
      <w:pPr>
        <w:jc w:val="center"/>
        <w:rPr>
          <w:rFonts w:hint="eastAsia" w:ascii="仿宋" w:hAnsi="仿宋" w:eastAsia="仿宋" w:cs="仿宋"/>
          <w:color w:val="auto"/>
          <w:szCs w:val="32"/>
        </w:rPr>
      </w:pPr>
    </w:p>
    <w:p>
      <w:pPr>
        <w:rPr>
          <w:rFonts w:hint="eastAsia" w:ascii="仿宋" w:hAnsi="仿宋" w:eastAsia="仿宋" w:cs="仿宋"/>
          <w:color w:val="auto"/>
          <w:szCs w:val="32"/>
        </w:rPr>
      </w:pPr>
      <w:r>
        <w:rPr>
          <w:rFonts w:hint="eastAsia" w:ascii="仿宋" w:hAnsi="仿宋" w:eastAsia="仿宋" w:cs="仿宋"/>
          <w:color w:val="auto"/>
          <w:szCs w:val="32"/>
        </w:rPr>
        <w:br w:type="page"/>
      </w:r>
    </w:p>
    <w:p>
      <w:pPr>
        <w:jc w:val="center"/>
        <w:rPr>
          <w:rFonts w:hint="eastAsia" w:ascii="仿宋" w:hAnsi="仿宋" w:eastAsia="仿宋" w:cs="仿宋"/>
          <w:color w:val="auto"/>
          <w:szCs w:val="32"/>
        </w:rPr>
      </w:pPr>
      <w:r>
        <w:rPr>
          <w:rFonts w:hint="eastAsia" w:ascii="仿宋" w:hAnsi="仿宋" w:eastAsia="仿宋" w:cs="仿宋"/>
          <w:b/>
          <w:bCs/>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widowControl/>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eastAsia="zh-CN"/>
              </w:rPr>
              <w:t>部门</w:t>
            </w:r>
            <w:r>
              <w:rPr>
                <w:rFonts w:hint="eastAsia" w:ascii="仿宋" w:hAnsi="仿宋" w:eastAsia="仿宋" w:cs="仿宋"/>
                <w:color w:val="auto"/>
                <w:kern w:val="0"/>
                <w:sz w:val="22"/>
                <w:szCs w:val="22"/>
              </w:rPr>
              <w:t>：</w:t>
            </w:r>
            <w:r>
              <w:rPr>
                <w:rFonts w:hint="eastAsia" w:ascii="仿宋" w:hAnsi="仿宋" w:eastAsia="仿宋" w:cs="仿宋"/>
                <w:color w:val="auto"/>
                <w:kern w:val="0"/>
                <w:sz w:val="22"/>
                <w:szCs w:val="22"/>
                <w:lang w:val="en-US" w:eastAsia="zh-CN"/>
              </w:rPr>
              <w:t>溶口乡人民政府</w:t>
            </w:r>
            <w:r>
              <w:rPr>
                <w:rFonts w:hint="eastAsia" w:ascii="仿宋" w:hAnsi="仿宋" w:eastAsia="仿宋" w:cs="仿宋"/>
                <w:color w:val="auto"/>
                <w:kern w:val="0"/>
                <w:sz w:val="22"/>
                <w:szCs w:val="22"/>
              </w:rPr>
              <w:t xml:space="preserve">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科目</w:t>
            </w:r>
            <w:r>
              <w:rPr>
                <w:rFonts w:hint="eastAsia" w:ascii="仿宋" w:hAnsi="仿宋" w:eastAsia="仿宋" w:cs="仿宋"/>
                <w:color w:val="auto"/>
                <w:kern w:val="0"/>
                <w:sz w:val="22"/>
                <w:szCs w:val="22"/>
                <w:lang w:eastAsia="zh-CN"/>
              </w:rPr>
              <w:t>代</w:t>
            </w:r>
            <w:r>
              <w:rPr>
                <w:rFonts w:hint="eastAsia" w:ascii="仿宋" w:hAnsi="仿宋" w:eastAsia="仿宋" w:cs="仿宋"/>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r>
      <w:tr>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3</w:t>
            </w:r>
          </w:p>
        </w:tc>
      </w:tr>
      <w:tr>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2"/>
                <w:szCs w:val="22"/>
              </w:rPr>
            </w:pPr>
          </w:p>
        </w:tc>
      </w:tr>
      <w:tr>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2"/>
                <w:szCs w:val="22"/>
              </w:rPr>
            </w:pPr>
            <w:r>
              <w:rPr>
                <w:rFonts w:hint="eastAsia" w:ascii="仿宋" w:hAnsi="仿宋" w:eastAsia="仿宋" w:cs="仿宋"/>
                <w:i w:val="0"/>
                <w:color w:val="auto"/>
                <w:kern w:val="0"/>
                <w:sz w:val="20"/>
                <w:szCs w:val="20"/>
                <w:u w:val="none"/>
                <w:lang w:val="en-US" w:eastAsia="zh-CN" w:bidi="ar"/>
              </w:rPr>
              <w:t>说明：溶口乡人民政府没有国有资本经营预算财政拨款安排的支出，故本表无数据。</w:t>
            </w:r>
          </w:p>
        </w:tc>
      </w:tr>
    </w:tbl>
    <w:p>
      <w:pPr>
        <w:ind w:firstLine="640" w:firstLineChars="200"/>
        <w:rPr>
          <w:rFonts w:hint="eastAsia" w:ascii="仿宋" w:hAnsi="仿宋" w:eastAsia="仿宋" w:cs="仿宋"/>
          <w:color w:val="auto"/>
          <w:szCs w:val="32"/>
        </w:rPr>
      </w:pPr>
    </w:p>
    <w:p>
      <w:pPr>
        <w:rPr>
          <w:rFonts w:hint="eastAsia" w:ascii="仿宋" w:hAnsi="仿宋" w:eastAsia="仿宋" w:cs="仿宋"/>
          <w:color w:val="auto"/>
          <w:szCs w:val="32"/>
        </w:rPr>
      </w:pPr>
      <w:r>
        <w:rPr>
          <w:rFonts w:hint="eastAsia" w:ascii="仿宋" w:hAnsi="仿宋" w:eastAsia="仿宋" w:cs="仿宋"/>
          <w:color w:val="auto"/>
          <w:szCs w:val="32"/>
        </w:rPr>
        <w:br w:type="page"/>
      </w:r>
    </w:p>
    <w:p>
      <w:pPr>
        <w:ind w:firstLine="643" w:firstLineChars="200"/>
        <w:rPr>
          <w:rFonts w:hint="eastAsia" w:ascii="仿宋" w:hAnsi="仿宋" w:eastAsia="仿宋" w:cs="仿宋"/>
          <w:color w:val="auto"/>
          <w:szCs w:val="32"/>
        </w:rPr>
      </w:pPr>
      <w:r>
        <w:rPr>
          <w:rFonts w:hint="eastAsia" w:ascii="仿宋" w:hAnsi="仿宋" w:eastAsia="仿宋" w:cs="仿宋"/>
          <w:b/>
          <w:bCs/>
          <w:color w:val="auto"/>
          <w:szCs w:val="32"/>
        </w:rPr>
        <w:t xml:space="preserve">第三部分 </w:t>
      </w:r>
      <w:r>
        <w:rPr>
          <w:rFonts w:hint="eastAsia" w:ascii="仿宋" w:hAnsi="仿宋" w:eastAsia="仿宋" w:cs="仿宋"/>
          <w:b/>
          <w:bCs/>
          <w:color w:val="auto"/>
          <w:szCs w:val="32"/>
          <w:lang w:eastAsia="zh-CN"/>
        </w:rPr>
        <w:t>祁门县</w:t>
      </w:r>
      <w:r>
        <w:rPr>
          <w:rFonts w:hint="eastAsia" w:ascii="仿宋" w:hAnsi="仿宋" w:eastAsia="仿宋" w:cs="仿宋"/>
          <w:b/>
          <w:bCs/>
          <w:color w:val="auto"/>
          <w:szCs w:val="32"/>
          <w:lang w:val="en-US" w:eastAsia="zh-CN"/>
        </w:rPr>
        <w:t>溶口乡人民政府</w:t>
      </w:r>
      <w:r>
        <w:rPr>
          <w:rFonts w:hint="eastAsia" w:ascii="仿宋" w:hAnsi="仿宋" w:eastAsia="仿宋" w:cs="仿宋"/>
          <w:b/>
          <w:bCs/>
          <w:color w:val="auto"/>
          <w:szCs w:val="32"/>
          <w:lang w:eastAsia="zh-CN"/>
        </w:rPr>
        <w:t>202</w:t>
      </w:r>
      <w:r>
        <w:rPr>
          <w:rFonts w:hint="eastAsia" w:ascii="仿宋" w:hAnsi="仿宋" w:eastAsia="仿宋" w:cs="仿宋"/>
          <w:b/>
          <w:bCs/>
          <w:color w:val="auto"/>
          <w:szCs w:val="32"/>
          <w:lang w:val="en-US" w:eastAsia="zh-CN"/>
        </w:rPr>
        <w:t>3</w:t>
      </w:r>
      <w:r>
        <w:rPr>
          <w:rFonts w:hint="eastAsia" w:ascii="仿宋" w:hAnsi="仿宋" w:eastAsia="仿宋" w:cs="仿宋"/>
          <w:b/>
          <w:bCs/>
          <w:color w:val="auto"/>
          <w:szCs w:val="32"/>
        </w:rPr>
        <w:t>年度</w:t>
      </w:r>
      <w:r>
        <w:rPr>
          <w:rFonts w:hint="eastAsia" w:ascii="仿宋" w:hAnsi="仿宋" w:eastAsia="仿宋" w:cs="仿宋"/>
          <w:b/>
          <w:bCs/>
          <w:color w:val="auto"/>
          <w:szCs w:val="32"/>
          <w:lang w:eastAsia="zh-CN"/>
        </w:rPr>
        <w:t>部门</w:t>
      </w:r>
      <w:r>
        <w:rPr>
          <w:rFonts w:hint="eastAsia" w:ascii="仿宋" w:hAnsi="仿宋" w:eastAsia="仿宋" w:cs="仿宋"/>
          <w:b/>
          <w:bCs/>
          <w:color w:val="auto"/>
          <w:szCs w:val="32"/>
        </w:rPr>
        <w:t>决算情况说明</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一、收入支出决算总体情况说明</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年度收入总计</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万元（含使用非财政拨款结余</w:t>
      </w:r>
      <w:r>
        <w:rPr>
          <w:rFonts w:hint="eastAsia" w:ascii="仿宋" w:hAnsi="仿宋" w:eastAsia="仿宋" w:cs="仿宋"/>
          <w:color w:val="auto"/>
          <w:szCs w:val="32"/>
          <w:lang w:eastAsia="zh-CN"/>
        </w:rPr>
        <w:t>、</w:t>
      </w:r>
      <w:r>
        <w:rPr>
          <w:rFonts w:hint="eastAsia" w:ascii="仿宋" w:hAnsi="仿宋" w:eastAsia="仿宋" w:cs="仿宋"/>
          <w:color w:val="auto"/>
          <w:szCs w:val="32"/>
        </w:rPr>
        <w:t>年初结转</w:t>
      </w:r>
      <w:r>
        <w:rPr>
          <w:rFonts w:hint="eastAsia" w:ascii="仿宋" w:hAnsi="仿宋" w:eastAsia="仿宋" w:cs="仿宋"/>
          <w:color w:val="auto"/>
          <w:szCs w:val="32"/>
          <w:lang w:eastAsia="zh-CN"/>
        </w:rPr>
        <w:t>和</w:t>
      </w:r>
      <w:r>
        <w:rPr>
          <w:rFonts w:hint="eastAsia" w:ascii="仿宋" w:hAnsi="仿宋" w:eastAsia="仿宋" w:cs="仿宋"/>
          <w:color w:val="auto"/>
          <w:szCs w:val="32"/>
        </w:rPr>
        <w:t>结余）、支出总计</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万元（含结余分配</w:t>
      </w:r>
      <w:r>
        <w:rPr>
          <w:rFonts w:hint="eastAsia" w:ascii="仿宋" w:hAnsi="仿宋" w:eastAsia="仿宋" w:cs="仿宋"/>
          <w:color w:val="auto"/>
          <w:szCs w:val="32"/>
          <w:lang w:eastAsia="zh-CN"/>
        </w:rPr>
        <w:t>、</w:t>
      </w:r>
      <w:r>
        <w:rPr>
          <w:rFonts w:hint="eastAsia" w:ascii="仿宋" w:hAnsi="仿宋" w:eastAsia="仿宋" w:cs="仿宋"/>
          <w:color w:val="auto"/>
          <w:szCs w:val="32"/>
        </w:rPr>
        <w:t>年末结转</w:t>
      </w:r>
      <w:r>
        <w:rPr>
          <w:rFonts w:hint="eastAsia" w:ascii="仿宋" w:hAnsi="仿宋" w:eastAsia="仿宋" w:cs="仿宋"/>
          <w:color w:val="auto"/>
          <w:szCs w:val="32"/>
          <w:lang w:eastAsia="zh-CN"/>
        </w:rPr>
        <w:t>和</w:t>
      </w:r>
      <w:r>
        <w:rPr>
          <w:rFonts w:hint="eastAsia" w:ascii="仿宋" w:hAnsi="仿宋" w:eastAsia="仿宋" w:cs="仿宋"/>
          <w:color w:val="auto"/>
          <w:szCs w:val="32"/>
        </w:rPr>
        <w:t>结余）。与</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2</w:t>
      </w:r>
      <w:r>
        <w:rPr>
          <w:rFonts w:hint="eastAsia" w:ascii="仿宋" w:hAnsi="仿宋" w:eastAsia="仿宋" w:cs="仿宋"/>
          <w:color w:val="auto"/>
          <w:szCs w:val="32"/>
        </w:rPr>
        <w:t>年相比，收、支总计各增加</w:t>
      </w:r>
      <w:r>
        <w:rPr>
          <w:rFonts w:hint="eastAsia" w:ascii="仿宋" w:hAnsi="仿宋" w:eastAsia="仿宋" w:cs="仿宋"/>
          <w:color w:val="auto"/>
          <w:szCs w:val="32"/>
          <w:lang w:val="en-US" w:eastAsia="zh-CN"/>
        </w:rPr>
        <w:t>248.21</w:t>
      </w:r>
      <w:r>
        <w:rPr>
          <w:rFonts w:hint="eastAsia" w:ascii="仿宋" w:hAnsi="仿宋" w:eastAsia="仿宋" w:cs="仿宋"/>
          <w:color w:val="auto"/>
          <w:szCs w:val="32"/>
        </w:rPr>
        <w:t>万元，增长</w:t>
      </w:r>
      <w:r>
        <w:rPr>
          <w:rFonts w:hint="eastAsia" w:ascii="仿宋" w:hAnsi="仿宋" w:eastAsia="仿宋" w:cs="仿宋"/>
          <w:color w:val="auto"/>
          <w:szCs w:val="32"/>
          <w:lang w:val="en-US" w:eastAsia="zh-CN"/>
        </w:rPr>
        <w:t>35.18</w:t>
      </w:r>
      <w:r>
        <w:rPr>
          <w:rFonts w:hint="eastAsia" w:ascii="仿宋" w:hAnsi="仿宋" w:eastAsia="仿宋" w:cs="仿宋"/>
          <w:color w:val="auto"/>
          <w:szCs w:val="32"/>
        </w:rPr>
        <w:t>%，主要原因：</w:t>
      </w:r>
      <w:r>
        <w:rPr>
          <w:rFonts w:hint="eastAsia" w:ascii="仿宋" w:hAnsi="仿宋" w:eastAsia="仿宋" w:cs="仿宋"/>
          <w:color w:val="auto"/>
          <w:szCs w:val="32"/>
          <w:lang w:val="en-US" w:eastAsia="zh-CN"/>
        </w:rPr>
        <w:t>人员增加，人员经费增加</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二、收入决算情况说明</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年度收入合计</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万元，其中：财政拨款收入</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三、支出决算情况说明</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年度支出合计</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万元，其中：基本支出</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w:t>
      </w:r>
    </w:p>
    <w:p>
      <w:pPr>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四、财政拨款收入支出决算总体情况说明</w:t>
      </w:r>
    </w:p>
    <w:p>
      <w:pPr>
        <w:ind w:firstLine="640" w:firstLineChars="200"/>
        <w:rPr>
          <w:rFonts w:hint="eastAsia" w:ascii="仿宋" w:hAnsi="仿宋" w:eastAsia="仿宋" w:cs="仿宋"/>
          <w:color w:val="auto"/>
          <w:szCs w:val="32"/>
        </w:rPr>
      </w:pPr>
      <w:r>
        <w:rPr>
          <w:rFonts w:hint="eastAsia" w:ascii="仿宋" w:hAnsi="仿宋" w:eastAsia="仿宋" w:cs="仿宋"/>
          <w:b w:val="0"/>
          <w:bCs/>
          <w:color w:val="auto"/>
          <w:sz w:val="32"/>
          <w:szCs w:val="32"/>
          <w:lang w:eastAsia="zh-CN"/>
        </w:rPr>
        <w:t>202</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eastAsia="zh-CN"/>
        </w:rPr>
        <w:t>度</w:t>
      </w:r>
      <w:r>
        <w:rPr>
          <w:rFonts w:hint="eastAsia" w:ascii="仿宋" w:hAnsi="仿宋" w:eastAsia="仿宋" w:cs="仿宋"/>
          <w:b w:val="0"/>
          <w:bCs/>
          <w:color w:val="auto"/>
          <w:sz w:val="32"/>
          <w:szCs w:val="32"/>
        </w:rPr>
        <w:t>财政拨款收入</w:t>
      </w:r>
      <w:r>
        <w:rPr>
          <w:rFonts w:hint="eastAsia" w:ascii="仿宋" w:hAnsi="仿宋" w:eastAsia="仿宋" w:cs="仿宋"/>
          <w:color w:val="auto"/>
          <w:szCs w:val="32"/>
        </w:rPr>
        <w:t>总计</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万元（含年初财政拨款结转</w:t>
      </w:r>
      <w:r>
        <w:rPr>
          <w:rFonts w:hint="eastAsia" w:ascii="仿宋" w:hAnsi="仿宋" w:eastAsia="仿宋" w:cs="仿宋"/>
          <w:b w:val="0"/>
          <w:bCs/>
          <w:color w:val="auto"/>
          <w:sz w:val="32"/>
          <w:szCs w:val="32"/>
          <w:lang w:eastAsia="zh-CN"/>
        </w:rPr>
        <w:t>和</w:t>
      </w:r>
      <w:r>
        <w:rPr>
          <w:rFonts w:hint="eastAsia" w:ascii="仿宋" w:hAnsi="仿宋" w:eastAsia="仿宋" w:cs="仿宋"/>
          <w:b w:val="0"/>
          <w:bCs/>
          <w:color w:val="auto"/>
          <w:sz w:val="32"/>
          <w:szCs w:val="32"/>
        </w:rPr>
        <w:t>结</w:t>
      </w:r>
      <w:r>
        <w:rPr>
          <w:rFonts w:hint="eastAsia" w:ascii="仿宋" w:hAnsi="仿宋" w:eastAsia="仿宋" w:cs="仿宋"/>
          <w:color w:val="auto"/>
          <w:szCs w:val="32"/>
        </w:rPr>
        <w:t>余），支出总计</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万元（含年末财政拨款结转和结余）。与</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2</w:t>
      </w:r>
      <w:r>
        <w:rPr>
          <w:rFonts w:hint="eastAsia" w:ascii="仿宋" w:hAnsi="仿宋" w:eastAsia="仿宋" w:cs="仿宋"/>
          <w:color w:val="auto"/>
          <w:szCs w:val="32"/>
        </w:rPr>
        <w:t>年相比，财政拨款收、支总计各增加</w:t>
      </w:r>
      <w:r>
        <w:rPr>
          <w:rFonts w:hint="eastAsia" w:ascii="仿宋" w:hAnsi="仿宋" w:eastAsia="仿宋" w:cs="仿宋"/>
          <w:color w:val="auto"/>
          <w:szCs w:val="32"/>
          <w:lang w:val="en-US" w:eastAsia="zh-CN"/>
        </w:rPr>
        <w:t>248.21</w:t>
      </w:r>
      <w:r>
        <w:rPr>
          <w:rFonts w:hint="eastAsia" w:ascii="仿宋" w:hAnsi="仿宋" w:eastAsia="仿宋" w:cs="仿宋"/>
          <w:color w:val="auto"/>
          <w:szCs w:val="32"/>
        </w:rPr>
        <w:t>万元，增长</w:t>
      </w:r>
      <w:r>
        <w:rPr>
          <w:rFonts w:hint="eastAsia" w:ascii="仿宋" w:hAnsi="仿宋" w:eastAsia="仿宋" w:cs="仿宋"/>
          <w:color w:val="auto"/>
          <w:szCs w:val="32"/>
          <w:lang w:val="en-US" w:eastAsia="zh-CN"/>
        </w:rPr>
        <w:t>35.18</w:t>
      </w:r>
      <w:r>
        <w:rPr>
          <w:rFonts w:hint="eastAsia" w:ascii="仿宋" w:hAnsi="仿宋" w:eastAsia="仿宋" w:cs="仿宋"/>
          <w:color w:val="auto"/>
          <w:szCs w:val="32"/>
        </w:rPr>
        <w:t>%，主要原因：</w:t>
      </w:r>
      <w:r>
        <w:rPr>
          <w:rFonts w:hint="eastAsia" w:ascii="仿宋" w:hAnsi="仿宋" w:eastAsia="仿宋" w:cs="仿宋"/>
          <w:color w:val="auto"/>
          <w:szCs w:val="32"/>
          <w:lang w:val="en-US" w:eastAsia="zh-CN"/>
        </w:rPr>
        <w:t>人员增加，人员经费增加</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五、一般公共预算财政拨款支出决算情况说明</w:t>
      </w:r>
    </w:p>
    <w:p>
      <w:pPr>
        <w:ind w:firstLine="643" w:firstLineChars="200"/>
        <w:rPr>
          <w:rFonts w:hint="eastAsia" w:ascii="仿宋" w:hAnsi="仿宋" w:eastAsia="仿宋" w:cs="仿宋"/>
          <w:b/>
          <w:bCs/>
          <w:color w:val="auto"/>
          <w:szCs w:val="32"/>
        </w:rPr>
      </w:pPr>
      <w:r>
        <w:rPr>
          <w:rFonts w:hint="eastAsia" w:ascii="仿宋" w:hAnsi="仿宋" w:eastAsia="仿宋" w:cs="仿宋"/>
          <w:b/>
          <w:bCs/>
          <w:color w:val="auto"/>
          <w:szCs w:val="32"/>
        </w:rPr>
        <w:t>（一）一般公共预算财政拨款支出决算总体情况。</w:t>
      </w:r>
    </w:p>
    <w:p>
      <w:pPr>
        <w:ind w:firstLine="640" w:firstLineChars="200"/>
        <w:rPr>
          <w:rFonts w:hint="eastAsia" w:ascii="仿宋" w:hAnsi="仿宋" w:eastAsia="仿宋" w:cs="仿宋"/>
          <w:color w:val="auto"/>
          <w:szCs w:val="32"/>
        </w:rPr>
      </w:pPr>
      <w:r>
        <w:rPr>
          <w:rFonts w:hint="eastAsia" w:ascii="仿宋" w:hAnsi="仿宋" w:eastAsia="仿宋" w:cs="仿宋"/>
          <w:b w:val="0"/>
          <w:bCs/>
          <w:color w:val="auto"/>
          <w:sz w:val="32"/>
          <w:szCs w:val="32"/>
          <w:lang w:eastAsia="zh-CN"/>
        </w:rPr>
        <w:t>202</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年度一般公共预算财政拨款支出</w:t>
      </w:r>
      <w:r>
        <w:rPr>
          <w:rFonts w:hint="eastAsia" w:ascii="仿宋" w:hAnsi="仿宋" w:eastAsia="仿宋" w:cs="仿宋"/>
          <w:color w:val="auto"/>
          <w:szCs w:val="32"/>
          <w:lang w:val="en-US" w:eastAsia="zh-CN"/>
        </w:rPr>
        <w:t>953.71</w:t>
      </w:r>
      <w:r>
        <w:rPr>
          <w:rFonts w:hint="eastAsia" w:ascii="仿宋" w:hAnsi="仿宋" w:eastAsia="仿宋" w:cs="仿宋"/>
          <w:b w:val="0"/>
          <w:bCs/>
          <w:color w:val="auto"/>
          <w:sz w:val="32"/>
          <w:szCs w:val="32"/>
          <w:lang w:eastAsia="zh-CN"/>
        </w:rPr>
        <w:t>万元，占本年支出的</w:t>
      </w:r>
      <w:r>
        <w:rPr>
          <w:rFonts w:hint="eastAsia" w:ascii="仿宋" w:hAnsi="仿宋" w:eastAsia="仿宋" w:cs="仿宋"/>
          <w:b w:val="0"/>
          <w:bCs/>
          <w:color w:val="auto"/>
          <w:sz w:val="32"/>
          <w:szCs w:val="32"/>
          <w:lang w:val="en-US" w:eastAsia="zh-CN"/>
        </w:rPr>
        <w:t>100</w:t>
      </w:r>
      <w:r>
        <w:rPr>
          <w:rFonts w:hint="eastAsia" w:ascii="仿宋" w:hAnsi="仿宋" w:eastAsia="仿宋" w:cs="仿宋"/>
          <w:b w:val="0"/>
          <w:bCs/>
          <w:color w:val="auto"/>
          <w:sz w:val="32"/>
          <w:szCs w:val="32"/>
          <w:lang w:eastAsia="zh-CN"/>
        </w:rPr>
        <w:t>%。与202</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年相比，一般公共预算财政拨款支出增加</w:t>
      </w:r>
      <w:r>
        <w:rPr>
          <w:rFonts w:hint="eastAsia" w:ascii="仿宋" w:hAnsi="仿宋" w:eastAsia="仿宋" w:cs="仿宋"/>
          <w:color w:val="auto"/>
          <w:szCs w:val="32"/>
          <w:lang w:val="en-US" w:eastAsia="zh-CN"/>
        </w:rPr>
        <w:t>248.21</w:t>
      </w:r>
      <w:r>
        <w:rPr>
          <w:rFonts w:hint="eastAsia" w:ascii="仿宋" w:hAnsi="仿宋" w:eastAsia="仿宋" w:cs="仿宋"/>
          <w:b w:val="0"/>
          <w:bCs/>
          <w:color w:val="auto"/>
          <w:sz w:val="32"/>
          <w:szCs w:val="32"/>
          <w:lang w:eastAsia="zh-CN"/>
        </w:rPr>
        <w:t>万元，增长</w:t>
      </w:r>
      <w:r>
        <w:rPr>
          <w:rFonts w:hint="eastAsia" w:ascii="仿宋" w:hAnsi="仿宋" w:eastAsia="仿宋" w:cs="仿宋"/>
          <w:b w:val="0"/>
          <w:bCs/>
          <w:color w:val="auto"/>
          <w:sz w:val="32"/>
          <w:szCs w:val="32"/>
          <w:lang w:val="en-US" w:eastAsia="zh-CN"/>
        </w:rPr>
        <w:t>35.18</w:t>
      </w:r>
      <w:r>
        <w:rPr>
          <w:rFonts w:hint="eastAsia" w:ascii="仿宋" w:hAnsi="仿宋" w:eastAsia="仿宋" w:cs="仿宋"/>
          <w:b w:val="0"/>
          <w:bCs/>
          <w:color w:val="auto"/>
          <w:sz w:val="32"/>
          <w:szCs w:val="32"/>
          <w:lang w:eastAsia="zh-CN"/>
        </w:rPr>
        <w:t>%。主要原因一是</w:t>
      </w:r>
      <w:r>
        <w:rPr>
          <w:rFonts w:hint="eastAsia" w:ascii="仿宋" w:hAnsi="仿宋" w:eastAsia="仿宋" w:cs="仿宋"/>
          <w:color w:val="auto"/>
          <w:szCs w:val="32"/>
          <w:lang w:val="en-US" w:eastAsia="zh-CN"/>
        </w:rPr>
        <w:t>人员增加，人员经费增加</w:t>
      </w:r>
      <w:r>
        <w:rPr>
          <w:rFonts w:hint="eastAsia" w:ascii="仿宋" w:hAnsi="仿宋" w:eastAsia="仿宋" w:cs="仿宋"/>
          <w:color w:val="auto"/>
          <w:szCs w:val="32"/>
        </w:rPr>
        <w:t>。</w:t>
      </w:r>
    </w:p>
    <w:p>
      <w:pPr>
        <w:ind w:firstLine="643" w:firstLineChars="200"/>
        <w:rPr>
          <w:rFonts w:hint="eastAsia" w:ascii="仿宋" w:hAnsi="仿宋" w:eastAsia="仿宋" w:cs="仿宋"/>
          <w:b/>
          <w:color w:val="auto"/>
          <w:szCs w:val="32"/>
        </w:rPr>
      </w:pPr>
      <w:r>
        <w:rPr>
          <w:rFonts w:hint="eastAsia" w:ascii="仿宋" w:hAnsi="仿宋" w:eastAsia="仿宋" w:cs="仿宋"/>
          <w:b/>
          <w:color w:val="auto"/>
          <w:szCs w:val="32"/>
        </w:rPr>
        <w:t>（二）一般公共预算财政拨款支出决算结构情况。</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年度一般公共预算财政拨款支出</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万元，主要用于以下方面：</w:t>
      </w:r>
      <w:r>
        <w:rPr>
          <w:rFonts w:hint="eastAsia" w:ascii="仿宋" w:hAnsi="仿宋" w:eastAsia="仿宋" w:cs="仿宋"/>
          <w:b/>
          <w:color w:val="auto"/>
          <w:szCs w:val="32"/>
        </w:rPr>
        <w:t>一般公共服务（类）</w:t>
      </w:r>
      <w:r>
        <w:rPr>
          <w:rFonts w:hint="eastAsia" w:ascii="仿宋" w:hAnsi="仿宋" w:eastAsia="仿宋" w:cs="仿宋"/>
          <w:color w:val="auto"/>
          <w:szCs w:val="32"/>
        </w:rPr>
        <w:t>支出</w:t>
      </w:r>
      <w:r>
        <w:rPr>
          <w:rFonts w:hint="eastAsia" w:ascii="仿宋" w:hAnsi="仿宋" w:eastAsia="仿宋" w:cs="仿宋"/>
          <w:color w:val="auto"/>
          <w:szCs w:val="32"/>
          <w:lang w:val="en-US" w:eastAsia="zh-CN"/>
        </w:rPr>
        <w:t>447.53</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46.93</w:t>
      </w:r>
      <w:r>
        <w:rPr>
          <w:rFonts w:hint="eastAsia" w:ascii="仿宋" w:hAnsi="仿宋" w:eastAsia="仿宋" w:cs="仿宋"/>
          <w:color w:val="auto"/>
          <w:szCs w:val="32"/>
        </w:rPr>
        <w:t>%;</w:t>
      </w:r>
      <w:r>
        <w:rPr>
          <w:rFonts w:hint="eastAsia" w:ascii="仿宋" w:hAnsi="仿宋" w:eastAsia="仿宋" w:cs="仿宋"/>
          <w:b/>
          <w:color w:val="auto"/>
          <w:szCs w:val="32"/>
        </w:rPr>
        <w:t>社会保障和就业（类）</w:t>
      </w:r>
      <w:r>
        <w:rPr>
          <w:rFonts w:hint="eastAsia" w:ascii="仿宋" w:hAnsi="仿宋" w:eastAsia="仿宋" w:cs="仿宋"/>
          <w:color w:val="auto"/>
          <w:szCs w:val="32"/>
        </w:rPr>
        <w:t>支出</w:t>
      </w:r>
      <w:r>
        <w:rPr>
          <w:rFonts w:hint="eastAsia" w:ascii="仿宋" w:hAnsi="仿宋" w:eastAsia="仿宋" w:cs="仿宋"/>
          <w:color w:val="auto"/>
          <w:szCs w:val="32"/>
          <w:lang w:val="en-US" w:eastAsia="zh-CN"/>
        </w:rPr>
        <w:t>182.73</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19.16</w:t>
      </w:r>
      <w:r>
        <w:rPr>
          <w:rFonts w:hint="eastAsia" w:ascii="仿宋" w:hAnsi="仿宋" w:eastAsia="仿宋" w:cs="仿宋"/>
          <w:color w:val="auto"/>
          <w:szCs w:val="32"/>
        </w:rPr>
        <w:t>%；</w:t>
      </w:r>
      <w:r>
        <w:rPr>
          <w:rFonts w:hint="eastAsia" w:ascii="仿宋" w:hAnsi="仿宋" w:eastAsia="仿宋" w:cs="仿宋"/>
          <w:b/>
          <w:bCs/>
          <w:color w:val="auto"/>
          <w:szCs w:val="32"/>
          <w:lang w:val="en-US" w:eastAsia="zh-CN"/>
        </w:rPr>
        <w:t>卫生健康（类）</w:t>
      </w:r>
      <w:r>
        <w:rPr>
          <w:rFonts w:hint="eastAsia" w:ascii="仿宋" w:hAnsi="仿宋" w:eastAsia="仿宋" w:cs="仿宋"/>
          <w:b w:val="0"/>
          <w:bCs w:val="0"/>
          <w:color w:val="auto"/>
          <w:szCs w:val="32"/>
          <w:lang w:val="en-US" w:eastAsia="zh-CN"/>
        </w:rPr>
        <w:t>支出21.62万元，占2.27%；</w:t>
      </w:r>
      <w:r>
        <w:rPr>
          <w:rFonts w:hint="eastAsia" w:ascii="仿宋" w:hAnsi="仿宋" w:eastAsia="仿宋" w:cs="仿宋"/>
          <w:b/>
          <w:bCs/>
          <w:color w:val="auto"/>
          <w:szCs w:val="32"/>
          <w:lang w:val="en-US" w:eastAsia="zh-CN"/>
        </w:rPr>
        <w:t>城乡社区（类）</w:t>
      </w:r>
      <w:r>
        <w:rPr>
          <w:rFonts w:hint="eastAsia" w:ascii="仿宋" w:hAnsi="仿宋" w:eastAsia="仿宋" w:cs="仿宋"/>
          <w:b w:val="0"/>
          <w:bCs w:val="0"/>
          <w:color w:val="auto"/>
          <w:szCs w:val="32"/>
          <w:lang w:val="en-US" w:eastAsia="zh-CN"/>
        </w:rPr>
        <w:t>支出252.69万元，占26.5%</w:t>
      </w:r>
      <w:r>
        <w:rPr>
          <w:rFonts w:hint="eastAsia" w:ascii="仿宋" w:hAnsi="仿宋" w:eastAsia="仿宋" w:cs="仿宋"/>
          <w:color w:val="auto"/>
          <w:szCs w:val="32"/>
        </w:rPr>
        <w:t>；</w:t>
      </w:r>
      <w:r>
        <w:rPr>
          <w:rFonts w:hint="eastAsia" w:ascii="仿宋" w:hAnsi="仿宋" w:eastAsia="仿宋" w:cs="仿宋"/>
          <w:b/>
          <w:color w:val="auto"/>
          <w:szCs w:val="32"/>
        </w:rPr>
        <w:t>住房保障（类）</w:t>
      </w:r>
      <w:r>
        <w:rPr>
          <w:rFonts w:hint="eastAsia" w:ascii="仿宋" w:hAnsi="仿宋" w:eastAsia="仿宋" w:cs="仿宋"/>
          <w:color w:val="auto"/>
          <w:szCs w:val="32"/>
        </w:rPr>
        <w:t>支出</w:t>
      </w:r>
      <w:r>
        <w:rPr>
          <w:rFonts w:hint="eastAsia" w:ascii="仿宋" w:hAnsi="仿宋" w:eastAsia="仿宋" w:cs="仿宋"/>
          <w:color w:val="auto"/>
          <w:szCs w:val="32"/>
          <w:lang w:val="en-US" w:eastAsia="zh-CN"/>
        </w:rPr>
        <w:t>49.14</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5.15</w:t>
      </w:r>
      <w:r>
        <w:rPr>
          <w:rFonts w:hint="eastAsia" w:ascii="仿宋" w:hAnsi="仿宋" w:eastAsia="仿宋" w:cs="仿宋"/>
          <w:color w:val="auto"/>
          <w:szCs w:val="32"/>
        </w:rPr>
        <w:t>%。</w:t>
      </w:r>
    </w:p>
    <w:p>
      <w:pPr>
        <w:ind w:firstLine="643" w:firstLineChars="200"/>
        <w:rPr>
          <w:rFonts w:hint="eastAsia" w:ascii="仿宋" w:hAnsi="仿宋" w:eastAsia="仿宋" w:cs="仿宋"/>
          <w:b/>
          <w:bCs/>
          <w:color w:val="auto"/>
          <w:szCs w:val="32"/>
        </w:rPr>
      </w:pPr>
      <w:r>
        <w:rPr>
          <w:rFonts w:hint="eastAsia" w:ascii="仿宋" w:hAnsi="仿宋" w:eastAsia="仿宋" w:cs="仿宋"/>
          <w:b/>
          <w:bCs/>
          <w:color w:val="auto"/>
          <w:szCs w:val="32"/>
        </w:rPr>
        <w:t>（三）一般公共预算财政拨款支出决算具体情况。</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年度一般公共预算财政拨款支出年初预算为</w:t>
      </w:r>
      <w:r>
        <w:rPr>
          <w:rFonts w:hint="eastAsia" w:ascii="仿宋" w:hAnsi="仿宋" w:eastAsia="仿宋" w:cs="仿宋"/>
          <w:color w:val="auto"/>
          <w:szCs w:val="32"/>
          <w:lang w:val="en-US" w:eastAsia="zh-CN"/>
        </w:rPr>
        <w:t>597.7</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159.56</w:t>
      </w:r>
      <w:r>
        <w:rPr>
          <w:rFonts w:hint="eastAsia" w:ascii="仿宋" w:hAnsi="仿宋" w:eastAsia="仿宋" w:cs="仿宋"/>
          <w:color w:val="auto"/>
          <w:szCs w:val="32"/>
        </w:rPr>
        <w:t>%。决算数大于（小于）预算数的主要原因:一是</w:t>
      </w:r>
      <w:r>
        <w:rPr>
          <w:rFonts w:hint="eastAsia" w:ascii="仿宋" w:hAnsi="仿宋" w:eastAsia="仿宋" w:cs="仿宋"/>
          <w:color w:val="auto"/>
          <w:szCs w:val="32"/>
          <w:lang w:val="en-US" w:eastAsia="zh-CN"/>
        </w:rPr>
        <w:t>城乡社区支出增加</w:t>
      </w:r>
      <w:r>
        <w:rPr>
          <w:rFonts w:hint="eastAsia" w:ascii="仿宋" w:hAnsi="仿宋" w:eastAsia="仿宋" w:cs="仿宋"/>
          <w:color w:val="auto"/>
          <w:szCs w:val="32"/>
        </w:rPr>
        <w:t>；二是</w:t>
      </w:r>
      <w:r>
        <w:rPr>
          <w:rFonts w:hint="eastAsia" w:ascii="仿宋" w:hAnsi="仿宋" w:eastAsia="仿宋" w:cs="仿宋"/>
          <w:color w:val="auto"/>
          <w:szCs w:val="32"/>
          <w:lang w:val="en-US" w:eastAsia="zh-CN"/>
        </w:rPr>
        <w:t>人员增加，人员经费增加，社会保障支出增加</w:t>
      </w:r>
      <w:r>
        <w:rPr>
          <w:rFonts w:hint="eastAsia" w:ascii="仿宋" w:hAnsi="仿宋" w:eastAsia="仿宋" w:cs="仿宋"/>
          <w:color w:val="auto"/>
          <w:szCs w:val="32"/>
        </w:rPr>
        <w:t>。其中:基本支出</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%；项目支出</w:t>
      </w:r>
      <w:r>
        <w:rPr>
          <w:rFonts w:hint="eastAsia" w:ascii="仿宋" w:hAnsi="仿宋" w:eastAsia="仿宋" w:cs="仿宋"/>
          <w:color w:val="auto"/>
          <w:szCs w:val="32"/>
          <w:lang w:val="en-US" w:eastAsia="zh-CN"/>
        </w:rPr>
        <w:t>0</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0</w:t>
      </w:r>
      <w:r>
        <w:rPr>
          <w:rFonts w:hint="eastAsia" w:ascii="仿宋" w:hAnsi="仿宋" w:eastAsia="仿宋" w:cs="仿宋"/>
          <w:color w:val="auto"/>
          <w:szCs w:val="32"/>
        </w:rPr>
        <w:t>%。具体情况如下：</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1.</w:t>
      </w:r>
      <w:r>
        <w:rPr>
          <w:rFonts w:hint="eastAsia" w:ascii="仿宋" w:hAnsi="仿宋" w:eastAsia="仿宋" w:cs="仿宋"/>
          <w:b/>
          <w:color w:val="auto"/>
          <w:szCs w:val="32"/>
        </w:rPr>
        <w:t>一般公共服务（类）</w:t>
      </w:r>
      <w:r>
        <w:rPr>
          <w:rFonts w:hint="eastAsia" w:ascii="仿宋" w:hAnsi="仿宋" w:eastAsia="仿宋" w:cs="仿宋"/>
          <w:b/>
          <w:color w:val="auto"/>
          <w:szCs w:val="32"/>
          <w:lang w:val="en-US" w:eastAsia="zh-CN"/>
        </w:rPr>
        <w:t>人大</w:t>
      </w:r>
      <w:r>
        <w:rPr>
          <w:rFonts w:hint="eastAsia" w:ascii="仿宋" w:hAnsi="仿宋" w:eastAsia="仿宋" w:cs="仿宋"/>
          <w:b/>
          <w:color w:val="auto"/>
          <w:szCs w:val="32"/>
        </w:rPr>
        <w:t>事务（款）行政运行（项）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4.88</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4.88</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%，决算数</w:t>
      </w:r>
      <w:r>
        <w:rPr>
          <w:rFonts w:hint="eastAsia" w:ascii="仿宋" w:hAnsi="仿宋" w:eastAsia="仿宋" w:cs="仿宋"/>
          <w:color w:val="auto"/>
          <w:szCs w:val="32"/>
          <w:lang w:val="en-US" w:eastAsia="zh-CN"/>
        </w:rPr>
        <w:t>等于</w:t>
      </w:r>
      <w:r>
        <w:rPr>
          <w:rFonts w:hint="eastAsia" w:ascii="仿宋" w:hAnsi="仿宋" w:eastAsia="仿宋" w:cs="仿宋"/>
          <w:color w:val="auto"/>
          <w:szCs w:val="32"/>
        </w:rPr>
        <w:t>预算数。</w:t>
      </w:r>
    </w:p>
    <w:p>
      <w:pPr>
        <w:ind w:firstLine="640" w:firstLineChars="200"/>
        <w:rPr>
          <w:rFonts w:hint="eastAsia" w:ascii="仿宋" w:hAnsi="仿宋" w:eastAsia="仿宋" w:cs="仿宋"/>
        </w:rPr>
      </w:pPr>
      <w:r>
        <w:rPr>
          <w:rFonts w:hint="eastAsia" w:ascii="仿宋" w:hAnsi="仿宋" w:eastAsia="仿宋" w:cs="仿宋"/>
          <w:color w:val="auto"/>
          <w:szCs w:val="32"/>
        </w:rPr>
        <w:t>2.</w:t>
      </w:r>
      <w:r>
        <w:rPr>
          <w:rFonts w:hint="eastAsia" w:ascii="仿宋" w:hAnsi="仿宋" w:eastAsia="仿宋" w:cs="仿宋"/>
          <w:b/>
          <w:color w:val="auto"/>
          <w:szCs w:val="32"/>
        </w:rPr>
        <w:t>一般公共服务（类）</w:t>
      </w:r>
      <w:r>
        <w:rPr>
          <w:rFonts w:hint="eastAsia" w:ascii="仿宋" w:hAnsi="仿宋" w:eastAsia="仿宋" w:cs="仿宋"/>
          <w:b/>
          <w:color w:val="auto"/>
          <w:szCs w:val="32"/>
          <w:lang w:val="en-US" w:eastAsia="zh-CN"/>
        </w:rPr>
        <w:t>政府办公厅（室）及相关机构事务</w:t>
      </w:r>
      <w:r>
        <w:rPr>
          <w:rFonts w:hint="eastAsia" w:ascii="仿宋" w:hAnsi="仿宋" w:eastAsia="仿宋" w:cs="仿宋"/>
          <w:b/>
          <w:color w:val="auto"/>
          <w:szCs w:val="32"/>
        </w:rPr>
        <w:t>（款）</w:t>
      </w:r>
      <w:r>
        <w:rPr>
          <w:rFonts w:hint="eastAsia" w:ascii="仿宋" w:hAnsi="仿宋" w:eastAsia="仿宋" w:cs="仿宋"/>
          <w:b/>
          <w:color w:val="auto"/>
          <w:szCs w:val="32"/>
          <w:lang w:val="en-US" w:eastAsia="zh-CN"/>
        </w:rPr>
        <w:t>行政运行</w:t>
      </w:r>
      <w:r>
        <w:rPr>
          <w:rFonts w:hint="eastAsia" w:ascii="仿宋" w:hAnsi="仿宋" w:eastAsia="仿宋" w:cs="仿宋"/>
          <w:b/>
          <w:color w:val="auto"/>
          <w:szCs w:val="32"/>
        </w:rPr>
        <w:t>（项）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442.53</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442.65</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100.03</w:t>
      </w:r>
      <w:r>
        <w:rPr>
          <w:rFonts w:hint="eastAsia" w:ascii="仿宋" w:hAnsi="仿宋" w:eastAsia="仿宋" w:cs="仿宋"/>
          <w:color w:val="auto"/>
          <w:szCs w:val="32"/>
        </w:rPr>
        <w:t>%，决算数</w:t>
      </w:r>
      <w:r>
        <w:rPr>
          <w:rFonts w:hint="eastAsia" w:ascii="仿宋" w:hAnsi="仿宋" w:eastAsia="仿宋" w:cs="仿宋"/>
          <w:color w:val="auto"/>
          <w:szCs w:val="32"/>
          <w:lang w:val="en-US" w:eastAsia="zh-CN"/>
        </w:rPr>
        <w:t>等于预算数</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3.</w:t>
      </w:r>
      <w:r>
        <w:rPr>
          <w:rFonts w:hint="eastAsia" w:ascii="仿宋" w:hAnsi="仿宋" w:eastAsia="仿宋" w:cs="仿宋"/>
          <w:b/>
          <w:bCs/>
          <w:color w:val="auto"/>
          <w:szCs w:val="32"/>
          <w:lang w:val="en-US" w:eastAsia="zh-CN"/>
        </w:rPr>
        <w:t>社会保障和就业支出（类）行政事业养老单位支出（款）行政单位离退休（项）。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7.26</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7.26</w:t>
      </w:r>
      <w:r>
        <w:rPr>
          <w:rFonts w:hint="eastAsia" w:ascii="仿宋" w:hAnsi="仿宋" w:eastAsia="仿宋" w:cs="仿宋"/>
          <w:color w:val="auto"/>
          <w:szCs w:val="32"/>
        </w:rPr>
        <w:t>万元，决算数</w:t>
      </w:r>
      <w:r>
        <w:rPr>
          <w:rFonts w:hint="eastAsia" w:ascii="仿宋" w:hAnsi="仿宋" w:eastAsia="仿宋" w:cs="仿宋"/>
          <w:color w:val="auto"/>
          <w:szCs w:val="32"/>
          <w:lang w:val="en-US" w:eastAsia="zh-CN"/>
        </w:rPr>
        <w:t>等于</w:t>
      </w:r>
      <w:r>
        <w:rPr>
          <w:rFonts w:hint="eastAsia" w:ascii="仿宋" w:hAnsi="仿宋" w:eastAsia="仿宋" w:cs="仿宋"/>
          <w:color w:val="auto"/>
          <w:szCs w:val="32"/>
        </w:rPr>
        <w:t>预算数。</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4.</w:t>
      </w:r>
      <w:r>
        <w:rPr>
          <w:rFonts w:hint="eastAsia" w:ascii="仿宋" w:hAnsi="仿宋" w:eastAsia="仿宋" w:cs="仿宋"/>
          <w:b/>
          <w:bCs/>
          <w:color w:val="auto"/>
          <w:szCs w:val="32"/>
          <w:lang w:val="en-US" w:eastAsia="zh-CN"/>
        </w:rPr>
        <w:t>社会保障和就业支出（类）行政事业养老单位支出（款）机关事业单位基本养老保险缴费支出（项）。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51.12</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79.91</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156.32</w:t>
      </w:r>
      <w:r>
        <w:rPr>
          <w:rFonts w:hint="eastAsia" w:ascii="仿宋" w:hAnsi="仿宋" w:eastAsia="仿宋" w:cs="仿宋"/>
          <w:color w:val="auto"/>
          <w:szCs w:val="32"/>
        </w:rPr>
        <w:t>%，决算数</w:t>
      </w:r>
      <w:r>
        <w:rPr>
          <w:rFonts w:hint="eastAsia" w:ascii="仿宋" w:hAnsi="仿宋" w:eastAsia="仿宋" w:cs="仿宋"/>
          <w:color w:val="auto"/>
          <w:szCs w:val="32"/>
          <w:lang w:val="en-US" w:eastAsia="zh-CN"/>
        </w:rPr>
        <w:t>大于</w:t>
      </w:r>
      <w:r>
        <w:rPr>
          <w:rFonts w:hint="eastAsia" w:ascii="仿宋" w:hAnsi="仿宋" w:eastAsia="仿宋" w:cs="仿宋"/>
          <w:color w:val="auto"/>
          <w:szCs w:val="32"/>
        </w:rPr>
        <w:t>预算数</w:t>
      </w:r>
      <w:r>
        <w:rPr>
          <w:rFonts w:hint="eastAsia" w:ascii="仿宋" w:hAnsi="仿宋" w:eastAsia="仿宋" w:cs="仿宋"/>
          <w:color w:val="auto"/>
          <w:szCs w:val="32"/>
          <w:lang w:eastAsia="zh-CN"/>
        </w:rPr>
        <w:t>的</w:t>
      </w:r>
      <w:r>
        <w:rPr>
          <w:rFonts w:hint="eastAsia" w:ascii="仿宋" w:hAnsi="仿宋" w:eastAsia="仿宋" w:cs="仿宋"/>
          <w:color w:val="auto"/>
          <w:szCs w:val="32"/>
          <w:lang w:val="en-US" w:eastAsia="zh-CN"/>
        </w:rPr>
        <w:t>主要原因是人员增加，人员经费增加，及养老保险基数调整</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5.</w:t>
      </w:r>
      <w:r>
        <w:rPr>
          <w:rFonts w:hint="eastAsia" w:ascii="仿宋" w:hAnsi="仿宋" w:eastAsia="仿宋" w:cs="仿宋"/>
          <w:b/>
          <w:bCs/>
          <w:color w:val="auto"/>
          <w:szCs w:val="32"/>
          <w:lang w:val="en-US" w:eastAsia="zh-CN"/>
        </w:rPr>
        <w:t>社会保障和就业支出（类）行政事业养老单位支出（款）机关事业单位职业年金缴费支出（项）。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25.56</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25.56</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%，决算数</w:t>
      </w:r>
      <w:r>
        <w:rPr>
          <w:rFonts w:hint="eastAsia" w:ascii="仿宋" w:hAnsi="仿宋" w:eastAsia="仿宋" w:cs="仿宋"/>
          <w:color w:val="auto"/>
          <w:szCs w:val="32"/>
          <w:lang w:val="en-US" w:eastAsia="zh-CN"/>
        </w:rPr>
        <w:t>等于</w:t>
      </w:r>
      <w:r>
        <w:rPr>
          <w:rFonts w:hint="eastAsia" w:ascii="仿宋" w:hAnsi="仿宋" w:eastAsia="仿宋" w:cs="仿宋"/>
          <w:color w:val="auto"/>
          <w:szCs w:val="32"/>
        </w:rPr>
        <w:t>预算数。</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6.</w:t>
      </w:r>
      <w:r>
        <w:rPr>
          <w:rFonts w:hint="eastAsia" w:ascii="仿宋" w:hAnsi="仿宋" w:eastAsia="仿宋" w:cs="仿宋"/>
          <w:b/>
          <w:bCs/>
          <w:color w:val="auto"/>
          <w:szCs w:val="32"/>
          <w:lang w:val="en-US" w:eastAsia="zh-CN"/>
        </w:rPr>
        <w:t>社会保障和就业支出（类）其他社会保障和就业支出（款）其他社会保障和就业支出（项）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0</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70</w:t>
      </w:r>
      <w:r>
        <w:rPr>
          <w:rFonts w:hint="eastAsia" w:ascii="仿宋" w:hAnsi="仿宋" w:eastAsia="仿宋" w:cs="仿宋"/>
          <w:color w:val="auto"/>
          <w:szCs w:val="32"/>
        </w:rPr>
        <w:t>万元，决算数</w:t>
      </w:r>
      <w:r>
        <w:rPr>
          <w:rFonts w:hint="eastAsia" w:ascii="仿宋" w:hAnsi="仿宋" w:eastAsia="仿宋" w:cs="仿宋"/>
          <w:color w:val="auto"/>
          <w:szCs w:val="32"/>
          <w:lang w:val="en-US" w:eastAsia="zh-CN"/>
        </w:rPr>
        <w:t>大于</w:t>
      </w:r>
      <w:r>
        <w:rPr>
          <w:rFonts w:hint="eastAsia" w:ascii="仿宋" w:hAnsi="仿宋" w:eastAsia="仿宋" w:cs="仿宋"/>
          <w:color w:val="auto"/>
          <w:szCs w:val="32"/>
        </w:rPr>
        <w:t>预算数</w:t>
      </w:r>
      <w:r>
        <w:rPr>
          <w:rFonts w:hint="eastAsia" w:ascii="仿宋" w:hAnsi="仿宋" w:eastAsia="仿宋" w:cs="仿宋"/>
          <w:color w:val="auto"/>
          <w:szCs w:val="32"/>
          <w:lang w:eastAsia="zh-CN"/>
        </w:rPr>
        <w:t>的</w:t>
      </w:r>
      <w:r>
        <w:rPr>
          <w:rFonts w:hint="eastAsia" w:ascii="仿宋" w:hAnsi="仿宋" w:eastAsia="仿宋" w:cs="仿宋"/>
          <w:color w:val="auto"/>
          <w:szCs w:val="32"/>
          <w:lang w:val="en-US" w:eastAsia="zh-CN"/>
        </w:rPr>
        <w:t>主要原因是中途增加预算</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7.</w:t>
      </w:r>
      <w:r>
        <w:rPr>
          <w:rFonts w:hint="eastAsia" w:ascii="仿宋" w:hAnsi="仿宋" w:eastAsia="仿宋" w:cs="仿宋"/>
          <w:b/>
          <w:bCs/>
          <w:color w:val="auto"/>
          <w:szCs w:val="32"/>
          <w:lang w:val="en-US" w:eastAsia="zh-CN"/>
        </w:rPr>
        <w:t>卫生健康支出（类）计划生育事务（款）计划生育机构（项）。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6.02</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6.02</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%，决算数</w:t>
      </w:r>
      <w:r>
        <w:rPr>
          <w:rFonts w:hint="eastAsia" w:ascii="仿宋" w:hAnsi="仿宋" w:eastAsia="仿宋" w:cs="仿宋"/>
          <w:color w:val="auto"/>
          <w:szCs w:val="32"/>
          <w:lang w:val="en-US" w:eastAsia="zh-CN"/>
        </w:rPr>
        <w:t>等于</w:t>
      </w:r>
      <w:r>
        <w:rPr>
          <w:rFonts w:hint="eastAsia" w:ascii="仿宋" w:hAnsi="仿宋" w:eastAsia="仿宋" w:cs="仿宋"/>
          <w:color w:val="auto"/>
          <w:szCs w:val="32"/>
        </w:rPr>
        <w:t>预算数。</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8.</w:t>
      </w:r>
      <w:r>
        <w:rPr>
          <w:rFonts w:hint="eastAsia" w:ascii="仿宋" w:hAnsi="仿宋" w:eastAsia="仿宋" w:cs="仿宋"/>
          <w:b/>
          <w:bCs/>
          <w:color w:val="auto"/>
          <w:szCs w:val="32"/>
          <w:lang w:val="en-US" w:eastAsia="zh-CN"/>
        </w:rPr>
        <w:t>卫生健康支出（类）行政事业单位医疗（款）行政单位医疗（项）。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12.16</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10.56</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86.84</w:t>
      </w:r>
      <w:r>
        <w:rPr>
          <w:rFonts w:hint="eastAsia" w:ascii="仿宋" w:hAnsi="仿宋" w:eastAsia="仿宋" w:cs="仿宋"/>
          <w:color w:val="auto"/>
          <w:szCs w:val="32"/>
        </w:rPr>
        <w:t>%，决算数</w:t>
      </w:r>
      <w:r>
        <w:rPr>
          <w:rFonts w:hint="eastAsia" w:ascii="仿宋" w:hAnsi="仿宋" w:eastAsia="仿宋" w:cs="仿宋"/>
          <w:color w:val="auto"/>
          <w:szCs w:val="32"/>
          <w:lang w:val="en-US" w:eastAsia="zh-CN"/>
        </w:rPr>
        <w:t>小于</w:t>
      </w:r>
      <w:r>
        <w:rPr>
          <w:rFonts w:hint="eastAsia" w:ascii="仿宋" w:hAnsi="仿宋" w:eastAsia="仿宋" w:cs="仿宋"/>
          <w:color w:val="auto"/>
          <w:szCs w:val="32"/>
        </w:rPr>
        <w:t>预算数</w:t>
      </w:r>
      <w:r>
        <w:rPr>
          <w:rFonts w:hint="eastAsia" w:ascii="仿宋" w:hAnsi="仿宋" w:eastAsia="仿宋" w:cs="仿宋"/>
          <w:color w:val="auto"/>
          <w:szCs w:val="32"/>
          <w:lang w:eastAsia="zh-CN"/>
        </w:rPr>
        <w:t>的</w:t>
      </w:r>
      <w:r>
        <w:rPr>
          <w:rFonts w:hint="eastAsia" w:ascii="仿宋" w:hAnsi="仿宋" w:eastAsia="仿宋" w:cs="仿宋"/>
          <w:color w:val="auto"/>
          <w:szCs w:val="32"/>
          <w:lang w:val="en-US" w:eastAsia="zh-CN"/>
        </w:rPr>
        <w:t>主要原因是行政人员调出，经费支出减少</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9.</w:t>
      </w:r>
      <w:r>
        <w:rPr>
          <w:rFonts w:hint="eastAsia" w:ascii="仿宋" w:hAnsi="仿宋" w:eastAsia="仿宋" w:cs="仿宋"/>
          <w:b/>
          <w:bCs/>
          <w:color w:val="auto"/>
          <w:szCs w:val="32"/>
          <w:lang w:val="en-US" w:eastAsia="zh-CN"/>
        </w:rPr>
        <w:t>卫生健康支出（类）行政事业单位医疗（款）事业单位医疗（项）。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5.04</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5.04</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%，决算数</w:t>
      </w:r>
      <w:r>
        <w:rPr>
          <w:rFonts w:hint="eastAsia" w:ascii="仿宋" w:hAnsi="仿宋" w:eastAsia="仿宋" w:cs="仿宋"/>
          <w:color w:val="auto"/>
          <w:szCs w:val="32"/>
          <w:lang w:val="en-US" w:eastAsia="zh-CN"/>
        </w:rPr>
        <w:t>等于</w:t>
      </w:r>
      <w:r>
        <w:rPr>
          <w:rFonts w:hint="eastAsia" w:ascii="仿宋" w:hAnsi="仿宋" w:eastAsia="仿宋" w:cs="仿宋"/>
          <w:color w:val="auto"/>
          <w:szCs w:val="32"/>
        </w:rPr>
        <w:t>预算数。</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10.</w:t>
      </w:r>
      <w:r>
        <w:rPr>
          <w:rFonts w:hint="eastAsia" w:ascii="仿宋" w:hAnsi="仿宋" w:eastAsia="仿宋" w:cs="仿宋"/>
          <w:b/>
          <w:bCs/>
          <w:color w:val="auto"/>
          <w:szCs w:val="32"/>
          <w:lang w:val="en-US" w:eastAsia="zh-CN"/>
        </w:rPr>
        <w:t>城乡社区支出（类）城乡社区公共设施（款）小城镇基础设施建设（项）。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0</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231.78</w:t>
      </w:r>
      <w:r>
        <w:rPr>
          <w:rFonts w:hint="eastAsia" w:ascii="仿宋" w:hAnsi="仿宋" w:eastAsia="仿宋" w:cs="仿宋"/>
          <w:color w:val="auto"/>
          <w:szCs w:val="32"/>
        </w:rPr>
        <w:t>万元，决算数</w:t>
      </w:r>
      <w:r>
        <w:rPr>
          <w:rFonts w:hint="eastAsia" w:ascii="仿宋" w:hAnsi="仿宋" w:eastAsia="仿宋" w:cs="仿宋"/>
          <w:color w:val="auto"/>
          <w:szCs w:val="32"/>
          <w:lang w:val="en-US" w:eastAsia="zh-CN"/>
        </w:rPr>
        <w:t>大于</w:t>
      </w:r>
      <w:r>
        <w:rPr>
          <w:rFonts w:hint="eastAsia" w:ascii="仿宋" w:hAnsi="仿宋" w:eastAsia="仿宋" w:cs="仿宋"/>
          <w:color w:val="auto"/>
          <w:szCs w:val="32"/>
        </w:rPr>
        <w:t>预算数</w:t>
      </w:r>
      <w:r>
        <w:rPr>
          <w:rFonts w:hint="eastAsia" w:ascii="仿宋" w:hAnsi="仿宋" w:eastAsia="仿宋" w:cs="仿宋"/>
          <w:color w:val="auto"/>
          <w:szCs w:val="32"/>
          <w:lang w:eastAsia="zh-CN"/>
        </w:rPr>
        <w:t>的</w:t>
      </w:r>
      <w:r>
        <w:rPr>
          <w:rFonts w:hint="eastAsia" w:ascii="仿宋" w:hAnsi="仿宋" w:eastAsia="仿宋" w:cs="仿宋"/>
          <w:color w:val="auto"/>
          <w:szCs w:val="32"/>
          <w:lang w:val="en-US" w:eastAsia="zh-CN"/>
        </w:rPr>
        <w:t>主要原因是中途增加小城镇基础设施建设预算</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val="en-US" w:eastAsia="zh-CN"/>
        </w:rPr>
        <w:t>11.</w:t>
      </w:r>
      <w:r>
        <w:rPr>
          <w:rFonts w:hint="eastAsia" w:ascii="仿宋" w:hAnsi="仿宋" w:eastAsia="仿宋" w:cs="仿宋"/>
          <w:b/>
          <w:bCs/>
          <w:color w:val="auto"/>
          <w:szCs w:val="32"/>
          <w:lang w:val="en-US" w:eastAsia="zh-CN"/>
        </w:rPr>
        <w:t>城乡社区支出（类）城乡社区公共设施（款）其他城乡社区公共设施（项）。</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0</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16.5</w:t>
      </w:r>
      <w:r>
        <w:rPr>
          <w:rFonts w:hint="eastAsia" w:ascii="仿宋" w:hAnsi="仿宋" w:eastAsia="仿宋" w:cs="仿宋"/>
          <w:color w:val="auto"/>
          <w:szCs w:val="32"/>
        </w:rPr>
        <w:t>万元，决算数</w:t>
      </w:r>
      <w:r>
        <w:rPr>
          <w:rFonts w:hint="eastAsia" w:ascii="仿宋" w:hAnsi="仿宋" w:eastAsia="仿宋" w:cs="仿宋"/>
          <w:color w:val="auto"/>
          <w:szCs w:val="32"/>
          <w:lang w:val="en-US" w:eastAsia="zh-CN"/>
        </w:rPr>
        <w:t>大于</w:t>
      </w:r>
      <w:r>
        <w:rPr>
          <w:rFonts w:hint="eastAsia" w:ascii="仿宋" w:hAnsi="仿宋" w:eastAsia="仿宋" w:cs="仿宋"/>
          <w:color w:val="auto"/>
          <w:szCs w:val="32"/>
        </w:rPr>
        <w:t>预算数</w:t>
      </w:r>
      <w:r>
        <w:rPr>
          <w:rFonts w:hint="eastAsia" w:ascii="仿宋" w:hAnsi="仿宋" w:eastAsia="仿宋" w:cs="仿宋"/>
          <w:color w:val="auto"/>
          <w:szCs w:val="32"/>
          <w:lang w:eastAsia="zh-CN"/>
        </w:rPr>
        <w:t>的</w:t>
      </w:r>
      <w:r>
        <w:rPr>
          <w:rFonts w:hint="eastAsia" w:ascii="仿宋" w:hAnsi="仿宋" w:eastAsia="仿宋" w:cs="仿宋"/>
          <w:color w:val="auto"/>
          <w:szCs w:val="32"/>
          <w:lang w:val="en-US" w:eastAsia="zh-CN"/>
        </w:rPr>
        <w:t>主要原因是中途增加其他城乡社区公共设施预算</w:t>
      </w:r>
      <w:r>
        <w:rPr>
          <w:rFonts w:hint="eastAsia" w:ascii="仿宋" w:hAnsi="仿宋" w:eastAsia="仿宋" w:cs="仿宋"/>
          <w:color w:val="auto"/>
          <w:szCs w:val="32"/>
        </w:rPr>
        <w:t>。</w:t>
      </w:r>
    </w:p>
    <w:p>
      <w:pPr>
        <w:ind w:firstLine="640" w:firstLineChars="200"/>
        <w:rPr>
          <w:rFonts w:hint="eastAsia" w:ascii="仿宋" w:hAnsi="仿宋" w:eastAsia="仿宋" w:cs="仿宋"/>
        </w:rPr>
      </w:pPr>
      <w:r>
        <w:rPr>
          <w:rFonts w:hint="eastAsia" w:ascii="仿宋" w:hAnsi="仿宋" w:eastAsia="仿宋" w:cs="仿宋"/>
          <w:color w:val="auto"/>
          <w:szCs w:val="32"/>
          <w:lang w:val="en-US" w:eastAsia="zh-CN"/>
        </w:rPr>
        <w:t>12.</w:t>
      </w:r>
      <w:r>
        <w:rPr>
          <w:rFonts w:hint="eastAsia" w:ascii="仿宋" w:hAnsi="仿宋" w:eastAsia="仿宋" w:cs="仿宋"/>
          <w:b/>
          <w:bCs/>
          <w:color w:val="auto"/>
          <w:szCs w:val="32"/>
          <w:lang w:val="en-US" w:eastAsia="zh-CN"/>
        </w:rPr>
        <w:t>住房保障支出（类）住房改革支出（款）住房公积金（款）。</w:t>
      </w:r>
      <w:r>
        <w:rPr>
          <w:rFonts w:hint="eastAsia" w:ascii="仿宋" w:hAnsi="仿宋" w:eastAsia="仿宋" w:cs="仿宋"/>
          <w:color w:val="auto"/>
          <w:szCs w:val="32"/>
        </w:rPr>
        <w:t>年初预算为</w:t>
      </w:r>
      <w:r>
        <w:rPr>
          <w:rFonts w:hint="eastAsia" w:ascii="仿宋" w:hAnsi="仿宋" w:eastAsia="仿宋" w:cs="仿宋"/>
          <w:color w:val="auto"/>
          <w:szCs w:val="32"/>
          <w:lang w:val="en-US" w:eastAsia="zh-CN"/>
        </w:rPr>
        <w:t>49.14</w:t>
      </w:r>
      <w:r>
        <w:rPr>
          <w:rFonts w:hint="eastAsia" w:ascii="仿宋" w:hAnsi="仿宋" w:eastAsia="仿宋" w:cs="仿宋"/>
          <w:color w:val="auto"/>
          <w:szCs w:val="32"/>
        </w:rPr>
        <w:t>万元，支出决算为</w:t>
      </w:r>
      <w:r>
        <w:rPr>
          <w:rFonts w:hint="eastAsia" w:ascii="仿宋" w:hAnsi="仿宋" w:eastAsia="仿宋" w:cs="仿宋"/>
          <w:color w:val="auto"/>
          <w:szCs w:val="32"/>
          <w:lang w:val="en-US" w:eastAsia="zh-CN"/>
        </w:rPr>
        <w:t>49.14</w:t>
      </w:r>
      <w:r>
        <w:rPr>
          <w:rFonts w:hint="eastAsia" w:ascii="仿宋" w:hAnsi="仿宋" w:eastAsia="仿宋" w:cs="仿宋"/>
          <w:color w:val="auto"/>
          <w:szCs w:val="32"/>
        </w:rPr>
        <w:t>万元，完成年初预算的</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%，决算数</w:t>
      </w:r>
      <w:r>
        <w:rPr>
          <w:rFonts w:hint="eastAsia" w:ascii="仿宋" w:hAnsi="仿宋" w:eastAsia="仿宋" w:cs="仿宋"/>
          <w:color w:val="auto"/>
          <w:szCs w:val="32"/>
          <w:lang w:val="en-US" w:eastAsia="zh-CN"/>
        </w:rPr>
        <w:t>等于预算数</w:t>
      </w:r>
      <w:r>
        <w:rPr>
          <w:rFonts w:hint="eastAsia" w:ascii="仿宋" w:hAnsi="仿宋" w:eastAsia="仿宋" w:cs="仿宋"/>
          <w:color w:val="auto"/>
          <w:szCs w:val="32"/>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六、一般公共预算财政拨款基本支出决算情况说明</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年度财政拨款基本支出</w:t>
      </w:r>
      <w:r>
        <w:rPr>
          <w:rFonts w:hint="eastAsia" w:ascii="仿宋" w:hAnsi="仿宋" w:eastAsia="仿宋" w:cs="仿宋"/>
          <w:color w:val="auto"/>
          <w:szCs w:val="32"/>
          <w:lang w:val="en-US" w:eastAsia="zh-CN"/>
        </w:rPr>
        <w:t>953.71</w:t>
      </w:r>
      <w:r>
        <w:rPr>
          <w:rFonts w:hint="eastAsia" w:ascii="仿宋" w:hAnsi="仿宋" w:eastAsia="仿宋" w:cs="仿宋"/>
          <w:color w:val="auto"/>
          <w:szCs w:val="32"/>
        </w:rPr>
        <w:t>万元，其中：人员经费</w:t>
      </w:r>
      <w:r>
        <w:rPr>
          <w:rFonts w:hint="eastAsia" w:ascii="仿宋" w:hAnsi="仿宋" w:eastAsia="仿宋" w:cs="仿宋"/>
          <w:color w:val="auto"/>
          <w:szCs w:val="32"/>
          <w:lang w:val="en-US" w:eastAsia="zh-CN"/>
        </w:rPr>
        <w:t>629.37</w:t>
      </w:r>
      <w:r>
        <w:rPr>
          <w:rFonts w:hint="eastAsia" w:ascii="仿宋" w:hAnsi="仿宋" w:eastAsia="仿宋" w:cs="仿宋"/>
          <w:color w:val="auto"/>
          <w:szCs w:val="32"/>
        </w:rPr>
        <w:t>万元，主要包括:基本工资、津贴补贴、奖金、伙食补助费、绩效工资、机关事业单位基本养老保险</w:t>
      </w:r>
      <w:r>
        <w:rPr>
          <w:rFonts w:hint="eastAsia" w:ascii="仿宋" w:hAnsi="仿宋" w:eastAsia="仿宋" w:cs="仿宋"/>
          <w:color w:val="auto"/>
          <w:szCs w:val="32"/>
          <w:lang w:eastAsia="zh-CN"/>
        </w:rPr>
        <w:t>缴</w:t>
      </w:r>
      <w:r>
        <w:rPr>
          <w:rFonts w:hint="eastAsia" w:ascii="仿宋" w:hAnsi="仿宋" w:eastAsia="仿宋" w:cs="仿宋"/>
          <w:color w:val="auto"/>
          <w:szCs w:val="32"/>
        </w:rPr>
        <w:t>费、职业年金缴费、职工基本医疗保险缴费、住房公积金、退休费、生活补助、奖励金、</w:t>
      </w:r>
      <w:r>
        <w:rPr>
          <w:rFonts w:hint="eastAsia" w:ascii="仿宋" w:hAnsi="仿宋" w:eastAsia="仿宋" w:cs="仿宋"/>
          <w:color w:val="auto"/>
          <w:szCs w:val="32"/>
          <w:lang w:eastAsia="zh-CN"/>
        </w:rPr>
        <w:t>其他对个人和家庭的补助支出</w:t>
      </w:r>
      <w:r>
        <w:rPr>
          <w:rFonts w:hint="eastAsia" w:ascii="仿宋" w:hAnsi="仿宋" w:eastAsia="仿宋" w:cs="仿宋"/>
          <w:color w:val="auto"/>
          <w:szCs w:val="32"/>
        </w:rPr>
        <w:t>；公用经费</w:t>
      </w:r>
      <w:r>
        <w:rPr>
          <w:rFonts w:hint="eastAsia" w:ascii="仿宋" w:hAnsi="仿宋" w:eastAsia="仿宋" w:cs="仿宋"/>
          <w:color w:val="auto"/>
          <w:szCs w:val="32"/>
          <w:lang w:val="en-US" w:eastAsia="zh-CN"/>
        </w:rPr>
        <w:t>324.33</w:t>
      </w:r>
      <w:r>
        <w:rPr>
          <w:rFonts w:hint="eastAsia" w:ascii="仿宋" w:hAnsi="仿宋" w:eastAsia="仿宋" w:cs="仿宋"/>
          <w:color w:val="auto"/>
          <w:szCs w:val="32"/>
        </w:rPr>
        <w:t>万元，主要包括：办公费、印刷费、电费、邮电费、差旅费、维修（护）费、租赁费、会议费、培训费、公务接待费、劳务费、工会经费、其他交通费用</w:t>
      </w:r>
      <w:r>
        <w:rPr>
          <w:rFonts w:hint="eastAsia" w:ascii="仿宋" w:hAnsi="仿宋" w:eastAsia="仿宋" w:cs="仿宋"/>
          <w:color w:val="auto"/>
          <w:szCs w:val="32"/>
          <w:lang w:eastAsia="zh-CN"/>
        </w:rPr>
        <w:t>、其他商品和服务支出</w:t>
      </w:r>
      <w:r>
        <w:rPr>
          <w:rFonts w:hint="eastAsia" w:ascii="仿宋" w:hAnsi="仿宋" w:eastAsia="仿宋" w:cs="仿宋"/>
          <w:color w:val="auto"/>
          <w:szCs w:val="32"/>
        </w:rPr>
        <w:t>、办公设备购置。</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七、政府性基金</w:t>
      </w:r>
      <w:r>
        <w:rPr>
          <w:rFonts w:hint="eastAsia" w:ascii="仿宋" w:hAnsi="仿宋" w:eastAsia="仿宋" w:cs="仿宋"/>
          <w:color w:val="auto"/>
          <w:szCs w:val="32"/>
          <w:lang w:eastAsia="zh-CN"/>
        </w:rPr>
        <w:t>预算</w:t>
      </w:r>
      <w:r>
        <w:rPr>
          <w:rFonts w:hint="eastAsia" w:ascii="仿宋" w:hAnsi="仿宋" w:eastAsia="仿宋" w:cs="仿宋"/>
          <w:color w:val="auto"/>
          <w:szCs w:val="32"/>
        </w:rPr>
        <w:t>财政拨款收入支出决算情况说明</w:t>
      </w:r>
    </w:p>
    <w:p>
      <w:pPr>
        <w:ind w:firstLine="640" w:firstLineChars="200"/>
        <w:rPr>
          <w:rFonts w:hint="eastAsia" w:ascii="仿宋" w:hAnsi="仿宋" w:eastAsia="仿宋" w:cs="仿宋"/>
          <w:color w:val="auto"/>
          <w:szCs w:val="32"/>
          <w:lang w:eastAsia="zh-CN"/>
        </w:rPr>
      </w:pPr>
      <w:r>
        <w:rPr>
          <w:rFonts w:hint="eastAsia" w:ascii="仿宋" w:hAnsi="仿宋" w:eastAsia="仿宋" w:cs="仿宋"/>
          <w:color w:val="auto"/>
          <w:szCs w:val="32"/>
          <w:lang w:val="en-US" w:eastAsia="zh-CN"/>
        </w:rPr>
        <w:t>溶口乡人民政府</w:t>
      </w:r>
      <w:r>
        <w:rPr>
          <w:rFonts w:hint="eastAsia" w:ascii="仿宋" w:hAnsi="仿宋" w:eastAsia="仿宋" w:cs="仿宋"/>
          <w:color w:val="auto"/>
          <w:szCs w:val="32"/>
        </w:rPr>
        <w:t>没有政府性基金</w:t>
      </w:r>
      <w:r>
        <w:rPr>
          <w:rFonts w:hint="eastAsia" w:ascii="仿宋" w:hAnsi="仿宋" w:eastAsia="仿宋" w:cs="仿宋"/>
          <w:color w:val="auto"/>
          <w:szCs w:val="32"/>
          <w:lang w:eastAsia="zh-CN"/>
        </w:rPr>
        <w:t>预算</w:t>
      </w:r>
      <w:r>
        <w:rPr>
          <w:rFonts w:hint="eastAsia" w:ascii="仿宋" w:hAnsi="仿宋" w:eastAsia="仿宋" w:cs="仿宋"/>
          <w:color w:val="auto"/>
          <w:szCs w:val="32"/>
        </w:rPr>
        <w:t>收入，也没有使用政府性基金</w:t>
      </w:r>
      <w:r>
        <w:rPr>
          <w:rFonts w:hint="eastAsia" w:ascii="仿宋" w:hAnsi="仿宋" w:eastAsia="仿宋" w:cs="仿宋"/>
          <w:color w:val="auto"/>
          <w:szCs w:val="32"/>
          <w:lang w:eastAsia="zh-CN"/>
        </w:rPr>
        <w:t>预算</w:t>
      </w:r>
      <w:r>
        <w:rPr>
          <w:rFonts w:hint="eastAsia" w:ascii="仿宋" w:hAnsi="仿宋" w:eastAsia="仿宋" w:cs="仿宋"/>
          <w:color w:val="auto"/>
          <w:szCs w:val="32"/>
        </w:rPr>
        <w:t>安排的支出</w:t>
      </w:r>
      <w:r>
        <w:rPr>
          <w:rFonts w:hint="eastAsia" w:ascii="仿宋" w:hAnsi="仿宋" w:eastAsia="仿宋" w:cs="仿宋"/>
          <w:color w:val="auto"/>
          <w:szCs w:val="32"/>
          <w:lang w:eastAsia="zh-CN"/>
        </w:rPr>
        <w:t>。</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rPr>
        <w:t>八、国有资本经营预算财政拨款支出情况说明</w:t>
      </w:r>
    </w:p>
    <w:p>
      <w:pPr>
        <w:ind w:firstLine="640" w:firstLineChars="200"/>
        <w:rPr>
          <w:rFonts w:hint="eastAsia" w:ascii="仿宋" w:hAnsi="仿宋" w:eastAsia="仿宋" w:cs="仿宋"/>
          <w:color w:val="auto"/>
          <w:szCs w:val="32"/>
          <w:lang w:eastAsia="zh-CN"/>
        </w:rPr>
      </w:pPr>
      <w:r>
        <w:rPr>
          <w:rFonts w:hint="eastAsia" w:ascii="仿宋" w:hAnsi="仿宋" w:eastAsia="仿宋" w:cs="仿宋"/>
          <w:color w:val="auto"/>
          <w:szCs w:val="32"/>
          <w:lang w:val="en-US" w:eastAsia="zh-CN"/>
        </w:rPr>
        <w:t>溶口乡人民政府</w:t>
      </w:r>
      <w:r>
        <w:rPr>
          <w:rFonts w:hint="eastAsia" w:ascii="仿宋" w:hAnsi="仿宋" w:eastAsia="仿宋" w:cs="仿宋"/>
          <w:color w:val="auto"/>
          <w:szCs w:val="32"/>
        </w:rPr>
        <w:t>没有使用国有资本经营预算财政拨款安排的支出</w:t>
      </w:r>
      <w:r>
        <w:rPr>
          <w:rFonts w:hint="eastAsia" w:ascii="仿宋" w:hAnsi="仿宋" w:eastAsia="仿宋" w:cs="仿宋"/>
          <w:color w:val="auto"/>
          <w:szCs w:val="32"/>
          <w:lang w:eastAsia="zh-CN"/>
        </w:rPr>
        <w:t>。</w:t>
      </w:r>
    </w:p>
    <w:p>
      <w:pPr>
        <w:adjustRightInd w:val="0"/>
        <w:snapToGrid w:val="0"/>
        <w:spacing w:line="6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九、其他重要事项情况说明</w:t>
      </w:r>
    </w:p>
    <w:p>
      <w:pPr>
        <w:adjustRightInd w:val="0"/>
        <w:snapToGrid w:val="0"/>
        <w:spacing w:line="600" w:lineRule="exact"/>
        <w:ind w:firstLine="643" w:firstLineChars="200"/>
        <w:rPr>
          <w:rFonts w:hint="eastAsia" w:ascii="仿宋" w:hAnsi="仿宋" w:eastAsia="仿宋" w:cs="仿宋"/>
          <w:b/>
          <w:color w:val="auto"/>
          <w:szCs w:val="32"/>
        </w:rPr>
      </w:pPr>
      <w:r>
        <w:rPr>
          <w:rFonts w:hint="eastAsia" w:ascii="仿宋" w:hAnsi="仿宋" w:eastAsia="仿宋" w:cs="仿宋"/>
          <w:b/>
          <w:color w:val="auto"/>
          <w:szCs w:val="32"/>
        </w:rPr>
        <w:t>（一）机关运行经费支出情况。</w:t>
      </w:r>
    </w:p>
    <w:p>
      <w:pPr>
        <w:adjustRightInd w:val="0"/>
        <w:snapToGrid w:val="0"/>
        <w:spacing w:line="6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w:t>
      </w:r>
      <w:r>
        <w:rPr>
          <w:rFonts w:hint="eastAsia" w:ascii="仿宋" w:hAnsi="仿宋" w:eastAsia="仿宋" w:cs="仿宋"/>
          <w:color w:val="auto"/>
          <w:szCs w:val="32"/>
          <w:lang w:eastAsia="zh-CN"/>
        </w:rPr>
        <w:t>祁门县</w:t>
      </w:r>
      <w:r>
        <w:rPr>
          <w:rFonts w:hint="eastAsia" w:ascii="仿宋" w:hAnsi="仿宋" w:eastAsia="仿宋" w:cs="仿宋"/>
          <w:color w:val="auto"/>
          <w:szCs w:val="32"/>
          <w:lang w:val="en-US" w:eastAsia="zh-CN"/>
        </w:rPr>
        <w:t>溶口乡人民政府</w:t>
      </w:r>
      <w:r>
        <w:rPr>
          <w:rFonts w:hint="eastAsia" w:ascii="仿宋" w:hAnsi="仿宋" w:eastAsia="仿宋" w:cs="仿宋"/>
          <w:color w:val="auto"/>
          <w:szCs w:val="32"/>
        </w:rPr>
        <w:t>机关运行经费支出</w:t>
      </w:r>
      <w:r>
        <w:rPr>
          <w:rFonts w:hint="eastAsia" w:ascii="仿宋" w:hAnsi="仿宋" w:eastAsia="仿宋" w:cs="仿宋"/>
          <w:color w:val="auto"/>
          <w:szCs w:val="32"/>
          <w:lang w:val="en-US" w:eastAsia="zh-CN"/>
        </w:rPr>
        <w:t>324.33</w:t>
      </w:r>
      <w:r>
        <w:rPr>
          <w:rFonts w:hint="eastAsia" w:ascii="仿宋" w:hAnsi="仿宋" w:eastAsia="仿宋" w:cs="仿宋"/>
          <w:color w:val="auto"/>
          <w:szCs w:val="32"/>
        </w:rPr>
        <w:t>万元，比</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2</w:t>
      </w:r>
      <w:r>
        <w:rPr>
          <w:rFonts w:hint="eastAsia" w:ascii="仿宋" w:hAnsi="仿宋" w:eastAsia="仿宋" w:cs="仿宋"/>
          <w:color w:val="auto"/>
          <w:szCs w:val="32"/>
        </w:rPr>
        <w:t>年减少</w:t>
      </w:r>
      <w:r>
        <w:rPr>
          <w:rFonts w:hint="eastAsia" w:ascii="仿宋" w:hAnsi="仿宋" w:eastAsia="仿宋" w:cs="仿宋"/>
          <w:color w:val="auto"/>
          <w:szCs w:val="32"/>
          <w:lang w:val="en-US" w:eastAsia="zh-CN"/>
        </w:rPr>
        <w:t>14.53</w:t>
      </w:r>
      <w:r>
        <w:rPr>
          <w:rFonts w:hint="eastAsia" w:ascii="仿宋" w:hAnsi="仿宋" w:eastAsia="仿宋" w:cs="仿宋"/>
          <w:color w:val="auto"/>
          <w:szCs w:val="32"/>
        </w:rPr>
        <w:t>万元，下降</w:t>
      </w:r>
      <w:r>
        <w:rPr>
          <w:rFonts w:hint="eastAsia" w:ascii="仿宋" w:hAnsi="仿宋" w:eastAsia="仿宋" w:cs="仿宋"/>
          <w:color w:val="auto"/>
          <w:szCs w:val="32"/>
          <w:lang w:val="en-US" w:eastAsia="zh-CN"/>
        </w:rPr>
        <w:t>4.29</w:t>
      </w:r>
      <w:r>
        <w:rPr>
          <w:rFonts w:hint="eastAsia" w:ascii="仿宋" w:hAnsi="仿宋" w:eastAsia="仿宋" w:cs="仿宋"/>
          <w:color w:val="auto"/>
          <w:szCs w:val="32"/>
        </w:rPr>
        <w:t>%，主要原因是</w:t>
      </w:r>
      <w:r>
        <w:rPr>
          <w:rFonts w:hint="eastAsia" w:ascii="仿宋" w:hAnsi="仿宋" w:eastAsia="仿宋" w:cs="仿宋"/>
          <w:color w:val="auto"/>
          <w:szCs w:val="32"/>
          <w:lang w:val="en-US" w:eastAsia="zh-CN"/>
        </w:rPr>
        <w:t>厉行节俭节约，办公经费电费等支出减少</w:t>
      </w:r>
      <w:r>
        <w:rPr>
          <w:rFonts w:hint="eastAsia" w:ascii="仿宋" w:hAnsi="仿宋" w:eastAsia="仿宋" w:cs="仿宋"/>
          <w:color w:val="auto"/>
          <w:szCs w:val="32"/>
        </w:rPr>
        <w:t>。</w:t>
      </w:r>
    </w:p>
    <w:p>
      <w:pPr>
        <w:adjustRightInd w:val="0"/>
        <w:snapToGrid w:val="0"/>
        <w:spacing w:line="600" w:lineRule="exact"/>
        <w:ind w:firstLine="643" w:firstLineChars="200"/>
        <w:rPr>
          <w:rFonts w:hint="eastAsia" w:ascii="仿宋" w:hAnsi="仿宋" w:eastAsia="仿宋" w:cs="仿宋"/>
          <w:b/>
          <w:color w:val="auto"/>
          <w:szCs w:val="32"/>
        </w:rPr>
      </w:pPr>
      <w:r>
        <w:rPr>
          <w:rFonts w:hint="eastAsia" w:ascii="仿宋" w:hAnsi="仿宋" w:eastAsia="仿宋" w:cs="仿宋"/>
          <w:b/>
          <w:color w:val="auto"/>
          <w:szCs w:val="32"/>
        </w:rPr>
        <w:t>（二）政府采购支出情况。</w:t>
      </w:r>
    </w:p>
    <w:p>
      <w:pPr>
        <w:spacing w:beforeLines="0" w:afterLines="0"/>
        <w:jc w:val="left"/>
        <w:rPr>
          <w:rFonts w:hint="eastAsia" w:ascii="仿宋" w:hAnsi="仿宋" w:eastAsia="仿宋" w:cs="仿宋"/>
          <w:color w:val="auto"/>
          <w:szCs w:val="32"/>
          <w:lang w:eastAsia="zh-CN"/>
        </w:rPr>
      </w:pPr>
      <w:r>
        <w:rPr>
          <w:rFonts w:hint="eastAsia" w:ascii="仿宋" w:hAnsi="仿宋" w:eastAsia="仿宋" w:cs="仿宋"/>
          <w:color w:val="auto"/>
          <w:szCs w:val="32"/>
          <w:lang w:val="en-US" w:eastAsia="zh-CN"/>
        </w:rPr>
        <w:t xml:space="preserve">    </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w:t>
      </w:r>
      <w:r>
        <w:rPr>
          <w:rFonts w:hint="eastAsia" w:ascii="仿宋" w:hAnsi="仿宋" w:eastAsia="仿宋" w:cs="仿宋"/>
          <w:color w:val="auto"/>
          <w:szCs w:val="32"/>
          <w:lang w:eastAsia="zh-CN"/>
        </w:rPr>
        <w:t>祁门县</w:t>
      </w:r>
      <w:r>
        <w:rPr>
          <w:rFonts w:hint="eastAsia" w:ascii="仿宋" w:hAnsi="仿宋" w:eastAsia="仿宋" w:cs="仿宋"/>
          <w:color w:val="auto"/>
          <w:szCs w:val="32"/>
          <w:lang w:val="en-US" w:eastAsia="zh-CN"/>
        </w:rPr>
        <w:t>溶口乡人民政府的政府</w:t>
      </w:r>
      <w:r>
        <w:rPr>
          <w:rFonts w:hint="eastAsia" w:ascii="仿宋" w:hAnsi="仿宋" w:eastAsia="仿宋" w:cs="仿宋"/>
          <w:color w:val="auto"/>
          <w:szCs w:val="32"/>
        </w:rPr>
        <w:t>采购支出总额</w:t>
      </w:r>
      <w:r>
        <w:rPr>
          <w:rFonts w:hint="eastAsia" w:ascii="仿宋" w:hAnsi="仿宋" w:eastAsia="仿宋" w:cs="仿宋"/>
          <w:color w:val="auto"/>
          <w:szCs w:val="32"/>
          <w:lang w:val="en-US" w:eastAsia="zh-CN"/>
        </w:rPr>
        <w:t>3.93</w:t>
      </w:r>
      <w:r>
        <w:rPr>
          <w:rFonts w:hint="eastAsia" w:ascii="仿宋" w:hAnsi="仿宋" w:eastAsia="仿宋" w:cs="仿宋"/>
          <w:color w:val="auto"/>
          <w:szCs w:val="32"/>
        </w:rPr>
        <w:t>万元，其中：政府采购货物支出</w:t>
      </w:r>
      <w:r>
        <w:rPr>
          <w:rFonts w:hint="eastAsia" w:ascii="仿宋" w:hAnsi="仿宋" w:eastAsia="仿宋" w:cs="仿宋"/>
          <w:color w:val="auto"/>
          <w:szCs w:val="32"/>
          <w:lang w:val="en-US" w:eastAsia="zh-CN"/>
        </w:rPr>
        <w:t>3.93</w:t>
      </w:r>
      <w:r>
        <w:rPr>
          <w:rFonts w:hint="eastAsia" w:ascii="仿宋" w:hAnsi="仿宋" w:eastAsia="仿宋" w:cs="仿宋"/>
          <w:color w:val="auto"/>
          <w:szCs w:val="32"/>
        </w:rPr>
        <w:t>万元</w:t>
      </w:r>
      <w:r>
        <w:rPr>
          <w:rFonts w:hint="eastAsia" w:ascii="仿宋" w:hAnsi="仿宋" w:eastAsia="仿宋" w:cs="仿宋"/>
          <w:color w:val="auto"/>
          <w:szCs w:val="32"/>
          <w:lang w:eastAsia="zh-CN"/>
        </w:rPr>
        <w:t>，</w:t>
      </w:r>
      <w:r>
        <w:rPr>
          <w:rFonts w:hint="eastAsia" w:ascii="仿宋" w:hAnsi="仿宋" w:eastAsia="仿宋" w:cs="仿宋"/>
          <w:color w:val="auto"/>
          <w:szCs w:val="32"/>
        </w:rPr>
        <w:t>授予中小企业合同金额</w:t>
      </w:r>
      <w:r>
        <w:rPr>
          <w:rFonts w:hint="eastAsia" w:ascii="仿宋" w:hAnsi="仿宋" w:eastAsia="仿宋" w:cs="仿宋"/>
          <w:color w:val="auto"/>
          <w:szCs w:val="32"/>
          <w:lang w:val="en-US" w:eastAsia="zh-CN"/>
        </w:rPr>
        <w:t>3.93</w:t>
      </w:r>
      <w:r>
        <w:rPr>
          <w:rFonts w:hint="eastAsia" w:ascii="仿宋" w:hAnsi="仿宋" w:eastAsia="仿宋" w:cs="仿宋"/>
          <w:color w:val="auto"/>
          <w:szCs w:val="32"/>
        </w:rPr>
        <w:t>万元，占政府采购支出总额的</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%，其中：</w:t>
      </w:r>
      <w:r>
        <w:rPr>
          <w:rFonts w:hint="eastAsia" w:ascii="仿宋" w:hAnsi="仿宋" w:eastAsia="仿宋" w:cs="仿宋"/>
          <w:color w:val="auto"/>
          <w:sz w:val="32"/>
        </w:rPr>
        <w:t>授予小微企业合同金额</w:t>
      </w:r>
      <w:r>
        <w:rPr>
          <w:rFonts w:hint="eastAsia" w:ascii="仿宋" w:hAnsi="仿宋" w:eastAsia="仿宋" w:cs="仿宋"/>
          <w:color w:val="auto"/>
          <w:sz w:val="32"/>
          <w:lang w:val="en-US" w:eastAsia="zh-CN"/>
        </w:rPr>
        <w:t>3.93</w:t>
      </w:r>
      <w:r>
        <w:rPr>
          <w:rFonts w:hint="eastAsia" w:ascii="仿宋" w:hAnsi="仿宋" w:eastAsia="仿宋" w:cs="仿宋"/>
          <w:color w:val="auto"/>
          <w:sz w:val="32"/>
        </w:rPr>
        <w:t>万元，</w:t>
      </w:r>
      <w:r>
        <w:rPr>
          <w:rFonts w:hint="eastAsia" w:ascii="仿宋" w:hAnsi="仿宋" w:eastAsia="仿宋" w:cs="仿宋"/>
          <w:color w:val="auto"/>
          <w:szCs w:val="32"/>
        </w:rPr>
        <w:t>占授予中小企业合同金额的</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w:t>
      </w:r>
      <w:r>
        <w:rPr>
          <w:rFonts w:hint="eastAsia" w:ascii="仿宋" w:hAnsi="仿宋" w:eastAsia="仿宋" w:cs="仿宋"/>
          <w:color w:val="auto"/>
          <w:szCs w:val="32"/>
          <w:lang w:eastAsia="zh-CN"/>
        </w:rPr>
        <w:t>。</w:t>
      </w:r>
    </w:p>
    <w:p>
      <w:pPr>
        <w:adjustRightInd w:val="0"/>
        <w:snapToGrid w:val="0"/>
        <w:spacing w:line="600" w:lineRule="exact"/>
        <w:ind w:firstLine="643" w:firstLineChars="200"/>
        <w:rPr>
          <w:rFonts w:hint="eastAsia" w:ascii="仿宋" w:hAnsi="仿宋" w:eastAsia="仿宋" w:cs="仿宋"/>
          <w:b/>
          <w:color w:val="auto"/>
          <w:szCs w:val="32"/>
        </w:rPr>
      </w:pPr>
      <w:r>
        <w:rPr>
          <w:rFonts w:hint="eastAsia" w:ascii="仿宋" w:hAnsi="仿宋" w:eastAsia="仿宋" w:cs="仿宋"/>
          <w:b/>
          <w:color w:val="auto"/>
          <w:szCs w:val="32"/>
        </w:rPr>
        <w:t>（三）国有资产占有使用情况。</w:t>
      </w:r>
    </w:p>
    <w:p>
      <w:pPr>
        <w:adjustRightInd w:val="0"/>
        <w:snapToGrid w:val="0"/>
        <w:spacing w:line="6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截至</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年12月31日，</w:t>
      </w:r>
      <w:r>
        <w:rPr>
          <w:rFonts w:hint="eastAsia" w:ascii="仿宋" w:hAnsi="仿宋" w:eastAsia="仿宋" w:cs="仿宋"/>
          <w:color w:val="auto"/>
          <w:szCs w:val="32"/>
          <w:lang w:val="en-US" w:eastAsia="zh-CN"/>
        </w:rPr>
        <w:t>祁门县溶口乡人民政府</w:t>
      </w:r>
      <w:r>
        <w:rPr>
          <w:rFonts w:hint="eastAsia" w:ascii="仿宋" w:hAnsi="仿宋" w:eastAsia="仿宋" w:cs="仿宋"/>
          <w:color w:val="auto"/>
          <w:szCs w:val="32"/>
        </w:rPr>
        <w:t>共有车辆</w:t>
      </w:r>
      <w:r>
        <w:rPr>
          <w:rFonts w:hint="eastAsia" w:ascii="仿宋" w:hAnsi="仿宋" w:eastAsia="仿宋" w:cs="仿宋"/>
          <w:color w:val="auto"/>
          <w:szCs w:val="32"/>
          <w:lang w:val="en-US" w:eastAsia="zh-CN"/>
        </w:rPr>
        <w:t>0</w:t>
      </w:r>
      <w:r>
        <w:rPr>
          <w:rFonts w:hint="eastAsia" w:ascii="仿宋" w:hAnsi="仿宋" w:eastAsia="仿宋" w:cs="仿宋"/>
          <w:color w:val="auto"/>
          <w:szCs w:val="32"/>
        </w:rPr>
        <w:t>辆，单价100万元</w:t>
      </w:r>
      <w:r>
        <w:rPr>
          <w:rFonts w:hint="eastAsia" w:ascii="仿宋" w:hAnsi="仿宋" w:eastAsia="仿宋" w:cs="仿宋"/>
          <w:color w:val="auto"/>
          <w:szCs w:val="32"/>
          <w:lang w:eastAsia="zh-CN"/>
        </w:rPr>
        <w:t>（含）</w:t>
      </w:r>
      <w:r>
        <w:rPr>
          <w:rFonts w:hint="eastAsia" w:ascii="仿宋" w:hAnsi="仿宋" w:eastAsia="仿宋" w:cs="仿宋"/>
          <w:color w:val="auto"/>
          <w:szCs w:val="32"/>
        </w:rPr>
        <w:t>以上设备</w:t>
      </w:r>
      <w:r>
        <w:rPr>
          <w:rFonts w:hint="eastAsia" w:ascii="仿宋" w:hAnsi="仿宋" w:eastAsia="仿宋" w:cs="仿宋"/>
          <w:color w:val="auto"/>
          <w:szCs w:val="32"/>
          <w:lang w:eastAsia="zh-CN"/>
        </w:rPr>
        <w:t>（不含车辆）</w:t>
      </w:r>
      <w:r>
        <w:rPr>
          <w:rFonts w:hint="eastAsia" w:ascii="仿宋" w:hAnsi="仿宋" w:eastAsia="仿宋" w:cs="仿宋"/>
          <w:color w:val="auto"/>
          <w:szCs w:val="32"/>
          <w:lang w:val="en-US" w:eastAsia="zh-CN"/>
        </w:rPr>
        <w:t>0</w:t>
      </w:r>
      <w:r>
        <w:rPr>
          <w:rFonts w:hint="eastAsia" w:ascii="仿宋" w:hAnsi="仿宋" w:eastAsia="仿宋" w:cs="仿宋"/>
          <w:color w:val="auto"/>
          <w:szCs w:val="32"/>
        </w:rPr>
        <w:t>台（套）。</w:t>
      </w:r>
    </w:p>
    <w:p>
      <w:pPr>
        <w:numPr>
          <w:ilvl w:val="0"/>
          <w:numId w:val="1"/>
        </w:numPr>
        <w:adjustRightInd w:val="0"/>
        <w:snapToGrid w:val="0"/>
        <w:spacing w:line="600" w:lineRule="exact"/>
        <w:ind w:firstLine="643" w:firstLineChars="200"/>
        <w:rPr>
          <w:rFonts w:hint="eastAsia" w:ascii="仿宋" w:hAnsi="仿宋" w:eastAsia="仿宋" w:cs="仿宋"/>
          <w:b/>
          <w:color w:val="auto"/>
          <w:szCs w:val="32"/>
        </w:rPr>
      </w:pPr>
      <w:r>
        <w:rPr>
          <w:rFonts w:hint="eastAsia" w:ascii="仿宋" w:hAnsi="仿宋" w:eastAsia="仿宋" w:cs="仿宋"/>
          <w:b/>
          <w:color w:val="auto"/>
          <w:szCs w:val="32"/>
        </w:rPr>
        <w:t>关于</w:t>
      </w:r>
      <w:r>
        <w:rPr>
          <w:rFonts w:hint="eastAsia" w:ascii="仿宋" w:hAnsi="仿宋" w:eastAsia="仿宋" w:cs="仿宋"/>
          <w:b/>
          <w:color w:val="auto"/>
          <w:szCs w:val="32"/>
          <w:lang w:eastAsia="zh-CN"/>
        </w:rPr>
        <w:t>202</w:t>
      </w:r>
      <w:r>
        <w:rPr>
          <w:rFonts w:hint="eastAsia" w:ascii="仿宋" w:hAnsi="仿宋" w:eastAsia="仿宋" w:cs="仿宋"/>
          <w:b/>
          <w:color w:val="auto"/>
          <w:szCs w:val="32"/>
          <w:lang w:val="en-US" w:eastAsia="zh-CN"/>
        </w:rPr>
        <w:t>3</w:t>
      </w:r>
      <w:r>
        <w:rPr>
          <w:rFonts w:hint="eastAsia" w:ascii="仿宋" w:hAnsi="仿宋" w:eastAsia="仿宋" w:cs="仿宋"/>
          <w:b/>
          <w:color w:val="auto"/>
          <w:szCs w:val="32"/>
        </w:rPr>
        <w:t>年度绩效</w:t>
      </w:r>
      <w:r>
        <w:rPr>
          <w:rFonts w:hint="eastAsia" w:ascii="仿宋" w:hAnsi="仿宋" w:eastAsia="仿宋" w:cs="仿宋"/>
          <w:b/>
          <w:color w:val="auto"/>
          <w:szCs w:val="32"/>
          <w:lang w:eastAsia="zh-CN"/>
        </w:rPr>
        <w:t>评价</w:t>
      </w:r>
      <w:r>
        <w:rPr>
          <w:rFonts w:hint="eastAsia" w:ascii="仿宋" w:hAnsi="仿宋" w:eastAsia="仿宋" w:cs="仿宋"/>
          <w:b/>
          <w:color w:val="auto"/>
          <w:szCs w:val="32"/>
        </w:rPr>
        <w:t>情况</w:t>
      </w:r>
      <w:r>
        <w:rPr>
          <w:rFonts w:hint="eastAsia" w:ascii="仿宋" w:hAnsi="仿宋" w:eastAsia="仿宋" w:cs="仿宋"/>
          <w:b/>
          <w:color w:val="auto"/>
          <w:szCs w:val="32"/>
          <w:lang w:eastAsia="zh-CN"/>
        </w:rPr>
        <w:t>的</w:t>
      </w:r>
      <w:r>
        <w:rPr>
          <w:rFonts w:hint="eastAsia" w:ascii="仿宋" w:hAnsi="仿宋" w:eastAsia="仿宋" w:cs="仿宋"/>
          <w:b/>
          <w:color w:val="auto"/>
          <w:szCs w:val="32"/>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（1）绩效评价工作开展情况。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根据预算绩效管理要求，本部门组织对2023年度纳入部门预算的项目支出全面开展了绩效自评，共2个项目，涉及资金17万元</w:t>
      </w:r>
      <w:r>
        <w:rPr>
          <w:rFonts w:hint="eastAsia" w:ascii="仿宋" w:hAnsi="仿宋" w:eastAsia="仿宋" w:cs="仿宋"/>
          <w:color w:val="auto"/>
          <w:sz w:val="32"/>
          <w:szCs w:val="32"/>
        </w:rPr>
        <w:t>。从评价情况看，</w:t>
      </w:r>
      <w:r>
        <w:rPr>
          <w:rFonts w:hint="eastAsia" w:ascii="仿宋" w:hAnsi="仿宋" w:eastAsia="仿宋" w:cs="仿宋"/>
          <w:bCs/>
          <w:color w:val="auto"/>
          <w:sz w:val="32"/>
          <w:szCs w:val="32"/>
          <w:lang w:val="en-US" w:eastAsia="zh-CN"/>
        </w:rPr>
        <w:t>本单位自评项目个数共1个，</w:t>
      </w:r>
      <w:bookmarkStart w:id="0" w:name="_GoBack"/>
      <w:bookmarkEnd w:id="0"/>
      <w:r>
        <w:rPr>
          <w:rFonts w:hint="eastAsia" w:ascii="仿宋" w:hAnsi="仿宋" w:eastAsia="仿宋" w:cs="仿宋"/>
          <w:bCs/>
          <w:color w:val="auto"/>
          <w:sz w:val="32"/>
          <w:szCs w:val="32"/>
          <w:lang w:val="en-US" w:eastAsia="zh-CN"/>
        </w:rPr>
        <w:t>环境文明创建整治及应急、消防经费10万元，</w:t>
      </w:r>
      <w:r>
        <w:rPr>
          <w:rFonts w:hint="eastAsia" w:ascii="仿宋" w:hAnsi="仿宋" w:eastAsia="仿宋" w:cs="仿宋"/>
          <w:sz w:val="32"/>
          <w:szCs w:val="32"/>
        </w:rPr>
        <w:t>达到了预期绩效目标</w:t>
      </w:r>
      <w:r>
        <w:rPr>
          <w:rFonts w:hint="eastAsia" w:ascii="仿宋" w:hAnsi="仿宋" w:eastAsia="仿宋" w:cs="仿宋"/>
          <w:sz w:val="32"/>
          <w:szCs w:val="32"/>
          <w:lang w:eastAsia="zh-CN"/>
        </w:rPr>
        <w:t>。</w:t>
      </w:r>
      <w:r>
        <w:rPr>
          <w:rFonts w:hint="eastAsia" w:ascii="仿宋" w:hAnsi="仿宋" w:eastAsia="仿宋" w:cs="仿宋"/>
          <w:sz w:val="32"/>
          <w:szCs w:val="32"/>
        </w:rPr>
        <w:t>本单位严格预算管理、确保预算编制准确</w:t>
      </w:r>
      <w:r>
        <w:rPr>
          <w:rFonts w:hint="eastAsia" w:ascii="仿宋" w:hAnsi="仿宋" w:eastAsia="仿宋" w:cs="仿宋"/>
          <w:sz w:val="32"/>
          <w:szCs w:val="32"/>
          <w:lang w:eastAsia="zh-CN"/>
        </w:rPr>
        <w:t>。</w:t>
      </w:r>
      <w:r>
        <w:rPr>
          <w:rFonts w:hint="eastAsia" w:ascii="仿宋" w:hAnsi="仿宋" w:eastAsia="仿宋" w:cs="仿宋"/>
          <w:sz w:val="32"/>
          <w:szCs w:val="32"/>
        </w:rPr>
        <w:t>严格支出控制，在资金预算、动态调整、审批、执行、支付等环节中能做到层层把关，按制度执行，确保财政资金的安全和高效运行</w:t>
      </w:r>
      <w:r>
        <w:rPr>
          <w:rFonts w:hint="eastAsia" w:ascii="仿宋" w:hAnsi="仿宋" w:eastAsia="仿宋" w:cs="仿宋"/>
          <w:sz w:val="32"/>
          <w:szCs w:val="32"/>
          <w:lang w:eastAsia="zh-CN"/>
        </w:rPr>
        <w:t>，</w:t>
      </w:r>
      <w:r>
        <w:rPr>
          <w:rFonts w:hint="eastAsia" w:ascii="仿宋" w:hAnsi="仿宋" w:eastAsia="仿宋" w:cs="仿宋"/>
          <w:sz w:val="32"/>
          <w:szCs w:val="32"/>
        </w:rPr>
        <w:t>能按时、按质、按量完成。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bCs/>
          <w:color w:val="auto"/>
          <w:sz w:val="32"/>
          <w:szCs w:val="32"/>
          <w:lang w:val="en-US" w:eastAsia="zh-CN"/>
        </w:rPr>
        <w:t>组织对2023年度部门整体支出开展了绩效自评。评价结果显示，</w:t>
      </w:r>
      <w:r>
        <w:rPr>
          <w:rFonts w:hint="eastAsia" w:ascii="仿宋" w:hAnsi="仿宋" w:eastAsia="仿宋" w:cs="仿宋"/>
          <w:i w:val="0"/>
          <w:iCs w:val="0"/>
          <w:caps w:val="0"/>
          <w:color w:val="333333"/>
          <w:spacing w:val="0"/>
          <w:sz w:val="32"/>
          <w:szCs w:val="32"/>
          <w:shd w:val="clear" w:color="auto" w:fill="FFFFFF"/>
          <w:lang w:val="en-US" w:eastAsia="zh-CN"/>
        </w:rPr>
        <w:t>溶口乡人民政府</w:t>
      </w:r>
      <w:r>
        <w:rPr>
          <w:rFonts w:hint="eastAsia" w:ascii="仿宋" w:hAnsi="仿宋" w:eastAsia="仿宋" w:cs="仿宋"/>
          <w:i w:val="0"/>
          <w:iCs w:val="0"/>
          <w:caps w:val="0"/>
          <w:color w:val="333333"/>
          <w:spacing w:val="0"/>
          <w:sz w:val="32"/>
          <w:szCs w:val="32"/>
          <w:shd w:val="clear" w:color="auto" w:fill="FFFFFF"/>
        </w:rPr>
        <w:t>财政资金预算配置合理合规，预算执行严格有序，预算管理规范可控，资金效益合乎预期。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仿宋" w:hAnsi="仿宋" w:eastAsia="仿宋" w:cs="仿宋"/>
          <w:b/>
          <w:bCs/>
          <w:color w:val="auto"/>
          <w:sz w:val="32"/>
          <w:szCs w:val="32"/>
          <w:lang w:val="en-US" w:eastAsia="zh-CN"/>
        </w:rPr>
        <w:t>（2）部门决算中项目绩效自评结果。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溶口乡政府在</w:t>
      </w:r>
      <w:r>
        <w:rPr>
          <w:rFonts w:hint="eastAsia" w:ascii="仿宋" w:hAnsi="仿宋" w:eastAsia="仿宋" w:cs="仿宋"/>
          <w:bCs/>
          <w:color w:val="auto"/>
          <w:sz w:val="32"/>
          <w:szCs w:val="32"/>
          <w:lang w:eastAsia="zh-CN"/>
        </w:rPr>
        <w:t>202</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lang w:eastAsia="zh-CN"/>
        </w:rPr>
        <w:t>年度部门决算中反映</w:t>
      </w:r>
      <w:r>
        <w:rPr>
          <w:rFonts w:hint="eastAsia" w:ascii="仿宋" w:hAnsi="仿宋" w:eastAsia="仿宋" w:cs="仿宋"/>
          <w:bCs/>
          <w:color w:val="auto"/>
          <w:sz w:val="32"/>
          <w:szCs w:val="32"/>
          <w:lang w:val="en-US" w:eastAsia="zh-CN"/>
        </w:rPr>
        <w:t>环境文明创建整治及应急、消防经费</w:t>
      </w:r>
      <w:r>
        <w:rPr>
          <w:rFonts w:hint="eastAsia" w:ascii="仿宋" w:hAnsi="仿宋" w:eastAsia="仿宋" w:cs="仿宋"/>
          <w:bCs/>
          <w:color w:val="auto"/>
          <w:sz w:val="32"/>
          <w:szCs w:val="32"/>
          <w:lang w:eastAsia="zh-CN"/>
        </w:rPr>
        <w:t>项目绩效自评综述和所有项目支出绩效自评表。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lang w:eastAsia="zh-CN"/>
        </w:rPr>
      </w:pPr>
      <w:r>
        <w:rPr>
          <w:rFonts w:hint="eastAsia" w:ascii="仿宋" w:hAnsi="仿宋" w:eastAsia="仿宋" w:cs="仿宋"/>
          <w:bCs/>
          <w:color w:val="auto"/>
          <w:sz w:val="32"/>
          <w:szCs w:val="32"/>
          <w:lang w:val="en-US" w:eastAsia="zh-CN"/>
        </w:rPr>
        <w:t>环境文明创建整治及应急、消防经费</w:t>
      </w:r>
      <w:r>
        <w:rPr>
          <w:rFonts w:hint="eastAsia" w:ascii="仿宋" w:hAnsi="仿宋" w:eastAsia="仿宋" w:cs="仿宋"/>
          <w:bCs/>
          <w:color w:val="auto"/>
          <w:sz w:val="32"/>
          <w:szCs w:val="32"/>
          <w:lang w:eastAsia="zh-CN"/>
        </w:rPr>
        <w:t>项目绩效自评综述：根据年初设定的绩效目标，项目绩效自评得分为</w:t>
      </w:r>
      <w:r>
        <w:rPr>
          <w:rFonts w:hint="eastAsia" w:ascii="仿宋" w:hAnsi="仿宋" w:eastAsia="仿宋" w:cs="仿宋"/>
          <w:bCs/>
          <w:color w:val="auto"/>
          <w:sz w:val="32"/>
          <w:szCs w:val="32"/>
          <w:lang w:val="en-US" w:eastAsia="zh-CN"/>
        </w:rPr>
        <w:t>100</w:t>
      </w:r>
      <w:r>
        <w:rPr>
          <w:rFonts w:hint="eastAsia" w:ascii="仿宋" w:hAnsi="仿宋" w:eastAsia="仿宋" w:cs="仿宋"/>
          <w:bCs/>
          <w:color w:val="auto"/>
          <w:sz w:val="32"/>
          <w:szCs w:val="32"/>
          <w:lang w:eastAsia="zh-CN"/>
        </w:rPr>
        <w:t>分。全年预算数为</w:t>
      </w:r>
      <w:r>
        <w:rPr>
          <w:rFonts w:hint="eastAsia" w:ascii="仿宋" w:hAnsi="仿宋" w:eastAsia="仿宋" w:cs="仿宋"/>
          <w:bCs/>
          <w:color w:val="auto"/>
          <w:sz w:val="32"/>
          <w:szCs w:val="32"/>
          <w:lang w:val="en-US" w:eastAsia="zh-CN"/>
        </w:rPr>
        <w:t>10</w:t>
      </w:r>
      <w:r>
        <w:rPr>
          <w:rFonts w:hint="eastAsia" w:ascii="仿宋" w:hAnsi="仿宋" w:eastAsia="仿宋" w:cs="仿宋"/>
          <w:bCs/>
          <w:color w:val="auto"/>
          <w:sz w:val="32"/>
          <w:szCs w:val="32"/>
          <w:lang w:eastAsia="zh-CN"/>
        </w:rPr>
        <w:t>万元，执行数为</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lang w:eastAsia="zh-CN"/>
        </w:rPr>
        <w:t>万元，完成预算的</w:t>
      </w:r>
      <w:r>
        <w:rPr>
          <w:rFonts w:hint="eastAsia" w:ascii="仿宋" w:hAnsi="仿宋" w:eastAsia="仿宋" w:cs="仿宋"/>
          <w:bCs/>
          <w:color w:val="auto"/>
          <w:sz w:val="32"/>
          <w:szCs w:val="32"/>
          <w:lang w:val="en-US" w:eastAsia="zh-CN"/>
        </w:rPr>
        <w:t>60</w:t>
      </w:r>
      <w:r>
        <w:rPr>
          <w:rFonts w:hint="eastAsia" w:ascii="仿宋" w:hAnsi="仿宋" w:eastAsia="仿宋" w:cs="仿宋"/>
          <w:bCs/>
          <w:color w:val="auto"/>
          <w:sz w:val="32"/>
          <w:szCs w:val="32"/>
          <w:lang w:eastAsia="zh-CN"/>
        </w:rPr>
        <w:t>%。项目绩效目标完成情况：</w:t>
      </w:r>
      <w:r>
        <w:rPr>
          <w:rFonts w:hint="eastAsia" w:ascii="仿宋" w:hAnsi="仿宋" w:eastAsia="仿宋" w:cs="仿宋"/>
          <w:color w:val="000000"/>
          <w:lang w:eastAsia="zh-CN"/>
        </w:rPr>
        <w:t>按照下达的项目任务,设定工作内容及目标,制定工作实施方案,各项工作有序进行,工作既达到预期效果又能及时完成,收到了良好社会效益。</w:t>
      </w:r>
      <w:r>
        <w:rPr>
          <w:rFonts w:hint="eastAsia" w:ascii="仿宋" w:hAnsi="仿宋" w:eastAsia="仿宋" w:cs="仿宋"/>
          <w:bCs/>
          <w:color w:val="auto"/>
          <w:sz w:val="32"/>
          <w:szCs w:val="32"/>
          <w:lang w:eastAsia="zh-CN"/>
        </w:rPr>
        <w:t>发现的主要问题及原因：一是</w:t>
      </w:r>
      <w:r>
        <w:rPr>
          <w:rFonts w:hint="eastAsia" w:ascii="仿宋" w:hAnsi="仿宋" w:eastAsia="仿宋" w:cs="仿宋"/>
          <w:color w:val="000000"/>
          <w:lang w:eastAsia="zh-CN"/>
        </w:rPr>
        <w:t>部分部门绩效理念和意识淡薄，将绩效评价工作简单理解为财务部门的业务，没有相关业务处室参与，造成绩效评价流于形式；二是项目绩效目标编制不规范。部分项目申报时绩效目标较为简单、笼统，未根据项目实际对数量目标、质量目标、进度目标、效益指标具体细化，定量指标较少，在指导项目实施方面的可操作性不强，导致事后绩效评价缺少科学合理的衡量标准。下一步改进措施：一是加强对预算绩效管理工作的技能培训，提升绩效管理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环境文明创建整治及应急、消防经费</w:t>
      </w:r>
      <w:r>
        <w:rPr>
          <w:rFonts w:hint="eastAsia" w:ascii="仿宋" w:hAnsi="仿宋" w:eastAsia="仿宋" w:cs="仿宋"/>
          <w:bCs/>
          <w:color w:val="auto"/>
          <w:sz w:val="32"/>
          <w:szCs w:val="32"/>
          <w:lang w:eastAsia="zh-CN"/>
        </w:rPr>
        <w:t>项目的《项目支出绩效自评表》。</w:t>
      </w:r>
    </w:p>
    <w:p>
      <w:pPr>
        <w:pStyle w:val="2"/>
        <w:jc w:val="both"/>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w:t>
      </w:r>
      <w:r>
        <w:rPr>
          <w:rFonts w:hint="eastAsia" w:ascii="仿宋" w:hAnsi="仿宋" w:eastAsia="仿宋" w:cs="仿宋"/>
        </w:rPr>
        <w:object>
          <v:shape id="_x0000_i1025" o:spt="75" type="#_x0000_t75" style="height:463.65pt;width:415.2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pPr>
        <w:pStyle w:val="2"/>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所有项目</w:t>
      </w:r>
      <w:r>
        <w:rPr>
          <w:rFonts w:hint="eastAsia" w:ascii="仿宋" w:hAnsi="仿宋" w:eastAsia="仿宋" w:cs="仿宋"/>
          <w:bCs/>
          <w:color w:val="auto"/>
          <w:sz w:val="32"/>
          <w:szCs w:val="32"/>
          <w:lang w:eastAsia="zh-CN"/>
        </w:rPr>
        <w:t>绩效自评表详见</w:t>
      </w:r>
      <w:r>
        <w:rPr>
          <w:rFonts w:hint="eastAsia" w:ascii="仿宋" w:hAnsi="仿宋" w:eastAsia="仿宋" w:cs="仿宋"/>
          <w:bCs/>
          <w:color w:val="auto"/>
          <w:sz w:val="32"/>
          <w:szCs w:val="32"/>
          <w:lang w:val="en-US" w:eastAsia="zh-CN"/>
        </w:rPr>
        <w:t>“附件1：2023年度项目支出绩效自评表及部门评价报告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Cs w:val="32"/>
        </w:rPr>
      </w:pPr>
      <w:r>
        <w:rPr>
          <w:rFonts w:hint="eastAsia" w:ascii="仿宋" w:hAnsi="仿宋" w:eastAsia="仿宋" w:cs="仿宋"/>
          <w:b/>
          <w:bCs/>
          <w:color w:val="auto"/>
          <w:sz w:val="32"/>
          <w:szCs w:val="32"/>
          <w:lang w:val="en-US" w:eastAsia="zh-CN"/>
        </w:rPr>
        <w:t xml:space="preserve">    （3）部门评价结果。</w:t>
      </w:r>
    </w:p>
    <w:p>
      <w:pPr>
        <w:ind w:left="15" w:leftChars="0" w:firstLine="611" w:firstLineChars="191"/>
        <w:jc w:val="left"/>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《2023年度溶口乡人民政府项目绩效评价报告》</w:t>
      </w:r>
      <w:r>
        <w:rPr>
          <w:rFonts w:hint="eastAsia" w:ascii="仿宋" w:hAnsi="仿宋" w:eastAsia="仿宋" w:cs="仿宋"/>
          <w:bCs/>
          <w:color w:val="auto"/>
          <w:sz w:val="32"/>
          <w:szCs w:val="32"/>
          <w:lang w:eastAsia="zh-CN"/>
        </w:rPr>
        <w:t>详</w:t>
      </w:r>
      <w:r>
        <w:rPr>
          <w:rFonts w:hint="eastAsia" w:ascii="仿宋" w:hAnsi="仿宋" w:eastAsia="仿宋" w:cs="仿宋"/>
          <w:bCs/>
          <w:color w:val="auto"/>
          <w:sz w:val="32"/>
          <w:szCs w:val="32"/>
        </w:rPr>
        <w:t>见</w:t>
      </w:r>
      <w:r>
        <w:rPr>
          <w:rFonts w:hint="eastAsia" w:ascii="仿宋" w:hAnsi="仿宋" w:eastAsia="仿宋" w:cs="仿宋"/>
          <w:bCs/>
          <w:color w:val="auto"/>
          <w:sz w:val="32"/>
          <w:szCs w:val="32"/>
          <w:lang w:eastAsia="zh-CN"/>
        </w:rPr>
        <w:t>“附件</w:t>
      </w:r>
      <w:r>
        <w:rPr>
          <w:rFonts w:hint="eastAsia" w:ascii="仿宋" w:hAnsi="仿宋" w:eastAsia="仿宋" w:cs="仿宋"/>
          <w:color w:val="auto"/>
          <w:sz w:val="32"/>
          <w:szCs w:val="32"/>
          <w:lang w:val="en-US" w:eastAsia="zh-CN"/>
        </w:rPr>
        <w:t>2：2023年度溶口乡人民政府项目绩效评价报告”</w:t>
      </w:r>
      <w:r>
        <w:rPr>
          <w:rFonts w:hint="eastAsia" w:ascii="仿宋" w:hAnsi="仿宋" w:eastAsia="仿宋" w:cs="仿宋"/>
          <w:bCs/>
          <w:color w:val="auto"/>
          <w:sz w:val="32"/>
          <w:szCs w:val="32"/>
          <w:lang w:eastAsia="zh-CN"/>
        </w:rPr>
        <w:t>。</w:t>
      </w:r>
    </w:p>
    <w:p>
      <w:pPr>
        <w:adjustRightInd w:val="0"/>
        <w:snapToGrid w:val="0"/>
        <w:spacing w:line="6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第四部分 名词解释</w:t>
      </w:r>
    </w:p>
    <w:p>
      <w:pPr>
        <w:adjustRightInd w:val="0"/>
        <w:snapToGrid w:val="0"/>
        <w:spacing w:line="600" w:lineRule="exact"/>
        <w:rPr>
          <w:rFonts w:hint="eastAsia" w:ascii="仿宋" w:hAnsi="仿宋" w:eastAsia="仿宋" w:cs="仿宋"/>
          <w:color w:val="auto"/>
          <w:szCs w:val="32"/>
        </w:rPr>
      </w:pPr>
      <w:r>
        <w:rPr>
          <w:rFonts w:hint="eastAsia" w:ascii="仿宋" w:hAnsi="仿宋" w:eastAsia="仿宋" w:cs="仿宋"/>
          <w:b/>
          <w:color w:val="auto"/>
          <w:szCs w:val="32"/>
          <w:lang w:val="en-US" w:eastAsia="zh-CN"/>
        </w:rPr>
        <w:t xml:space="preserve">    </w:t>
      </w:r>
      <w:r>
        <w:rPr>
          <w:rFonts w:hint="eastAsia" w:ascii="仿宋" w:hAnsi="仿宋" w:eastAsia="仿宋" w:cs="仿宋"/>
          <w:b/>
          <w:color w:val="auto"/>
          <w:szCs w:val="32"/>
        </w:rPr>
        <w:t>一、财政拨款收入：</w:t>
      </w:r>
      <w:r>
        <w:rPr>
          <w:rFonts w:hint="eastAsia" w:ascii="仿宋" w:hAnsi="仿宋" w:eastAsia="仿宋" w:cs="仿宋"/>
          <w:color w:val="auto"/>
          <w:szCs w:val="32"/>
        </w:rPr>
        <w:t>指单位从同级财政部门取得的财政预算资金。</w:t>
      </w:r>
    </w:p>
    <w:p>
      <w:pPr>
        <w:adjustRightInd w:val="0"/>
        <w:snapToGrid w:val="0"/>
        <w:spacing w:line="600" w:lineRule="exact"/>
        <w:rPr>
          <w:rFonts w:hint="eastAsia" w:ascii="仿宋" w:hAnsi="仿宋" w:eastAsia="仿宋" w:cs="仿宋"/>
          <w:color w:val="auto"/>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Cs w:val="32"/>
        </w:rPr>
        <w:t>事业收入：</w:t>
      </w:r>
      <w:r>
        <w:rPr>
          <w:rFonts w:hint="eastAsia" w:ascii="仿宋" w:hAnsi="仿宋" w:eastAsia="仿宋" w:cs="仿宋"/>
          <w:color w:val="auto"/>
          <w:szCs w:val="32"/>
        </w:rPr>
        <w:t>指事业单位开展专业业务活动及辅助活动所取得的收入。</w:t>
      </w:r>
    </w:p>
    <w:p>
      <w:pPr>
        <w:adjustRightInd w:val="0"/>
        <w:snapToGrid w:val="0"/>
        <w:spacing w:line="600" w:lineRule="exact"/>
        <w:rPr>
          <w:rFonts w:hint="eastAsia" w:ascii="仿宋" w:hAnsi="仿宋" w:eastAsia="仿宋" w:cs="仿宋"/>
          <w:b/>
          <w:bCs/>
          <w:color w:val="auto"/>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上级补助收入：</w:t>
      </w:r>
      <w:r>
        <w:rPr>
          <w:rFonts w:hint="eastAsia" w:ascii="仿宋" w:hAnsi="仿宋" w:eastAsia="仿宋" w:cs="仿宋"/>
          <w:bCs/>
          <w:color w:val="auto"/>
          <w:sz w:val="32"/>
          <w:szCs w:val="32"/>
        </w:rPr>
        <w:t>指</w:t>
      </w:r>
      <w:r>
        <w:rPr>
          <w:rFonts w:hint="eastAsia" w:ascii="仿宋" w:hAnsi="仿宋" w:eastAsia="仿宋" w:cs="仿宋"/>
          <w:color w:val="auto"/>
          <w:kern w:val="2"/>
          <w:sz w:val="32"/>
          <w:szCs w:val="32"/>
        </w:rPr>
        <w:t>事业单位从主管部门和上级单位取得的非财政补助收入。</w:t>
      </w:r>
    </w:p>
    <w:p>
      <w:pPr>
        <w:pStyle w:val="4"/>
        <w:adjustRightInd w:val="0"/>
        <w:snapToGrid w:val="0"/>
        <w:spacing w:before="0" w:beforeAutospacing="0" w:after="0" w:afterAutospacing="0" w:line="600" w:lineRule="exact"/>
        <w:ind w:firstLine="630" w:firstLineChars="196"/>
        <w:rPr>
          <w:rFonts w:hint="eastAsia" w:ascii="仿宋" w:hAnsi="仿宋" w:eastAsia="仿宋" w:cs="仿宋"/>
          <w:bCs/>
          <w:color w:val="auto"/>
          <w:sz w:val="32"/>
          <w:szCs w:val="32"/>
        </w:rPr>
      </w:pPr>
      <w:r>
        <w:rPr>
          <w:rFonts w:hint="eastAsia" w:ascii="仿宋" w:hAnsi="仿宋" w:eastAsia="仿宋" w:cs="仿宋"/>
          <w:b/>
          <w:bCs/>
          <w:color w:val="auto"/>
          <w:sz w:val="32"/>
          <w:szCs w:val="32"/>
        </w:rPr>
        <w:t>四、附属单位上缴收入：</w:t>
      </w:r>
      <w:r>
        <w:rPr>
          <w:rFonts w:hint="eastAsia" w:ascii="仿宋" w:hAnsi="仿宋" w:eastAsia="仿宋" w:cs="仿宋"/>
          <w:bCs/>
          <w:color w:val="auto"/>
          <w:sz w:val="32"/>
          <w:szCs w:val="32"/>
        </w:rPr>
        <w:t>指事业单位附属独立核算单位按照有关规定上缴的收入。</w:t>
      </w:r>
    </w:p>
    <w:p>
      <w:pPr>
        <w:pStyle w:val="4"/>
        <w:adjustRightInd w:val="0"/>
        <w:snapToGrid w:val="0"/>
        <w:spacing w:before="0" w:beforeAutospacing="0" w:after="0" w:afterAutospacing="0" w:line="600" w:lineRule="exact"/>
        <w:ind w:firstLine="630" w:firstLineChars="196"/>
        <w:rPr>
          <w:rFonts w:hint="eastAsia" w:ascii="仿宋" w:hAnsi="仿宋" w:eastAsia="仿宋" w:cs="仿宋"/>
          <w:bCs/>
          <w:color w:val="auto"/>
          <w:sz w:val="32"/>
          <w:szCs w:val="32"/>
        </w:rPr>
      </w:pPr>
      <w:r>
        <w:rPr>
          <w:rFonts w:hint="eastAsia" w:ascii="仿宋" w:hAnsi="仿宋" w:eastAsia="仿宋" w:cs="仿宋"/>
          <w:b/>
          <w:bCs/>
          <w:color w:val="auto"/>
          <w:sz w:val="32"/>
          <w:szCs w:val="32"/>
        </w:rPr>
        <w:t>五、经营收入</w:t>
      </w:r>
      <w:r>
        <w:rPr>
          <w:rFonts w:hint="eastAsia" w:ascii="仿宋" w:hAnsi="仿宋" w:eastAsia="仿宋" w:cs="仿宋"/>
          <w:b/>
          <w:bCs/>
          <w:color w:val="auto"/>
        </w:rPr>
        <w:t>：</w:t>
      </w:r>
      <w:r>
        <w:rPr>
          <w:rFonts w:hint="eastAsia" w:ascii="仿宋" w:hAnsi="仿宋" w:eastAsia="仿宋" w:cs="仿宋"/>
          <w:bCs/>
          <w:color w:val="auto"/>
          <w:sz w:val="32"/>
          <w:szCs w:val="32"/>
        </w:rPr>
        <w:t>指事业单位在专业业务活动及其辅助活动之外开展非独立核算经营活动取得的收入。</w:t>
      </w:r>
    </w:p>
    <w:p>
      <w:pPr>
        <w:adjustRightInd w:val="0"/>
        <w:snapToGrid w:val="0"/>
        <w:spacing w:line="600" w:lineRule="exact"/>
        <w:rPr>
          <w:rFonts w:hint="eastAsia" w:ascii="仿宋" w:hAnsi="仿宋" w:eastAsia="仿宋" w:cs="仿宋"/>
          <w:color w:val="auto"/>
          <w:szCs w:val="32"/>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六、</w:t>
      </w:r>
      <w:r>
        <w:rPr>
          <w:rFonts w:hint="eastAsia" w:ascii="仿宋" w:hAnsi="仿宋" w:eastAsia="仿宋" w:cs="仿宋"/>
          <w:b/>
          <w:bCs/>
          <w:color w:val="auto"/>
          <w:sz w:val="32"/>
          <w:szCs w:val="32"/>
        </w:rPr>
        <w:t>其他收入：</w:t>
      </w:r>
      <w:r>
        <w:rPr>
          <w:rFonts w:hint="eastAsia" w:ascii="仿宋" w:hAnsi="仿宋" w:eastAsia="仿宋" w:cs="仿宋"/>
          <w:bCs/>
          <w:color w:val="auto"/>
          <w:sz w:val="32"/>
          <w:szCs w:val="32"/>
        </w:rPr>
        <w:t>指除财政拨款收入、事业收入、上级补助收入、附属单位上缴收入、经营收入以外的各项收</w:t>
      </w:r>
      <w:r>
        <w:rPr>
          <w:rFonts w:hint="eastAsia" w:ascii="仿宋" w:hAnsi="仿宋" w:eastAsia="仿宋" w:cs="仿宋"/>
          <w:color w:val="auto"/>
          <w:szCs w:val="32"/>
        </w:rPr>
        <w:t>入。</w:t>
      </w:r>
    </w:p>
    <w:p>
      <w:pPr>
        <w:adjustRightInd w:val="0"/>
        <w:snapToGrid w:val="0"/>
        <w:spacing w:line="600" w:lineRule="exact"/>
        <w:rPr>
          <w:rFonts w:hint="eastAsia" w:ascii="仿宋" w:hAnsi="仿宋" w:eastAsia="仿宋" w:cs="仿宋"/>
          <w:bCs/>
          <w:color w:val="auto"/>
          <w:sz w:val="32"/>
          <w:szCs w:val="32"/>
          <w:lang w:eastAsia="zh-CN"/>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七</w:t>
      </w:r>
      <w:r>
        <w:rPr>
          <w:rFonts w:hint="eastAsia" w:ascii="仿宋" w:hAnsi="仿宋" w:eastAsia="仿宋" w:cs="仿宋"/>
          <w:color w:val="auto"/>
          <w:szCs w:val="32"/>
          <w:lang w:eastAsia="zh-CN"/>
        </w:rPr>
        <w:t>、</w:t>
      </w:r>
      <w:r>
        <w:rPr>
          <w:rFonts w:hint="eastAsia" w:ascii="仿宋" w:hAnsi="仿宋" w:eastAsia="仿宋" w:cs="仿宋"/>
          <w:b/>
          <w:bCs/>
          <w:color w:val="auto"/>
          <w:sz w:val="32"/>
          <w:szCs w:val="32"/>
          <w:lang w:eastAsia="zh-CN"/>
        </w:rPr>
        <w:t>使用非财政拨款结余：</w:t>
      </w:r>
      <w:r>
        <w:rPr>
          <w:rFonts w:hint="eastAsia" w:ascii="仿宋" w:hAnsi="仿宋" w:eastAsia="仿宋" w:cs="仿宋"/>
          <w:bCs/>
          <w:color w:val="auto"/>
          <w:sz w:val="32"/>
          <w:szCs w:val="32"/>
          <w:lang w:eastAsia="zh-CN"/>
        </w:rPr>
        <w:t>指事业单位使用以前年度积累的非财政拨款结余弥补当年收支差额的金额。</w:t>
      </w:r>
    </w:p>
    <w:p>
      <w:pPr>
        <w:pStyle w:val="4"/>
        <w:adjustRightInd w:val="0"/>
        <w:snapToGrid w:val="0"/>
        <w:spacing w:before="0" w:beforeAutospacing="0" w:after="0" w:afterAutospacing="0" w:line="600" w:lineRule="exact"/>
        <w:ind w:firstLine="630" w:firstLineChars="196"/>
        <w:rPr>
          <w:rFonts w:hint="eastAsia" w:ascii="仿宋" w:hAnsi="仿宋" w:eastAsia="仿宋" w:cs="仿宋"/>
          <w:bCs/>
          <w:color w:val="auto"/>
          <w:sz w:val="32"/>
          <w:szCs w:val="32"/>
        </w:rPr>
      </w:pPr>
      <w:r>
        <w:rPr>
          <w:rFonts w:hint="eastAsia" w:ascii="仿宋" w:hAnsi="仿宋" w:eastAsia="仿宋" w:cs="仿宋"/>
          <w:b/>
          <w:bCs/>
          <w:color w:val="auto"/>
          <w:sz w:val="32"/>
          <w:szCs w:val="32"/>
          <w:lang w:eastAsia="zh-CN"/>
        </w:rPr>
        <w:t>八</w:t>
      </w:r>
      <w:r>
        <w:rPr>
          <w:rFonts w:hint="eastAsia" w:ascii="仿宋" w:hAnsi="仿宋" w:eastAsia="仿宋" w:cs="仿宋"/>
          <w:b/>
          <w:bCs/>
          <w:color w:val="auto"/>
          <w:sz w:val="32"/>
          <w:szCs w:val="32"/>
        </w:rPr>
        <w:t>、年初结转和结余：</w:t>
      </w:r>
      <w:r>
        <w:rPr>
          <w:rFonts w:hint="eastAsia" w:ascii="仿宋" w:hAnsi="仿宋" w:eastAsia="仿宋" w:cs="仿宋"/>
          <w:bCs/>
          <w:color w:val="auto"/>
          <w:sz w:val="32"/>
          <w:szCs w:val="32"/>
        </w:rPr>
        <w:t>指以前年度安排、结转到本年仍按原规定用途继续使用的资金。</w:t>
      </w:r>
    </w:p>
    <w:p>
      <w:pPr>
        <w:pStyle w:val="4"/>
        <w:adjustRightInd w:val="0"/>
        <w:snapToGrid w:val="0"/>
        <w:spacing w:before="0" w:beforeAutospacing="0" w:after="0" w:afterAutospacing="0" w:line="600" w:lineRule="exact"/>
        <w:ind w:firstLine="630" w:firstLineChars="196"/>
        <w:rPr>
          <w:rFonts w:hint="eastAsia" w:ascii="仿宋" w:hAnsi="仿宋" w:eastAsia="仿宋" w:cs="仿宋"/>
          <w:bCs/>
          <w:color w:val="auto"/>
          <w:sz w:val="32"/>
          <w:szCs w:val="32"/>
        </w:rPr>
      </w:pP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、结余分配：</w:t>
      </w:r>
      <w:r>
        <w:rPr>
          <w:rFonts w:hint="eastAsia" w:ascii="仿宋" w:hAnsi="仿宋" w:eastAsia="仿宋" w:cs="仿宋"/>
          <w:bCs/>
          <w:color w:val="auto"/>
          <w:sz w:val="32"/>
          <w:szCs w:val="32"/>
        </w:rPr>
        <w:t>指事业单位按照会计制度规定缴纳的所得税以及从非财政拨款结余中提取的职工福利基金、事业基金等。</w:t>
      </w:r>
    </w:p>
    <w:p>
      <w:pPr>
        <w:pStyle w:val="4"/>
        <w:adjustRightInd w:val="0"/>
        <w:snapToGrid w:val="0"/>
        <w:spacing w:before="0" w:beforeAutospacing="0" w:after="0" w:afterAutospacing="0" w:line="600" w:lineRule="exact"/>
        <w:ind w:firstLine="630" w:firstLineChars="196"/>
        <w:rPr>
          <w:rFonts w:hint="eastAsia" w:ascii="仿宋" w:hAnsi="仿宋" w:eastAsia="仿宋" w:cs="仿宋"/>
          <w:b/>
          <w:color w:val="auto"/>
          <w:sz w:val="32"/>
          <w:szCs w:val="32"/>
        </w:rPr>
      </w:pP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rPr>
        <w:t>、年末结转和结余：</w:t>
      </w:r>
      <w:r>
        <w:rPr>
          <w:rFonts w:hint="eastAsia" w:ascii="仿宋" w:hAnsi="仿宋" w:eastAsia="仿宋" w:cs="仿宋"/>
          <w:bCs/>
          <w:color w:val="auto"/>
          <w:sz w:val="32"/>
          <w:szCs w:val="32"/>
        </w:rPr>
        <w:t>指单位本年度或以前年度预算安排、因客观条件发生变化未全部执行或未执行，结转到以后年度继续使用的资金，或项目已经完成等产生的结余资金。</w:t>
      </w:r>
    </w:p>
    <w:p>
      <w:pPr>
        <w:pStyle w:val="4"/>
        <w:adjustRightInd w:val="0"/>
        <w:snapToGrid w:val="0"/>
        <w:spacing w:before="0" w:beforeAutospacing="0" w:after="0" w:afterAutospacing="0" w:line="600" w:lineRule="exact"/>
        <w:ind w:firstLine="630" w:firstLineChars="196"/>
        <w:rPr>
          <w:rFonts w:hint="eastAsia" w:ascii="仿宋" w:hAnsi="仿宋" w:eastAsia="仿宋" w:cs="仿宋"/>
          <w:color w:val="auto"/>
          <w:sz w:val="32"/>
          <w:szCs w:val="32"/>
        </w:rPr>
      </w:pPr>
      <w:r>
        <w:rPr>
          <w:rFonts w:hint="eastAsia" w:ascii="仿宋" w:hAnsi="仿宋" w:eastAsia="仿宋" w:cs="仿宋"/>
          <w:b/>
          <w:color w:val="auto"/>
          <w:sz w:val="32"/>
          <w:szCs w:val="32"/>
        </w:rPr>
        <w:t>十</w:t>
      </w:r>
      <w:r>
        <w:rPr>
          <w:rFonts w:hint="eastAsia" w:ascii="仿宋" w:hAnsi="仿宋" w:eastAsia="仿宋" w:cs="仿宋"/>
          <w:b/>
          <w:color w:val="auto"/>
          <w:sz w:val="32"/>
          <w:szCs w:val="32"/>
          <w:lang w:eastAsia="zh-CN"/>
        </w:rPr>
        <w:t>一</w:t>
      </w:r>
      <w:r>
        <w:rPr>
          <w:rFonts w:hint="eastAsia" w:ascii="仿宋" w:hAnsi="仿宋" w:eastAsia="仿宋" w:cs="仿宋"/>
          <w:b/>
          <w:color w:val="auto"/>
          <w:sz w:val="32"/>
          <w:szCs w:val="32"/>
        </w:rPr>
        <w:t>、基本支出：</w:t>
      </w:r>
      <w:r>
        <w:rPr>
          <w:rFonts w:hint="eastAsia" w:ascii="仿宋" w:hAnsi="仿宋" w:eastAsia="仿宋" w:cs="仿宋"/>
          <w:color w:val="auto"/>
          <w:sz w:val="32"/>
          <w:szCs w:val="32"/>
        </w:rPr>
        <w:t>指单位为保障其机构正常运转、完成日常工作任务而发生的人员支出和公用支出。</w:t>
      </w:r>
    </w:p>
    <w:p>
      <w:pPr>
        <w:pStyle w:val="4"/>
        <w:spacing w:before="0" w:beforeAutospacing="0" w:after="0" w:afterAutospacing="0" w:line="600" w:lineRule="exact"/>
        <w:ind w:firstLine="630" w:firstLineChars="196"/>
        <w:jc w:val="both"/>
        <w:rPr>
          <w:rFonts w:hint="eastAsia" w:ascii="仿宋" w:hAnsi="仿宋" w:eastAsia="仿宋" w:cs="仿宋"/>
          <w:color w:val="auto"/>
          <w:sz w:val="32"/>
          <w:szCs w:val="32"/>
        </w:rPr>
      </w:pPr>
      <w:r>
        <w:rPr>
          <w:rFonts w:hint="eastAsia" w:ascii="仿宋" w:hAnsi="仿宋" w:eastAsia="仿宋" w:cs="仿宋"/>
          <w:b/>
          <w:color w:val="auto"/>
          <w:sz w:val="32"/>
          <w:szCs w:val="32"/>
        </w:rPr>
        <w:t>十</w:t>
      </w:r>
      <w:r>
        <w:rPr>
          <w:rFonts w:hint="eastAsia" w:ascii="仿宋" w:hAnsi="仿宋" w:eastAsia="仿宋" w:cs="仿宋"/>
          <w:b/>
          <w:color w:val="auto"/>
          <w:sz w:val="32"/>
          <w:szCs w:val="32"/>
          <w:lang w:eastAsia="zh-CN"/>
        </w:rPr>
        <w:t>二</w:t>
      </w:r>
      <w:r>
        <w:rPr>
          <w:rFonts w:hint="eastAsia" w:ascii="仿宋" w:hAnsi="仿宋" w:eastAsia="仿宋" w:cs="仿宋"/>
          <w:b/>
          <w:color w:val="auto"/>
          <w:sz w:val="32"/>
          <w:szCs w:val="32"/>
        </w:rPr>
        <w:t>、项目支出：</w:t>
      </w:r>
      <w:r>
        <w:rPr>
          <w:rFonts w:hint="eastAsia" w:ascii="仿宋" w:hAnsi="仿宋" w:eastAsia="仿宋" w:cs="仿宋"/>
          <w:color w:val="auto"/>
          <w:sz w:val="32"/>
          <w:szCs w:val="32"/>
        </w:rPr>
        <w:t>指单位为完成特定行政任务和事业发展目标在基本支出之外所发生的支出。</w:t>
      </w:r>
    </w:p>
    <w:p>
      <w:pPr>
        <w:pStyle w:val="4"/>
        <w:spacing w:before="0" w:beforeAutospacing="0" w:after="0" w:afterAutospacing="0" w:line="600" w:lineRule="exact"/>
        <w:ind w:firstLine="630" w:firstLineChars="196"/>
        <w:jc w:val="both"/>
        <w:rPr>
          <w:rFonts w:hint="eastAsia" w:ascii="仿宋" w:hAnsi="仿宋" w:eastAsia="仿宋" w:cs="仿宋"/>
          <w:color w:val="auto"/>
          <w:sz w:val="32"/>
          <w:szCs w:val="32"/>
        </w:rPr>
      </w:pPr>
      <w:r>
        <w:rPr>
          <w:rFonts w:hint="eastAsia" w:ascii="仿宋" w:hAnsi="仿宋" w:eastAsia="仿宋" w:cs="仿宋"/>
          <w:b/>
          <w:color w:val="auto"/>
          <w:sz w:val="32"/>
          <w:szCs w:val="32"/>
        </w:rPr>
        <w:t>十</w:t>
      </w:r>
      <w:r>
        <w:rPr>
          <w:rFonts w:hint="eastAsia" w:ascii="仿宋" w:hAnsi="仿宋" w:eastAsia="仿宋" w:cs="仿宋"/>
          <w:b/>
          <w:color w:val="auto"/>
          <w:sz w:val="32"/>
          <w:szCs w:val="32"/>
          <w:lang w:eastAsia="zh-CN"/>
        </w:rPr>
        <w:t>三</w:t>
      </w:r>
      <w:r>
        <w:rPr>
          <w:rFonts w:hint="eastAsia" w:ascii="仿宋" w:hAnsi="仿宋" w:eastAsia="仿宋" w:cs="仿宋"/>
          <w:b/>
          <w:color w:val="auto"/>
          <w:sz w:val="32"/>
          <w:szCs w:val="32"/>
        </w:rPr>
        <w:t>、经营支出：</w:t>
      </w:r>
      <w:r>
        <w:rPr>
          <w:rFonts w:hint="eastAsia" w:ascii="仿宋" w:hAnsi="仿宋" w:eastAsia="仿宋" w:cs="仿宋"/>
          <w:color w:val="auto"/>
          <w:sz w:val="32"/>
          <w:szCs w:val="32"/>
        </w:rPr>
        <w:t>指事业单位在专业业务活动及其辅助活动之外开展非独立核算经营活动发生的支出。</w:t>
      </w:r>
    </w:p>
    <w:p>
      <w:pPr>
        <w:pStyle w:val="4"/>
        <w:spacing w:before="0" w:beforeAutospacing="0" w:after="0" w:afterAutospacing="0" w:line="600" w:lineRule="exact"/>
        <w:ind w:firstLine="630" w:firstLineChars="196"/>
        <w:jc w:val="both"/>
        <w:rPr>
          <w:rFonts w:hint="eastAsia" w:ascii="仿宋" w:hAnsi="仿宋" w:eastAsia="仿宋" w:cs="仿宋"/>
          <w:b/>
          <w:color w:val="auto"/>
          <w:sz w:val="32"/>
          <w:szCs w:val="32"/>
        </w:rPr>
      </w:pPr>
      <w:r>
        <w:rPr>
          <w:rFonts w:hint="eastAsia" w:ascii="仿宋" w:hAnsi="仿宋" w:eastAsia="仿宋" w:cs="仿宋"/>
          <w:b/>
          <w:color w:val="auto"/>
          <w:sz w:val="32"/>
          <w:szCs w:val="32"/>
        </w:rPr>
        <w:t>十</w:t>
      </w:r>
      <w:r>
        <w:rPr>
          <w:rFonts w:hint="eastAsia" w:ascii="仿宋" w:hAnsi="仿宋" w:eastAsia="仿宋" w:cs="仿宋"/>
          <w:b/>
          <w:color w:val="auto"/>
          <w:sz w:val="32"/>
          <w:szCs w:val="32"/>
          <w:lang w:eastAsia="zh-CN"/>
        </w:rPr>
        <w:t>四</w:t>
      </w:r>
      <w:r>
        <w:rPr>
          <w:rFonts w:hint="eastAsia" w:ascii="仿宋" w:hAnsi="仿宋" w:eastAsia="仿宋" w:cs="仿宋"/>
          <w:b/>
          <w:color w:val="auto"/>
          <w:sz w:val="32"/>
          <w:szCs w:val="32"/>
        </w:rPr>
        <w:t>、“三公”经费：</w:t>
      </w:r>
      <w:r>
        <w:rPr>
          <w:rFonts w:hint="eastAsia" w:ascii="仿宋" w:hAnsi="仿宋" w:eastAsia="仿宋" w:cs="仿宋"/>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pPr>
        <w:pStyle w:val="4"/>
        <w:spacing w:before="0" w:beforeAutospacing="0" w:after="0" w:afterAutospacing="0" w:line="600" w:lineRule="exact"/>
        <w:ind w:firstLine="630" w:firstLineChars="196"/>
        <w:jc w:val="both"/>
        <w:rPr>
          <w:rFonts w:hint="eastAsia" w:ascii="仿宋" w:hAnsi="仿宋" w:eastAsia="仿宋" w:cs="仿宋"/>
          <w:b/>
          <w:color w:val="auto"/>
          <w:sz w:val="32"/>
          <w:szCs w:val="32"/>
        </w:rPr>
      </w:pPr>
      <w:r>
        <w:rPr>
          <w:rFonts w:hint="eastAsia" w:ascii="仿宋" w:hAnsi="仿宋" w:eastAsia="仿宋" w:cs="仿宋"/>
          <w:b/>
          <w:color w:val="auto"/>
          <w:sz w:val="32"/>
          <w:szCs w:val="32"/>
        </w:rPr>
        <w:t>十</w:t>
      </w:r>
      <w:r>
        <w:rPr>
          <w:rFonts w:hint="eastAsia" w:ascii="仿宋" w:hAnsi="仿宋" w:eastAsia="仿宋" w:cs="仿宋"/>
          <w:b/>
          <w:color w:val="auto"/>
          <w:sz w:val="32"/>
          <w:szCs w:val="32"/>
          <w:lang w:eastAsia="zh-CN"/>
        </w:rPr>
        <w:t>五</w:t>
      </w:r>
      <w:r>
        <w:rPr>
          <w:rFonts w:hint="eastAsia" w:ascii="仿宋" w:hAnsi="仿宋" w:eastAsia="仿宋" w:cs="仿宋"/>
          <w:b/>
          <w:color w:val="auto"/>
          <w:sz w:val="32"/>
          <w:szCs w:val="32"/>
        </w:rPr>
        <w:t>、机关运行经费</w:t>
      </w:r>
      <w:r>
        <w:rPr>
          <w:rFonts w:hint="eastAsia" w:ascii="仿宋" w:hAnsi="仿宋" w:eastAsia="仿宋" w:cs="仿宋"/>
          <w:color w:val="auto"/>
          <w:sz w:val="32"/>
          <w:szCs w:val="32"/>
        </w:rPr>
        <w:t>：指为保障行政单位（含参照公务员法管理的事业单位）运行用于购买货物和服务的各项资金</w:t>
      </w:r>
      <w:r>
        <w:rPr>
          <w:rFonts w:hint="eastAsia" w:ascii="仿宋" w:hAnsi="仿宋" w:eastAsia="仿宋" w:cs="仿宋"/>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adjustRightInd w:val="0"/>
        <w:snapToGrid w:val="0"/>
        <w:spacing w:line="600" w:lineRule="exact"/>
        <w:ind w:firstLine="640" w:firstLineChars="200"/>
        <w:rPr>
          <w:rFonts w:hint="eastAsia" w:ascii="仿宋" w:hAnsi="仿宋" w:eastAsia="仿宋" w:cs="仿宋"/>
          <w:color w:val="auto"/>
          <w:szCs w:val="32"/>
          <w:lang w:eastAsia="zh-CN"/>
        </w:rPr>
      </w:pPr>
    </w:p>
    <w:p>
      <w:pPr>
        <w:adjustRightInd w:val="0"/>
        <w:snapToGrid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Cs w:val="32"/>
          <w:lang w:eastAsia="zh-CN"/>
        </w:rPr>
        <w:t>附件：</w:t>
      </w:r>
      <w:r>
        <w:rPr>
          <w:rFonts w:hint="eastAsia" w:ascii="仿宋" w:hAnsi="仿宋" w:eastAsia="仿宋" w:cs="仿宋"/>
          <w:color w:val="auto"/>
          <w:szCs w:val="32"/>
          <w:lang w:val="en-US" w:eastAsia="zh-CN"/>
        </w:rPr>
        <w:t xml:space="preserve"> </w:t>
      </w:r>
      <w:r>
        <w:rPr>
          <w:rFonts w:hint="eastAsia" w:ascii="仿宋" w:hAnsi="仿宋" w:eastAsia="仿宋" w:cs="仿宋"/>
          <w:color w:val="auto"/>
          <w:kern w:val="2"/>
          <w:sz w:val="32"/>
          <w:szCs w:val="32"/>
          <w:lang w:val="en-US" w:eastAsia="zh-CN" w:bidi="ar-SA"/>
        </w:rPr>
        <w:t>1.2023年度项目支出绩效自评表</w:t>
      </w:r>
    </w:p>
    <w:p>
      <w:pPr>
        <w:adjustRightInd w:val="0"/>
        <w:snapToGrid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2.2023年度溶口乡人民政府项目绩效评价报告</w:t>
      </w:r>
    </w:p>
    <w:p>
      <w:pPr>
        <w:adjustRightInd w:val="0"/>
        <w:snapToGrid w:val="0"/>
        <w:spacing w:line="600" w:lineRule="exact"/>
        <w:ind w:firstLine="640" w:firstLineChars="200"/>
        <w:rPr>
          <w:rFonts w:hint="eastAsia" w:ascii="仿宋" w:hAnsi="仿宋" w:eastAsia="仿宋" w:cs="仿宋"/>
          <w:color w:val="auto"/>
          <w:kern w:val="2"/>
          <w:sz w:val="32"/>
          <w:szCs w:val="32"/>
          <w:lang w:val="en-US" w:eastAsia="zh-CN" w:bidi="ar-SA"/>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rPr>
          <w:rFonts w:hint="eastAsia" w:ascii="仿宋" w:hAnsi="仿宋" w:eastAsia="仿宋" w:cs="仿宋"/>
          <w:lang w:eastAsia="zh-CN"/>
        </w:rPr>
      </w:pPr>
      <w:r>
        <w:rPr>
          <w:rFonts w:hint="eastAsia" w:ascii="仿宋" w:hAnsi="仿宋" w:eastAsia="仿宋" w:cs="仿宋"/>
          <w:lang w:eastAsia="zh-CN"/>
        </w:rPr>
        <w:br w:type="page"/>
      </w:r>
    </w:p>
    <w:p>
      <w:pPr>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2：部门三公经费公开</w:t>
      </w: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eastAsia="zh-CN"/>
        </w:rPr>
        <w:t>祁门县</w:t>
      </w:r>
      <w:r>
        <w:rPr>
          <w:rFonts w:hint="eastAsia" w:ascii="仿宋" w:hAnsi="仿宋" w:eastAsia="仿宋" w:cs="仿宋"/>
          <w:b/>
          <w:color w:val="auto"/>
          <w:sz w:val="36"/>
          <w:szCs w:val="36"/>
          <w:lang w:val="en-US" w:eastAsia="zh-CN"/>
        </w:rPr>
        <w:t>溶口乡人民政府</w:t>
      </w:r>
      <w:r>
        <w:rPr>
          <w:rFonts w:hint="eastAsia" w:ascii="仿宋" w:hAnsi="仿宋" w:eastAsia="仿宋" w:cs="仿宋"/>
          <w:b/>
          <w:color w:val="auto"/>
          <w:sz w:val="36"/>
          <w:szCs w:val="36"/>
          <w:lang w:eastAsia="zh-CN"/>
        </w:rPr>
        <w:t>202</w:t>
      </w:r>
      <w:r>
        <w:rPr>
          <w:rFonts w:hint="eastAsia" w:ascii="仿宋" w:hAnsi="仿宋" w:eastAsia="仿宋" w:cs="仿宋"/>
          <w:b/>
          <w:color w:val="auto"/>
          <w:sz w:val="36"/>
          <w:szCs w:val="36"/>
          <w:lang w:val="en-US" w:eastAsia="zh-CN"/>
        </w:rPr>
        <w:t>3</w:t>
      </w:r>
      <w:r>
        <w:rPr>
          <w:rFonts w:hint="eastAsia" w:ascii="仿宋" w:hAnsi="仿宋" w:eastAsia="仿宋" w:cs="仿宋"/>
          <w:b/>
          <w:color w:val="auto"/>
          <w:sz w:val="36"/>
          <w:szCs w:val="36"/>
        </w:rPr>
        <w:t>年度一般公共预算财政拨款“三公”经费支出决算</w:t>
      </w:r>
    </w:p>
    <w:p>
      <w:pPr>
        <w:jc w:val="center"/>
        <w:rPr>
          <w:rFonts w:hint="eastAsia" w:ascii="仿宋" w:hAnsi="仿宋" w:eastAsia="仿宋" w:cs="仿宋"/>
          <w:color w:val="auto"/>
          <w:szCs w:val="32"/>
        </w:rPr>
      </w:pPr>
    </w:p>
    <w:p>
      <w:pPr>
        <w:adjustRightInd w:val="0"/>
        <w:snapToGrid w:val="0"/>
        <w:spacing w:line="360" w:lineRule="auto"/>
        <w:jc w:val="center"/>
        <w:rPr>
          <w:rFonts w:hint="eastAsia" w:ascii="仿宋" w:hAnsi="仿宋" w:eastAsia="仿宋" w:cs="仿宋"/>
          <w:color w:val="auto"/>
          <w:sz w:val="6"/>
          <w:szCs w:val="32"/>
        </w:rPr>
      </w:pPr>
    </w:p>
    <w:p>
      <w:pPr>
        <w:rPr>
          <w:rFonts w:hint="eastAsia" w:ascii="仿宋" w:hAnsi="仿宋" w:eastAsia="仿宋" w:cs="仿宋"/>
          <w:color w:val="auto"/>
          <w:szCs w:val="32"/>
        </w:rPr>
      </w:pPr>
      <w:r>
        <w:rPr>
          <w:rFonts w:hint="eastAsia" w:ascii="仿宋" w:hAnsi="仿宋" w:eastAsia="仿宋" w:cs="仿宋"/>
          <w:color w:val="auto"/>
          <w:szCs w:val="32"/>
        </w:rPr>
        <w:t xml:space="preserve">    一、</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年度一般公共预算财政拨款“三公”经费支出决算表</w:t>
      </w:r>
    </w:p>
    <w:p>
      <w:pPr>
        <w:jc w:val="right"/>
        <w:rPr>
          <w:rFonts w:hint="eastAsia" w:ascii="仿宋" w:hAnsi="仿宋" w:eastAsia="仿宋" w:cs="仿宋"/>
          <w:color w:val="auto"/>
          <w:szCs w:val="32"/>
        </w:rPr>
      </w:pPr>
      <w:r>
        <w:rPr>
          <w:rFonts w:hint="eastAsia" w:ascii="仿宋" w:hAnsi="仿宋" w:eastAsia="仿宋" w:cs="仿宋"/>
          <w:color w:val="auto"/>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22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因公出国（境）费</w:t>
            </w:r>
          </w:p>
        </w:tc>
        <w:tc>
          <w:tcPr>
            <w:tcW w:w="2157"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2220"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公务接待费</w:t>
            </w:r>
          </w:p>
        </w:tc>
        <w:tc>
          <w:tcPr>
            <w:tcW w:w="2157"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rPr>
              <w:t>　</w:t>
            </w:r>
            <w:r>
              <w:rPr>
                <w:rFonts w:hint="eastAsia" w:ascii="仿宋" w:hAnsi="仿宋" w:eastAsia="仿宋" w:cs="仿宋"/>
                <w:color w:val="auto"/>
                <w:kern w:val="0"/>
                <w:szCs w:val="21"/>
                <w:lang w:val="en-US" w:eastAsia="zh-CN"/>
              </w:rPr>
              <w:t>4</w:t>
            </w:r>
          </w:p>
        </w:tc>
        <w:tc>
          <w:tcPr>
            <w:tcW w:w="2220"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4</w:t>
            </w: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2220"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2220"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2220"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color w:val="auto"/>
          <w:szCs w:val="32"/>
        </w:rPr>
      </w:pPr>
      <w:r>
        <w:rPr>
          <w:rFonts w:hint="eastAsia" w:ascii="仿宋" w:hAnsi="仿宋" w:eastAsia="仿宋" w:cs="仿宋"/>
          <w:color w:val="auto"/>
          <w:szCs w:val="32"/>
        </w:rPr>
        <w:t xml:space="preserve">                                      </w:t>
      </w:r>
    </w:p>
    <w:p>
      <w:pPr>
        <w:rPr>
          <w:rFonts w:hint="eastAsia" w:ascii="仿宋" w:hAnsi="仿宋" w:eastAsia="仿宋" w:cs="仿宋"/>
          <w:color w:val="auto"/>
          <w:szCs w:val="32"/>
        </w:rPr>
      </w:pPr>
      <w:r>
        <w:rPr>
          <w:rFonts w:hint="eastAsia" w:ascii="仿宋" w:hAnsi="仿宋" w:eastAsia="仿宋" w:cs="仿宋"/>
          <w:color w:val="auto"/>
          <w:szCs w:val="32"/>
        </w:rPr>
        <w:t xml:space="preserve">    二、</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年度一般公共预算财政拨款“三公”经费支出情况说明</w:t>
      </w:r>
    </w:p>
    <w:p>
      <w:pPr>
        <w:ind w:firstLine="643" w:firstLineChars="200"/>
        <w:rPr>
          <w:rFonts w:hint="eastAsia" w:ascii="仿宋" w:hAnsi="仿宋" w:eastAsia="仿宋" w:cs="仿宋"/>
          <w:b/>
          <w:color w:val="auto"/>
          <w:szCs w:val="32"/>
        </w:rPr>
      </w:pPr>
      <w:r>
        <w:rPr>
          <w:rFonts w:hint="eastAsia" w:ascii="仿宋" w:hAnsi="仿宋" w:eastAsia="仿宋" w:cs="仿宋"/>
          <w:b/>
          <w:color w:val="auto"/>
          <w:szCs w:val="32"/>
        </w:rPr>
        <w:t>（一）一般公共预算财政拨款“三公”经费支出决算总体情况说明。</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祁门县</w:t>
      </w:r>
      <w:r>
        <w:rPr>
          <w:rFonts w:hint="eastAsia" w:ascii="仿宋" w:hAnsi="仿宋" w:eastAsia="仿宋" w:cs="仿宋"/>
          <w:color w:val="auto"/>
          <w:szCs w:val="32"/>
          <w:lang w:val="en-US" w:eastAsia="zh-CN"/>
        </w:rPr>
        <w:t>溶口乡人民政府</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年度一般公共预算财政拨款“三公”经费支出预算为</w:t>
      </w:r>
      <w:r>
        <w:rPr>
          <w:rFonts w:hint="eastAsia" w:ascii="仿宋" w:hAnsi="仿宋" w:eastAsia="仿宋" w:cs="仿宋"/>
          <w:color w:val="auto"/>
          <w:szCs w:val="32"/>
          <w:lang w:val="en-US" w:eastAsia="zh-CN"/>
        </w:rPr>
        <w:t>4</w:t>
      </w:r>
      <w:r>
        <w:rPr>
          <w:rFonts w:hint="eastAsia" w:ascii="仿宋" w:hAnsi="仿宋" w:eastAsia="仿宋" w:cs="仿宋"/>
          <w:color w:val="auto"/>
          <w:szCs w:val="32"/>
        </w:rPr>
        <w:t>万元，支出决算</w:t>
      </w:r>
      <w:r>
        <w:rPr>
          <w:rFonts w:hint="eastAsia" w:ascii="仿宋" w:hAnsi="仿宋" w:eastAsia="仿宋" w:cs="仿宋"/>
          <w:color w:val="auto"/>
          <w:szCs w:val="32"/>
          <w:lang w:eastAsia="zh-CN"/>
        </w:rPr>
        <w:t>为</w:t>
      </w:r>
      <w:r>
        <w:rPr>
          <w:rFonts w:hint="eastAsia" w:ascii="仿宋" w:hAnsi="仿宋" w:eastAsia="仿宋" w:cs="仿宋"/>
          <w:color w:val="auto"/>
          <w:szCs w:val="32"/>
          <w:lang w:val="en-US" w:eastAsia="zh-CN"/>
        </w:rPr>
        <w:t>4</w:t>
      </w:r>
      <w:r>
        <w:rPr>
          <w:rFonts w:hint="eastAsia" w:ascii="仿宋" w:hAnsi="仿宋" w:eastAsia="仿宋" w:cs="仿宋"/>
          <w:color w:val="auto"/>
          <w:szCs w:val="32"/>
        </w:rPr>
        <w:t>万元，完成预算的</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w:t>
      </w:r>
      <w:r>
        <w:rPr>
          <w:rFonts w:hint="eastAsia" w:ascii="仿宋" w:hAnsi="仿宋" w:eastAsia="仿宋" w:cs="仿宋"/>
          <w:color w:val="auto"/>
          <w:szCs w:val="32"/>
          <w:lang w:eastAsia="zh-CN"/>
        </w:rPr>
        <w:t>；</w:t>
      </w:r>
      <w:r>
        <w:rPr>
          <w:rFonts w:hint="eastAsia" w:ascii="仿宋" w:hAnsi="仿宋" w:eastAsia="仿宋" w:cs="仿宋"/>
          <w:color w:val="auto"/>
          <w:szCs w:val="32"/>
          <w:u w:val="none"/>
        </w:rPr>
        <w:t>决算数</w:t>
      </w:r>
      <w:r>
        <w:rPr>
          <w:rFonts w:hint="eastAsia" w:ascii="仿宋" w:hAnsi="仿宋" w:eastAsia="仿宋" w:cs="仿宋"/>
          <w:color w:val="auto"/>
          <w:szCs w:val="32"/>
          <w:u w:val="none"/>
          <w:lang w:eastAsia="zh-CN"/>
        </w:rPr>
        <w:t>小</w:t>
      </w:r>
      <w:r>
        <w:rPr>
          <w:rFonts w:hint="eastAsia" w:ascii="仿宋" w:hAnsi="仿宋" w:eastAsia="仿宋" w:cs="仿宋"/>
          <w:color w:val="auto"/>
          <w:szCs w:val="32"/>
          <w:u w:val="none"/>
        </w:rPr>
        <w:t>于</w:t>
      </w:r>
      <w:r>
        <w:rPr>
          <w:rFonts w:hint="eastAsia" w:ascii="仿宋" w:hAnsi="仿宋" w:eastAsia="仿宋" w:cs="仿宋"/>
          <w:color w:val="auto"/>
          <w:szCs w:val="32"/>
          <w:u w:val="none"/>
          <w:lang w:val="en-US" w:eastAsia="zh-CN"/>
        </w:rPr>
        <w:t>等于</w:t>
      </w:r>
      <w:r>
        <w:rPr>
          <w:rFonts w:hint="eastAsia" w:ascii="仿宋" w:hAnsi="仿宋" w:eastAsia="仿宋" w:cs="仿宋"/>
          <w:color w:val="auto"/>
          <w:szCs w:val="32"/>
          <w:u w:val="none"/>
        </w:rPr>
        <w:t>预算数。</w:t>
      </w:r>
    </w:p>
    <w:p>
      <w:pPr>
        <w:ind w:firstLine="643" w:firstLineChars="200"/>
        <w:rPr>
          <w:rFonts w:hint="eastAsia" w:ascii="仿宋" w:hAnsi="仿宋" w:eastAsia="仿宋" w:cs="仿宋"/>
          <w:b/>
          <w:color w:val="auto"/>
          <w:szCs w:val="32"/>
        </w:rPr>
      </w:pPr>
      <w:r>
        <w:rPr>
          <w:rFonts w:hint="eastAsia" w:ascii="仿宋" w:hAnsi="仿宋" w:eastAsia="仿宋" w:cs="仿宋"/>
          <w:b/>
          <w:bCs/>
          <w:color w:val="auto"/>
          <w:szCs w:val="32"/>
        </w:rPr>
        <w:t>（二）</w:t>
      </w:r>
      <w:r>
        <w:rPr>
          <w:rFonts w:hint="eastAsia" w:ascii="仿宋" w:hAnsi="仿宋" w:eastAsia="仿宋" w:cs="仿宋"/>
          <w:b/>
          <w:color w:val="auto"/>
          <w:szCs w:val="32"/>
        </w:rPr>
        <w:t>一般公共预算财政拨款“三公”经费支出决算具体情况说明。</w:t>
      </w:r>
    </w:p>
    <w:p>
      <w:pPr>
        <w:ind w:firstLine="640" w:firstLineChars="200"/>
        <w:rPr>
          <w:rFonts w:hint="eastAsia" w:ascii="仿宋" w:hAnsi="仿宋" w:eastAsia="仿宋" w:cs="仿宋"/>
          <w:color w:val="auto"/>
          <w:szCs w:val="32"/>
        </w:rPr>
      </w:pPr>
      <w:r>
        <w:rPr>
          <w:rFonts w:hint="eastAsia" w:ascii="仿宋" w:hAnsi="仿宋" w:eastAsia="仿宋" w:cs="仿宋"/>
          <w:color w:val="auto"/>
          <w:szCs w:val="32"/>
          <w:lang w:eastAsia="zh-CN"/>
        </w:rPr>
        <w:t>祁门县</w:t>
      </w:r>
      <w:r>
        <w:rPr>
          <w:rFonts w:hint="eastAsia" w:ascii="仿宋" w:hAnsi="仿宋" w:eastAsia="仿宋" w:cs="仿宋"/>
          <w:color w:val="auto"/>
          <w:szCs w:val="32"/>
          <w:lang w:val="en-US" w:eastAsia="zh-CN"/>
        </w:rPr>
        <w:t>溶口乡人民政府</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年度一般公共预算财政拨款“三公”经费支出决算中，因公出国（境）费支出决算</w:t>
      </w:r>
      <w:r>
        <w:rPr>
          <w:rFonts w:hint="eastAsia" w:ascii="仿宋" w:hAnsi="仿宋" w:eastAsia="仿宋" w:cs="仿宋"/>
          <w:color w:val="auto"/>
          <w:szCs w:val="32"/>
          <w:lang w:val="en-US" w:eastAsia="zh-CN"/>
        </w:rPr>
        <w:t>0</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0</w:t>
      </w:r>
      <w:r>
        <w:rPr>
          <w:rFonts w:hint="eastAsia" w:ascii="仿宋" w:hAnsi="仿宋" w:eastAsia="仿宋" w:cs="仿宋"/>
          <w:color w:val="auto"/>
          <w:szCs w:val="32"/>
        </w:rPr>
        <w:t>%;公务接待费支出决算</w:t>
      </w:r>
      <w:r>
        <w:rPr>
          <w:rFonts w:hint="eastAsia" w:ascii="仿宋" w:hAnsi="仿宋" w:eastAsia="仿宋" w:cs="仿宋"/>
          <w:color w:val="auto"/>
          <w:szCs w:val="32"/>
          <w:lang w:val="en-US" w:eastAsia="zh-CN"/>
        </w:rPr>
        <w:t>4</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100</w:t>
      </w:r>
      <w:r>
        <w:rPr>
          <w:rFonts w:hint="eastAsia" w:ascii="仿宋" w:hAnsi="仿宋" w:eastAsia="仿宋" w:cs="仿宋"/>
          <w:color w:val="auto"/>
          <w:szCs w:val="32"/>
        </w:rPr>
        <w:t>%；公务用车购置及运行维护费支出决算</w:t>
      </w:r>
      <w:r>
        <w:rPr>
          <w:rFonts w:hint="eastAsia" w:ascii="仿宋" w:hAnsi="仿宋" w:eastAsia="仿宋" w:cs="仿宋"/>
          <w:color w:val="auto"/>
          <w:szCs w:val="32"/>
          <w:lang w:val="en-US" w:eastAsia="zh-CN"/>
        </w:rPr>
        <w:t>0</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0</w:t>
      </w:r>
      <w:r>
        <w:rPr>
          <w:rFonts w:hint="eastAsia" w:ascii="仿宋" w:hAnsi="仿宋" w:eastAsia="仿宋" w:cs="仿宋"/>
          <w:color w:val="auto"/>
          <w:szCs w:val="32"/>
        </w:rPr>
        <w:t>%。具体情况如下：</w:t>
      </w:r>
    </w:p>
    <w:p>
      <w:pPr>
        <w:ind w:firstLine="628"/>
        <w:rPr>
          <w:rFonts w:hint="eastAsia" w:ascii="仿宋" w:hAnsi="仿宋" w:eastAsia="仿宋" w:cs="仿宋"/>
          <w:color w:val="auto"/>
          <w:szCs w:val="32"/>
        </w:rPr>
      </w:pPr>
      <w:r>
        <w:rPr>
          <w:rFonts w:hint="eastAsia" w:ascii="仿宋" w:hAnsi="仿宋" w:eastAsia="仿宋" w:cs="仿宋"/>
          <w:b/>
          <w:bCs/>
          <w:color w:val="auto"/>
          <w:szCs w:val="32"/>
        </w:rPr>
        <w:t>1.因公出国（境）费</w:t>
      </w:r>
      <w:r>
        <w:rPr>
          <w:rFonts w:hint="eastAsia" w:ascii="仿宋" w:hAnsi="仿宋" w:eastAsia="仿宋" w:cs="仿宋"/>
          <w:color w:val="auto"/>
          <w:szCs w:val="32"/>
          <w:lang w:eastAsia="zh-CN"/>
        </w:rPr>
        <w:t>预算为</w:t>
      </w:r>
      <w:r>
        <w:rPr>
          <w:rFonts w:hint="eastAsia" w:ascii="仿宋" w:hAnsi="仿宋" w:eastAsia="仿宋" w:cs="仿宋"/>
          <w:color w:val="auto"/>
          <w:szCs w:val="32"/>
          <w:lang w:val="en-US" w:eastAsia="zh-CN"/>
        </w:rPr>
        <w:t>0</w:t>
      </w:r>
      <w:r>
        <w:rPr>
          <w:rFonts w:hint="eastAsia" w:ascii="仿宋" w:hAnsi="仿宋" w:eastAsia="仿宋" w:cs="仿宋"/>
          <w:color w:val="auto"/>
          <w:szCs w:val="32"/>
          <w:lang w:eastAsia="zh-CN"/>
        </w:rPr>
        <w:t>万元，支出决算为</w:t>
      </w:r>
      <w:r>
        <w:rPr>
          <w:rFonts w:hint="eastAsia" w:ascii="仿宋" w:hAnsi="仿宋" w:eastAsia="仿宋" w:cs="仿宋"/>
          <w:color w:val="auto"/>
          <w:szCs w:val="32"/>
          <w:lang w:val="en-US" w:eastAsia="zh-CN"/>
        </w:rPr>
        <w:t>0万元</w:t>
      </w:r>
      <w:r>
        <w:rPr>
          <w:rFonts w:hint="eastAsia" w:ascii="仿宋" w:hAnsi="仿宋" w:eastAsia="仿宋" w:cs="仿宋"/>
          <w:color w:val="auto"/>
          <w:szCs w:val="32"/>
          <w:lang w:eastAsia="zh-CN"/>
        </w:rPr>
        <w:t>，</w:t>
      </w:r>
      <w:r>
        <w:rPr>
          <w:rFonts w:hint="eastAsia" w:ascii="仿宋" w:hAnsi="仿宋" w:eastAsia="仿宋" w:cs="仿宋"/>
          <w:color w:val="auto"/>
          <w:szCs w:val="32"/>
          <w:u w:val="none"/>
        </w:rPr>
        <w:t>决算数</w:t>
      </w:r>
      <w:r>
        <w:rPr>
          <w:rFonts w:hint="eastAsia" w:ascii="仿宋" w:hAnsi="仿宋" w:eastAsia="仿宋" w:cs="仿宋"/>
          <w:color w:val="auto"/>
          <w:szCs w:val="32"/>
          <w:u w:val="none"/>
          <w:lang w:val="en-US" w:eastAsia="zh-CN"/>
        </w:rPr>
        <w:t>等于</w:t>
      </w:r>
      <w:r>
        <w:rPr>
          <w:rFonts w:hint="eastAsia" w:ascii="仿宋" w:hAnsi="仿宋" w:eastAsia="仿宋" w:cs="仿宋"/>
          <w:color w:val="auto"/>
          <w:szCs w:val="32"/>
          <w:u w:val="none"/>
        </w:rPr>
        <w:t>预算数</w:t>
      </w:r>
      <w:r>
        <w:rPr>
          <w:rFonts w:hint="eastAsia" w:ascii="仿宋" w:hAnsi="仿宋" w:eastAsia="仿宋" w:cs="仿宋"/>
          <w:color w:val="auto"/>
          <w:szCs w:val="32"/>
          <w:u w:val="none"/>
          <w:lang w:eastAsia="zh-CN"/>
        </w:rPr>
        <w:t>，</w:t>
      </w:r>
      <w:r>
        <w:rPr>
          <w:rFonts w:hint="eastAsia" w:ascii="仿宋" w:hAnsi="仿宋" w:eastAsia="仿宋" w:cs="仿宋"/>
          <w:color w:val="auto"/>
          <w:szCs w:val="32"/>
          <w:lang w:val="en-US" w:eastAsia="zh-CN"/>
        </w:rPr>
        <w:t>决算数较</w:t>
      </w:r>
      <w:r>
        <w:rPr>
          <w:rFonts w:hint="eastAsia" w:ascii="仿宋" w:hAnsi="仿宋" w:eastAsia="仿宋" w:cs="仿宋"/>
          <w:color w:val="auto"/>
          <w:szCs w:val="32"/>
          <w:u w:val="none"/>
          <w:lang w:eastAsia="zh-CN"/>
        </w:rPr>
        <w:t>上年</w:t>
      </w:r>
      <w:r>
        <w:rPr>
          <w:rFonts w:hint="eastAsia" w:ascii="仿宋" w:hAnsi="仿宋" w:eastAsia="仿宋" w:cs="仿宋"/>
          <w:color w:val="auto"/>
          <w:szCs w:val="32"/>
          <w:u w:val="none"/>
          <w:lang w:val="en-US" w:eastAsia="zh-CN"/>
        </w:rPr>
        <w:t>无变化</w:t>
      </w:r>
      <w:r>
        <w:rPr>
          <w:rFonts w:hint="eastAsia" w:ascii="仿宋" w:hAnsi="仿宋" w:eastAsia="仿宋" w:cs="仿宋"/>
          <w:color w:val="auto"/>
          <w:szCs w:val="32"/>
          <w:u w:val="none"/>
        </w:rPr>
        <w:t>。</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w:t>
      </w:r>
      <w:r>
        <w:rPr>
          <w:rFonts w:hint="eastAsia" w:ascii="仿宋" w:hAnsi="仿宋" w:eastAsia="仿宋" w:cs="仿宋"/>
          <w:color w:val="auto"/>
          <w:szCs w:val="32"/>
          <w:lang w:eastAsia="zh-CN"/>
        </w:rPr>
        <w:t>祁门县</w:t>
      </w:r>
      <w:r>
        <w:rPr>
          <w:rFonts w:hint="eastAsia" w:ascii="仿宋" w:hAnsi="仿宋" w:eastAsia="仿宋" w:cs="仿宋"/>
          <w:color w:val="auto"/>
          <w:szCs w:val="32"/>
          <w:lang w:val="en-US" w:eastAsia="zh-CN"/>
        </w:rPr>
        <w:t>溶口乡人民政府</w:t>
      </w:r>
      <w:r>
        <w:rPr>
          <w:rFonts w:hint="eastAsia" w:ascii="仿宋" w:hAnsi="仿宋" w:eastAsia="仿宋" w:cs="仿宋"/>
          <w:color w:val="auto"/>
          <w:szCs w:val="32"/>
        </w:rPr>
        <w:t>因公出国（境）团组</w:t>
      </w:r>
      <w:r>
        <w:rPr>
          <w:rFonts w:hint="eastAsia" w:ascii="仿宋" w:hAnsi="仿宋" w:eastAsia="仿宋" w:cs="仿宋"/>
          <w:color w:val="auto"/>
          <w:szCs w:val="32"/>
          <w:lang w:val="en-US" w:eastAsia="zh-CN"/>
        </w:rPr>
        <w:t>0</w:t>
      </w:r>
      <w:r>
        <w:rPr>
          <w:rFonts w:hint="eastAsia" w:ascii="仿宋" w:hAnsi="仿宋" w:eastAsia="仿宋" w:cs="仿宋"/>
          <w:color w:val="auto"/>
          <w:szCs w:val="32"/>
        </w:rPr>
        <w:t>次，累计出国（境）</w:t>
      </w:r>
      <w:r>
        <w:rPr>
          <w:rFonts w:hint="eastAsia" w:ascii="仿宋" w:hAnsi="仿宋" w:eastAsia="仿宋" w:cs="仿宋"/>
          <w:color w:val="auto"/>
          <w:szCs w:val="32"/>
          <w:lang w:val="en-US" w:eastAsia="zh-CN"/>
        </w:rPr>
        <w:t>0</w:t>
      </w:r>
      <w:r>
        <w:rPr>
          <w:rFonts w:hint="eastAsia" w:ascii="仿宋" w:hAnsi="仿宋" w:eastAsia="仿宋" w:cs="仿宋"/>
          <w:color w:val="auto"/>
          <w:szCs w:val="32"/>
        </w:rPr>
        <w:t>人次。该项经费根据</w:t>
      </w:r>
      <w:r>
        <w:rPr>
          <w:rFonts w:hint="eastAsia" w:ascii="仿宋" w:hAnsi="仿宋" w:eastAsia="仿宋" w:cs="仿宋"/>
          <w:color w:val="auto"/>
          <w:szCs w:val="32"/>
          <w:lang w:eastAsia="zh-CN"/>
        </w:rPr>
        <w:t>市</w:t>
      </w:r>
      <w:r>
        <w:rPr>
          <w:rFonts w:hint="eastAsia" w:ascii="仿宋" w:hAnsi="仿宋" w:eastAsia="仿宋" w:cs="仿宋"/>
          <w:color w:val="auto"/>
          <w:szCs w:val="32"/>
        </w:rPr>
        <w:t xml:space="preserve">外办批准的因公临时出国（境）计划，按照规定标准安排。经费使用严格按照《祁门县财政局 祁门县政府外事办公室关于转发&lt;安徽省省直党政机关因公临时出国经费管理办法&gt;的通知》（黄财行〔2014〕68号）、《祁门县财政局 祁门县人力资源和社会保障局转发&lt;安徽省省直党政机关因公短期出国培训费用管理办法&gt;的通知》（黄财社〔2014〕262号）相关规定执行。 </w:t>
      </w:r>
    </w:p>
    <w:p>
      <w:pPr>
        <w:ind w:firstLine="643" w:firstLineChars="200"/>
        <w:rPr>
          <w:rFonts w:hint="eastAsia" w:ascii="仿宋" w:hAnsi="仿宋" w:eastAsia="仿宋" w:cs="仿宋"/>
          <w:color w:val="auto"/>
          <w:szCs w:val="32"/>
        </w:rPr>
      </w:pPr>
      <w:r>
        <w:rPr>
          <w:rFonts w:hint="eastAsia" w:ascii="仿宋" w:hAnsi="仿宋" w:eastAsia="仿宋" w:cs="仿宋"/>
          <w:b/>
          <w:bCs/>
          <w:color w:val="auto"/>
          <w:szCs w:val="32"/>
        </w:rPr>
        <w:t>2.公务接待费</w:t>
      </w:r>
      <w:r>
        <w:rPr>
          <w:rFonts w:hint="eastAsia" w:ascii="仿宋" w:hAnsi="仿宋" w:eastAsia="仿宋" w:cs="仿宋"/>
          <w:color w:val="auto"/>
          <w:szCs w:val="32"/>
          <w:lang w:eastAsia="zh-CN"/>
        </w:rPr>
        <w:t>预算为</w:t>
      </w:r>
      <w:r>
        <w:rPr>
          <w:rFonts w:hint="eastAsia" w:ascii="仿宋" w:hAnsi="仿宋" w:eastAsia="仿宋" w:cs="仿宋"/>
          <w:color w:val="auto"/>
          <w:szCs w:val="32"/>
          <w:lang w:val="en-US" w:eastAsia="zh-CN"/>
        </w:rPr>
        <w:t>4</w:t>
      </w:r>
      <w:r>
        <w:rPr>
          <w:rFonts w:hint="eastAsia" w:ascii="仿宋" w:hAnsi="仿宋" w:eastAsia="仿宋" w:cs="仿宋"/>
          <w:color w:val="auto"/>
          <w:szCs w:val="32"/>
          <w:lang w:eastAsia="zh-CN"/>
        </w:rPr>
        <w:t>万元，支出决算为</w:t>
      </w:r>
      <w:r>
        <w:rPr>
          <w:rFonts w:hint="eastAsia" w:ascii="仿宋" w:hAnsi="仿宋" w:eastAsia="仿宋" w:cs="仿宋"/>
          <w:color w:val="auto"/>
          <w:szCs w:val="32"/>
          <w:lang w:val="en-US" w:eastAsia="zh-CN"/>
        </w:rPr>
        <w:t>4万元</w:t>
      </w:r>
      <w:r>
        <w:rPr>
          <w:rFonts w:hint="eastAsia" w:ascii="仿宋" w:hAnsi="仿宋" w:eastAsia="仿宋" w:cs="仿宋"/>
          <w:color w:val="auto"/>
          <w:szCs w:val="32"/>
          <w:lang w:eastAsia="zh-CN"/>
        </w:rPr>
        <w:t>，完成预算的</w:t>
      </w:r>
      <w:r>
        <w:rPr>
          <w:rFonts w:hint="eastAsia" w:ascii="仿宋" w:hAnsi="仿宋" w:eastAsia="仿宋" w:cs="仿宋"/>
          <w:color w:val="auto"/>
          <w:szCs w:val="32"/>
          <w:lang w:val="en-US" w:eastAsia="zh-CN"/>
        </w:rPr>
        <w:t>100</w:t>
      </w:r>
      <w:r>
        <w:rPr>
          <w:rFonts w:hint="eastAsia" w:ascii="仿宋" w:hAnsi="仿宋" w:eastAsia="仿宋" w:cs="仿宋"/>
          <w:color w:val="auto"/>
          <w:szCs w:val="32"/>
          <w:lang w:eastAsia="zh-CN"/>
        </w:rPr>
        <w:t>%；</w:t>
      </w:r>
      <w:r>
        <w:rPr>
          <w:rFonts w:hint="eastAsia" w:ascii="仿宋" w:hAnsi="仿宋" w:eastAsia="仿宋" w:cs="仿宋"/>
          <w:color w:val="auto"/>
          <w:szCs w:val="32"/>
          <w:u w:val="none"/>
        </w:rPr>
        <w:t>决算数</w:t>
      </w:r>
      <w:r>
        <w:rPr>
          <w:rFonts w:hint="eastAsia" w:ascii="仿宋" w:hAnsi="仿宋" w:eastAsia="仿宋" w:cs="仿宋"/>
          <w:color w:val="auto"/>
          <w:szCs w:val="32"/>
          <w:u w:val="none"/>
          <w:lang w:val="en-US" w:eastAsia="zh-CN"/>
        </w:rPr>
        <w:t>等于</w:t>
      </w:r>
      <w:r>
        <w:rPr>
          <w:rFonts w:hint="eastAsia" w:ascii="仿宋" w:hAnsi="仿宋" w:eastAsia="仿宋" w:cs="仿宋"/>
          <w:color w:val="auto"/>
          <w:szCs w:val="32"/>
          <w:u w:val="none"/>
        </w:rPr>
        <w:t>预算数</w:t>
      </w:r>
      <w:r>
        <w:rPr>
          <w:rFonts w:hint="eastAsia" w:ascii="仿宋" w:hAnsi="仿宋" w:eastAsia="仿宋" w:cs="仿宋"/>
          <w:color w:val="auto"/>
          <w:szCs w:val="32"/>
          <w:u w:val="none"/>
          <w:lang w:eastAsia="zh-CN"/>
        </w:rPr>
        <w:t>，</w:t>
      </w:r>
      <w:r>
        <w:rPr>
          <w:rFonts w:hint="eastAsia" w:ascii="仿宋" w:hAnsi="仿宋" w:eastAsia="仿宋" w:cs="仿宋"/>
          <w:color w:val="auto"/>
          <w:szCs w:val="32"/>
          <w:lang w:val="en-US" w:eastAsia="zh-CN"/>
        </w:rPr>
        <w:t>决算数较</w:t>
      </w:r>
      <w:r>
        <w:rPr>
          <w:rFonts w:hint="eastAsia" w:ascii="仿宋" w:hAnsi="仿宋" w:eastAsia="仿宋" w:cs="仿宋"/>
          <w:color w:val="auto"/>
          <w:szCs w:val="32"/>
          <w:u w:val="none"/>
          <w:lang w:eastAsia="zh-CN"/>
        </w:rPr>
        <w:t>上年</w:t>
      </w:r>
      <w:r>
        <w:rPr>
          <w:rFonts w:hint="eastAsia" w:ascii="仿宋" w:hAnsi="仿宋" w:eastAsia="仿宋" w:cs="仿宋"/>
          <w:color w:val="auto"/>
          <w:szCs w:val="32"/>
          <w:u w:val="none"/>
          <w:lang w:val="en-US" w:eastAsia="zh-CN"/>
        </w:rPr>
        <w:t>无变化</w:t>
      </w:r>
      <w:r>
        <w:rPr>
          <w:rFonts w:hint="eastAsia" w:ascii="仿宋" w:hAnsi="仿宋" w:eastAsia="仿宋" w:cs="仿宋"/>
          <w:color w:val="auto"/>
          <w:szCs w:val="32"/>
          <w:u w:val="none"/>
        </w:rPr>
        <w:t>。</w:t>
      </w:r>
      <w:r>
        <w:rPr>
          <w:rFonts w:hint="eastAsia" w:ascii="仿宋" w:hAnsi="仿宋" w:eastAsia="仿宋" w:cs="仿宋"/>
          <w:color w:val="auto"/>
          <w:szCs w:val="32"/>
          <w:lang w:eastAsia="zh-CN"/>
        </w:rPr>
        <w:t>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w:t>
      </w:r>
      <w:r>
        <w:rPr>
          <w:rFonts w:hint="eastAsia" w:ascii="仿宋" w:hAnsi="仿宋" w:eastAsia="仿宋" w:cs="仿宋"/>
          <w:color w:val="auto"/>
          <w:szCs w:val="32"/>
          <w:lang w:val="en-US" w:eastAsia="zh-CN"/>
        </w:rPr>
        <w:t>祁门县溶口乡人民政府</w:t>
      </w:r>
      <w:r>
        <w:rPr>
          <w:rFonts w:hint="eastAsia" w:ascii="仿宋" w:hAnsi="仿宋" w:eastAsia="仿宋" w:cs="仿宋"/>
          <w:color w:val="auto"/>
          <w:szCs w:val="32"/>
        </w:rPr>
        <w:t>国内公务接待共</w:t>
      </w:r>
      <w:r>
        <w:rPr>
          <w:rFonts w:hint="eastAsia" w:ascii="仿宋" w:hAnsi="仿宋" w:eastAsia="仿宋" w:cs="仿宋"/>
          <w:color w:val="auto"/>
          <w:szCs w:val="32"/>
          <w:lang w:val="en-US" w:eastAsia="zh-CN"/>
        </w:rPr>
        <w:t>148</w:t>
      </w:r>
      <w:r>
        <w:rPr>
          <w:rFonts w:hint="eastAsia" w:ascii="仿宋" w:hAnsi="仿宋" w:eastAsia="仿宋" w:cs="仿宋"/>
          <w:color w:val="auto"/>
          <w:szCs w:val="32"/>
        </w:rPr>
        <w:t>批次（其中外事接待</w:t>
      </w:r>
      <w:r>
        <w:rPr>
          <w:rFonts w:hint="eastAsia" w:ascii="仿宋" w:hAnsi="仿宋" w:eastAsia="仿宋" w:cs="仿宋"/>
          <w:color w:val="auto"/>
          <w:szCs w:val="32"/>
          <w:lang w:val="en-US" w:eastAsia="zh-CN"/>
        </w:rPr>
        <w:t>0</w:t>
      </w:r>
      <w:r>
        <w:rPr>
          <w:rFonts w:hint="eastAsia" w:ascii="仿宋" w:hAnsi="仿宋" w:eastAsia="仿宋" w:cs="仿宋"/>
          <w:color w:val="auto"/>
          <w:szCs w:val="32"/>
        </w:rPr>
        <w:t>批次），</w:t>
      </w:r>
      <w:r>
        <w:rPr>
          <w:rFonts w:hint="eastAsia" w:ascii="仿宋" w:hAnsi="仿宋" w:eastAsia="仿宋" w:cs="仿宋"/>
          <w:color w:val="auto"/>
          <w:szCs w:val="32"/>
          <w:lang w:val="en-US" w:eastAsia="zh-CN"/>
        </w:rPr>
        <w:t>831</w:t>
      </w:r>
      <w:r>
        <w:rPr>
          <w:rFonts w:hint="eastAsia" w:ascii="仿宋" w:hAnsi="仿宋" w:eastAsia="仿宋" w:cs="仿宋"/>
          <w:color w:val="auto"/>
          <w:szCs w:val="32"/>
        </w:rPr>
        <w:t>人次（其中外事接待</w:t>
      </w:r>
      <w:r>
        <w:rPr>
          <w:rFonts w:hint="eastAsia" w:ascii="仿宋" w:hAnsi="仿宋" w:eastAsia="仿宋" w:cs="仿宋"/>
          <w:color w:val="auto"/>
          <w:szCs w:val="32"/>
          <w:lang w:val="en-US" w:eastAsia="zh-CN"/>
        </w:rPr>
        <w:t>0</w:t>
      </w:r>
      <w:r>
        <w:rPr>
          <w:rFonts w:hint="eastAsia" w:ascii="仿宋" w:hAnsi="仿宋" w:eastAsia="仿宋" w:cs="仿宋"/>
          <w:color w:val="auto"/>
          <w:szCs w:val="32"/>
        </w:rPr>
        <w:t>人次）。主要是用于</w:t>
      </w:r>
      <w:r>
        <w:rPr>
          <w:rFonts w:hint="eastAsia" w:ascii="仿宋" w:hAnsi="仿宋" w:eastAsia="仿宋" w:cs="仿宋"/>
          <w:color w:val="000000"/>
          <w:sz w:val="32"/>
          <w:szCs w:val="32"/>
        </w:rPr>
        <w:t>市、县、村及其他乡</w:t>
      </w:r>
      <w:r>
        <w:rPr>
          <w:rFonts w:hint="eastAsia" w:ascii="仿宋" w:hAnsi="仿宋" w:eastAsia="仿宋" w:cs="仿宋"/>
          <w:color w:val="000000"/>
          <w:sz w:val="32"/>
          <w:szCs w:val="32"/>
          <w:lang w:eastAsia="zh-CN"/>
        </w:rPr>
        <w:t>乡</w:t>
      </w:r>
      <w:r>
        <w:rPr>
          <w:rFonts w:hint="eastAsia" w:ascii="仿宋" w:hAnsi="仿宋" w:eastAsia="仿宋" w:cs="仿宋"/>
          <w:color w:val="000000"/>
          <w:sz w:val="32"/>
          <w:szCs w:val="32"/>
        </w:rPr>
        <w:t>来人接待及各部门招商引资</w:t>
      </w:r>
      <w:r>
        <w:rPr>
          <w:rFonts w:hint="eastAsia" w:ascii="仿宋" w:hAnsi="仿宋" w:eastAsia="仿宋" w:cs="仿宋"/>
          <w:color w:val="auto"/>
          <w:szCs w:val="32"/>
        </w:rPr>
        <w:t>。经费使用贯彻中央八项规定精神和省委实施细则，严格执行《党政机关厉行节约反对浪费条例》、《祁门县党政机关国内公务接待管理细则》（祁办发〔2014〕21号）相关规定。</w:t>
      </w:r>
    </w:p>
    <w:p>
      <w:pPr>
        <w:adjustRightInd w:val="0"/>
        <w:snapToGrid w:val="0"/>
        <w:spacing w:line="560" w:lineRule="exact"/>
        <w:ind w:firstLine="643" w:firstLineChars="200"/>
        <w:jc w:val="left"/>
        <w:rPr>
          <w:rFonts w:hint="eastAsia" w:ascii="仿宋" w:hAnsi="仿宋" w:eastAsia="仿宋" w:cs="仿宋"/>
          <w:sz w:val="32"/>
          <w:szCs w:val="32"/>
        </w:rPr>
      </w:pPr>
      <w:r>
        <w:rPr>
          <w:rFonts w:hint="eastAsia" w:ascii="仿宋" w:hAnsi="仿宋" w:eastAsia="仿宋" w:cs="仿宋"/>
          <w:b/>
          <w:bCs/>
          <w:color w:val="auto"/>
          <w:szCs w:val="32"/>
        </w:rPr>
        <w:t>3.公务用车购置及运行维护费</w:t>
      </w:r>
      <w:r>
        <w:rPr>
          <w:rFonts w:hint="eastAsia" w:ascii="仿宋" w:hAnsi="仿宋" w:eastAsia="仿宋" w:cs="仿宋"/>
          <w:color w:val="auto"/>
          <w:szCs w:val="32"/>
          <w:lang w:eastAsia="zh-CN"/>
        </w:rPr>
        <w:t>预算为0万元</w:t>
      </w:r>
      <w:r>
        <w:rPr>
          <w:rFonts w:hint="eastAsia" w:ascii="仿宋" w:hAnsi="仿宋" w:eastAsia="仿宋" w:cs="仿宋"/>
          <w:color w:val="auto"/>
          <w:sz w:val="32"/>
          <w:szCs w:val="32"/>
          <w:lang w:eastAsia="zh-CN"/>
        </w:rPr>
        <w:t>，支出决算为0</w:t>
      </w:r>
      <w:r>
        <w:rPr>
          <w:rFonts w:hint="eastAsia" w:ascii="仿宋" w:hAnsi="仿宋" w:eastAsia="仿宋" w:cs="仿宋"/>
          <w:color w:val="auto"/>
          <w:sz w:val="32"/>
          <w:szCs w:val="32"/>
          <w:lang w:val="en-US" w:eastAsia="zh-CN"/>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决算数等于预算数，决算数较</w:t>
      </w:r>
      <w:r>
        <w:rPr>
          <w:rFonts w:hint="eastAsia" w:ascii="仿宋" w:hAnsi="仿宋" w:eastAsia="仿宋" w:cs="仿宋"/>
          <w:color w:val="auto"/>
          <w:sz w:val="32"/>
          <w:szCs w:val="32"/>
          <w:u w:val="none"/>
          <w:lang w:eastAsia="zh-CN"/>
        </w:rPr>
        <w:t>上年</w:t>
      </w:r>
      <w:r>
        <w:rPr>
          <w:rFonts w:hint="eastAsia" w:ascii="仿宋" w:hAnsi="仿宋" w:eastAsia="仿宋" w:cs="仿宋"/>
          <w:color w:val="auto"/>
          <w:sz w:val="32"/>
          <w:szCs w:val="32"/>
          <w:u w:val="none"/>
          <w:lang w:val="en-US" w:eastAsia="zh-CN"/>
        </w:rPr>
        <w:t>无变化</w:t>
      </w:r>
      <w:r>
        <w:rPr>
          <w:rFonts w:hint="eastAsia" w:ascii="仿宋" w:hAnsi="仿宋" w:eastAsia="仿宋" w:cs="仿宋"/>
          <w:color w:val="auto"/>
          <w:sz w:val="32"/>
          <w:szCs w:val="32"/>
          <w:u w:val="none"/>
        </w:rPr>
        <w:t>。</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年没有安排公务用车购置费，公务用车运行维护费，包括车辆燃料费、维修费、过路过桥费、保险费等支出，截至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年12月31日，祁门县溶口乡人民政府机关及所属单位开支财政拨款的公务用车保有量为0辆。</w:t>
      </w:r>
    </w:p>
    <w:p>
      <w:pPr>
        <w:ind w:firstLine="640" w:firstLineChars="200"/>
        <w:rPr>
          <w:rFonts w:hint="eastAsia" w:ascii="仿宋" w:hAnsi="仿宋" w:eastAsia="仿宋" w:cs="仿宋"/>
          <w:color w:val="auto"/>
        </w:rPr>
      </w:pPr>
    </w:p>
    <w:p>
      <w:pPr>
        <w:pStyle w:val="2"/>
        <w:ind w:left="1258" w:hanging="1258"/>
        <w:jc w:val="both"/>
        <w:rPr>
          <w:rFonts w:hint="eastAsia" w:ascii="仿宋" w:hAnsi="仿宋" w:eastAsia="仿宋" w:cs="仿宋"/>
          <w:color w:val="auto"/>
          <w:sz w:val="32"/>
        </w:rPr>
      </w:pPr>
    </w:p>
    <w:p>
      <w:pPr>
        <w:pStyle w:val="2"/>
        <w:ind w:left="1258" w:hanging="1258"/>
        <w:jc w:val="both"/>
        <w:rPr>
          <w:rFonts w:hint="eastAsia" w:ascii="仿宋" w:hAnsi="仿宋" w:eastAsia="仿宋" w:cs="仿宋"/>
          <w:color w:val="auto"/>
          <w:sz w:val="32"/>
        </w:rPr>
      </w:pPr>
    </w:p>
    <w:p>
      <w:pPr>
        <w:pStyle w:val="2"/>
        <w:jc w:val="both"/>
        <w:rPr>
          <w:rFonts w:hint="eastAsia" w:ascii="仿宋" w:hAnsi="仿宋" w:eastAsia="仿宋" w:cs="仿宋"/>
          <w:color w:val="auto"/>
        </w:rPr>
      </w:pPr>
    </w:p>
    <w:p>
      <w:pPr>
        <w:pStyle w:val="2"/>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0C62EBC6-95B3-467B-9DCD-D03ABE5FD93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B71D1"/>
    <w:multiLevelType w:val="singleLevel"/>
    <w:tmpl w:val="64CB71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NTg4YjVjMWU0Yjk0NDk1NWY2YWZkNTUwMzVkNTIifQ=="/>
    <w:docVar w:name="KSO_WPS_MARK_KEY" w:val="97501fef-695c-4737-b92f-b5047e9a5906"/>
  </w:docVars>
  <w:rsids>
    <w:rsidRoot w:val="13C55AB0"/>
    <w:rsid w:val="04E95601"/>
    <w:rsid w:val="06591C28"/>
    <w:rsid w:val="072B36D7"/>
    <w:rsid w:val="09302680"/>
    <w:rsid w:val="0D8920F4"/>
    <w:rsid w:val="0E5071DE"/>
    <w:rsid w:val="1240431F"/>
    <w:rsid w:val="13C55AB0"/>
    <w:rsid w:val="16EA49EA"/>
    <w:rsid w:val="182F4D7F"/>
    <w:rsid w:val="1A12760D"/>
    <w:rsid w:val="1A4A21DA"/>
    <w:rsid w:val="1B927AE6"/>
    <w:rsid w:val="1D0119C7"/>
    <w:rsid w:val="1FF64856"/>
    <w:rsid w:val="21465528"/>
    <w:rsid w:val="24481FAD"/>
    <w:rsid w:val="250078B9"/>
    <w:rsid w:val="2DCD3293"/>
    <w:rsid w:val="33403418"/>
    <w:rsid w:val="369D3F7E"/>
    <w:rsid w:val="37016B5B"/>
    <w:rsid w:val="37D03331"/>
    <w:rsid w:val="44010662"/>
    <w:rsid w:val="441A0947"/>
    <w:rsid w:val="44BF4BBA"/>
    <w:rsid w:val="476042A0"/>
    <w:rsid w:val="47A23A93"/>
    <w:rsid w:val="4A542BAA"/>
    <w:rsid w:val="50BE16B3"/>
    <w:rsid w:val="55336B6E"/>
    <w:rsid w:val="55450DD2"/>
    <w:rsid w:val="5C234CA4"/>
    <w:rsid w:val="60866534"/>
    <w:rsid w:val="61E3192A"/>
    <w:rsid w:val="62A274F4"/>
    <w:rsid w:val="67935B46"/>
    <w:rsid w:val="68F043A2"/>
    <w:rsid w:val="6AA44108"/>
    <w:rsid w:val="6B372144"/>
    <w:rsid w:val="6C085383"/>
    <w:rsid w:val="70E47158"/>
    <w:rsid w:val="71157B14"/>
    <w:rsid w:val="74C02089"/>
    <w:rsid w:val="756A43A2"/>
    <w:rsid w:val="7906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9855</Words>
  <Characters>10772</Characters>
  <Lines>0</Lines>
  <Paragraphs>0</Paragraphs>
  <TotalTime>14</TotalTime>
  <ScaleCrop>false</ScaleCrop>
  <LinksUpToDate>false</LinksUpToDate>
  <CharactersWithSpaces>11280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云深不知处</cp:lastModifiedBy>
  <dcterms:modified xsi:type="dcterms:W3CDTF">2024-11-21T06:51:30Z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09051A9EB31244289C510AEB5F90108E_13</vt:lpwstr>
  </property>
</Properties>
</file>