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Tahoma" w:hAnsi="Tahoma" w:eastAsia="Tahoma" w:cs="Tahoma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36"/>
          <w:szCs w:val="36"/>
          <w:shd w:val="clear" w:fill="FFFFFF"/>
        </w:rPr>
        <w:t>【行政处罚程序】祁门县公安局202</w:t>
      </w:r>
      <w:r>
        <w:rPr>
          <w:rFonts w:hint="eastAsia" w:ascii="Tahoma" w:hAnsi="Tahoma" w:cs="Tahoma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36"/>
          <w:szCs w:val="36"/>
          <w:shd w:val="clear" w:fill="FFFFFF"/>
        </w:rPr>
        <w:t>年行政许可流程图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作者：祁门县公安局 发布日期：2024-01-16 16:46:10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/>
        <w:jc w:val="center"/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381625" cy="7667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74A5"/>
    <w:rsid w:val="22B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2024-10-17T03:16:57Z</dcterms:created>
  <dc:creator>Administrator</dc:creator>
  <cp:lastModifiedBy>gyb1</cp:lastModifiedBy>
  <dcterms:modified xsi:type="dcterms:W3CDTF">2024-10-17T03:18:22Z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