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6579">
      <w:pPr>
        <w:rPr>
          <w:rFonts w:hint="eastAsia" w:ascii="宋体" w:hAnsi="宋体"/>
          <w:color w:val="auto"/>
          <w:sz w:val="32"/>
          <w:szCs w:val="32"/>
        </w:rPr>
      </w:pPr>
      <w:r>
        <w:rPr>
          <w:rFonts w:hint="eastAsia" w:ascii="宋体" w:hAnsi="宋体"/>
          <w:color w:val="auto"/>
          <w:sz w:val="32"/>
          <w:szCs w:val="32"/>
        </w:rPr>
        <w:t>附件</w:t>
      </w:r>
      <w:r>
        <w:rPr>
          <w:rFonts w:hint="eastAsia" w:ascii="宋体" w:hAnsi="宋体"/>
          <w:color w:val="auto"/>
          <w:sz w:val="32"/>
          <w:szCs w:val="32"/>
          <w:lang w:val="en-US" w:eastAsia="zh-CN"/>
        </w:rPr>
        <w:t>2</w:t>
      </w:r>
      <w:r>
        <w:rPr>
          <w:rFonts w:hint="eastAsia" w:ascii="宋体" w:hAnsi="宋体"/>
          <w:color w:val="auto"/>
          <w:sz w:val="32"/>
          <w:szCs w:val="32"/>
        </w:rPr>
        <w:t>：</w:t>
      </w:r>
      <w:r>
        <w:rPr>
          <w:rFonts w:hint="eastAsia" w:ascii="宋体" w:hAnsi="宋体"/>
          <w:color w:val="auto"/>
          <w:sz w:val="32"/>
          <w:szCs w:val="32"/>
          <w:lang w:eastAsia="zh-CN"/>
        </w:rPr>
        <w:t>单位决算</w:t>
      </w:r>
      <w:r>
        <w:rPr>
          <w:rFonts w:hint="eastAsia" w:ascii="宋体" w:hAnsi="宋体"/>
          <w:color w:val="auto"/>
          <w:sz w:val="32"/>
          <w:szCs w:val="32"/>
        </w:rPr>
        <w:t>公开</w:t>
      </w:r>
    </w:p>
    <w:p w14:paraId="2910DAAA">
      <w:pPr>
        <w:adjustRightInd w:val="0"/>
        <w:snapToGrid w:val="0"/>
        <w:spacing w:line="360" w:lineRule="auto"/>
        <w:rPr>
          <w:rFonts w:hint="eastAsia" w:ascii="华文中宋" w:hAnsi="华文中宋" w:eastAsia="华文中宋" w:cs="华文中宋"/>
          <w:b/>
          <w:color w:val="auto"/>
          <w:sz w:val="52"/>
          <w:szCs w:val="84"/>
        </w:rPr>
      </w:pPr>
    </w:p>
    <w:p w14:paraId="19D3D71A">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祁门县公安局本级</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eastAsia="zh-CN"/>
        </w:rPr>
        <w:t>单位决算</w:t>
      </w:r>
    </w:p>
    <w:p w14:paraId="19762901">
      <w:pPr>
        <w:rPr>
          <w:rFonts w:hint="eastAsia" w:ascii="宋体" w:hAnsi="宋体"/>
          <w:color w:val="auto"/>
          <w:sz w:val="28"/>
          <w:szCs w:val="28"/>
        </w:rPr>
      </w:pPr>
    </w:p>
    <w:p w14:paraId="31346536">
      <w:pPr>
        <w:rPr>
          <w:rFonts w:hint="eastAsia" w:ascii="宋体" w:hAnsi="宋体"/>
          <w:color w:val="auto"/>
          <w:sz w:val="28"/>
          <w:szCs w:val="28"/>
        </w:rPr>
      </w:pPr>
    </w:p>
    <w:p w14:paraId="5A95B3A7">
      <w:pPr>
        <w:rPr>
          <w:rFonts w:hint="eastAsia" w:ascii="宋体" w:hAnsi="宋体"/>
          <w:color w:val="auto"/>
          <w:sz w:val="28"/>
          <w:szCs w:val="28"/>
        </w:rPr>
      </w:pPr>
    </w:p>
    <w:p w14:paraId="1BA0E2B1">
      <w:pPr>
        <w:rPr>
          <w:rFonts w:hint="eastAsia" w:ascii="宋体" w:hAnsi="宋体"/>
          <w:color w:val="auto"/>
          <w:sz w:val="28"/>
          <w:szCs w:val="28"/>
        </w:rPr>
      </w:pPr>
    </w:p>
    <w:p w14:paraId="55B5F724">
      <w:pPr>
        <w:rPr>
          <w:rFonts w:hint="eastAsia" w:ascii="宋体" w:hAnsi="宋体"/>
          <w:color w:val="auto"/>
          <w:sz w:val="28"/>
          <w:szCs w:val="28"/>
        </w:rPr>
      </w:pPr>
    </w:p>
    <w:p w14:paraId="6A8AD915">
      <w:pPr>
        <w:rPr>
          <w:rFonts w:hint="eastAsia" w:ascii="宋体" w:hAnsi="宋体"/>
          <w:color w:val="auto"/>
          <w:sz w:val="28"/>
          <w:szCs w:val="28"/>
        </w:rPr>
      </w:pPr>
    </w:p>
    <w:p w14:paraId="03139794">
      <w:pPr>
        <w:rPr>
          <w:rFonts w:hint="eastAsia" w:ascii="宋体" w:hAnsi="宋体"/>
          <w:color w:val="auto"/>
          <w:sz w:val="28"/>
          <w:szCs w:val="28"/>
        </w:rPr>
      </w:pPr>
    </w:p>
    <w:p w14:paraId="034DF208">
      <w:pPr>
        <w:rPr>
          <w:rFonts w:hint="eastAsia" w:ascii="宋体" w:hAnsi="宋体"/>
          <w:color w:val="auto"/>
          <w:sz w:val="28"/>
          <w:szCs w:val="28"/>
        </w:rPr>
      </w:pPr>
    </w:p>
    <w:p w14:paraId="401E1AD4">
      <w:pPr>
        <w:rPr>
          <w:rFonts w:hint="eastAsia" w:ascii="宋体" w:hAnsi="宋体"/>
          <w:color w:val="auto"/>
          <w:sz w:val="28"/>
          <w:szCs w:val="28"/>
        </w:rPr>
      </w:pPr>
    </w:p>
    <w:p w14:paraId="3A4C1EBD">
      <w:pPr>
        <w:rPr>
          <w:rFonts w:hint="eastAsia" w:ascii="宋体" w:hAnsi="宋体"/>
          <w:color w:val="auto"/>
          <w:sz w:val="28"/>
          <w:szCs w:val="28"/>
        </w:rPr>
      </w:pPr>
    </w:p>
    <w:p w14:paraId="3247E11C">
      <w:pPr>
        <w:rPr>
          <w:rFonts w:hint="eastAsia" w:ascii="宋体" w:hAnsi="宋体"/>
          <w:color w:val="auto"/>
          <w:sz w:val="28"/>
          <w:szCs w:val="28"/>
        </w:rPr>
      </w:pPr>
    </w:p>
    <w:p w14:paraId="508FCBA3">
      <w:pPr>
        <w:rPr>
          <w:rFonts w:hint="eastAsia" w:ascii="宋体" w:hAnsi="宋体"/>
          <w:color w:val="auto"/>
          <w:sz w:val="28"/>
          <w:szCs w:val="28"/>
        </w:rPr>
      </w:pPr>
    </w:p>
    <w:p w14:paraId="01208043">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32113AB5">
      <w:pPr>
        <w:spacing w:line="580" w:lineRule="exact"/>
        <w:jc w:val="center"/>
        <w:rPr>
          <w:rFonts w:hint="eastAsia" w:ascii="黑体" w:hAnsi="宋体" w:eastAsia="黑体"/>
          <w:bCs/>
          <w:color w:val="auto"/>
          <w:sz w:val="48"/>
          <w:szCs w:val="48"/>
        </w:rPr>
      </w:pPr>
    </w:p>
    <w:p w14:paraId="470806B9">
      <w:pPr>
        <w:spacing w:line="580" w:lineRule="exact"/>
        <w:jc w:val="center"/>
        <w:rPr>
          <w:rFonts w:hint="eastAsia" w:ascii="黑体" w:hAnsi="宋体" w:eastAsia="黑体"/>
          <w:bCs/>
          <w:color w:val="auto"/>
          <w:sz w:val="48"/>
          <w:szCs w:val="48"/>
        </w:rPr>
      </w:pPr>
    </w:p>
    <w:p w14:paraId="7E1B42E8">
      <w:pPr>
        <w:spacing w:line="580" w:lineRule="exact"/>
        <w:jc w:val="center"/>
        <w:rPr>
          <w:rFonts w:hint="eastAsia" w:ascii="黑体" w:hAnsi="宋体" w:eastAsia="黑体"/>
          <w:bCs/>
          <w:color w:val="auto"/>
          <w:sz w:val="48"/>
          <w:szCs w:val="48"/>
        </w:rPr>
      </w:pPr>
    </w:p>
    <w:p w14:paraId="0B53CCBE">
      <w:pPr>
        <w:spacing w:line="580" w:lineRule="exact"/>
        <w:jc w:val="center"/>
        <w:rPr>
          <w:rFonts w:hint="eastAsia" w:ascii="黑体" w:hAnsi="宋体" w:eastAsia="黑体"/>
          <w:bCs/>
          <w:color w:val="auto"/>
          <w:sz w:val="48"/>
          <w:szCs w:val="48"/>
        </w:rPr>
      </w:pPr>
    </w:p>
    <w:p w14:paraId="1FDC6D74">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1A613EAD">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祁门县公安局本级</w:t>
      </w:r>
      <w:r>
        <w:rPr>
          <w:rFonts w:hint="eastAsia" w:ascii="宋体" w:hAnsi="宋体"/>
          <w:b/>
          <w:color w:val="auto"/>
          <w:sz w:val="36"/>
          <w:szCs w:val="36"/>
        </w:rPr>
        <w:t>概况</w:t>
      </w:r>
    </w:p>
    <w:p w14:paraId="431B8E6D">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14:paraId="170266E6">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单位决算构成</w:t>
      </w:r>
    </w:p>
    <w:p w14:paraId="130ED0CB">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祁门县公安局本级202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表</w:t>
      </w:r>
    </w:p>
    <w:p w14:paraId="5C89DE6C">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2CE6AE02">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050A2C7F">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281945CE">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7CD210C6">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1FFEBCA1">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14:paraId="5FA2D7DA">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20B0368">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55184433">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祁门县公安局本级202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单位决算</w:t>
      </w:r>
      <w:r>
        <w:rPr>
          <w:rFonts w:hint="eastAsia" w:ascii="宋体" w:hAnsi="宋体"/>
          <w:b/>
          <w:color w:val="auto"/>
          <w:sz w:val="36"/>
          <w:szCs w:val="36"/>
        </w:rPr>
        <w:t>情况说明</w:t>
      </w:r>
    </w:p>
    <w:p w14:paraId="7F41057F">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73A06EB">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77BEFFE5">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6812A0DE">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0F4921FD">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51B7A3D3">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562C0D08">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14:paraId="65D0360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16E89364">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61F6ADB1">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3F871B9A">
      <w:pPr>
        <w:spacing w:line="550" w:lineRule="exact"/>
        <w:rPr>
          <w:rFonts w:hint="eastAsia" w:ascii="宋体" w:hAnsi="宋体"/>
          <w:bCs/>
          <w:color w:val="auto"/>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14:paraId="2F0AD207"/>
    <w:p w14:paraId="07AF6453"/>
    <w:p w14:paraId="3D098074"/>
    <w:p w14:paraId="4D551F68"/>
    <w:p w14:paraId="031468A1"/>
    <w:p w14:paraId="66FA1B0E"/>
    <w:p w14:paraId="67BE7CD0"/>
    <w:p w14:paraId="73DF7AE6"/>
    <w:p w14:paraId="6A8E6D95"/>
    <w:p w14:paraId="47CB4C1D"/>
    <w:p w14:paraId="2025AED4"/>
    <w:p w14:paraId="67B2F492"/>
    <w:p w14:paraId="54242912"/>
    <w:p w14:paraId="7AC614D2"/>
    <w:p w14:paraId="75F10D63"/>
    <w:p w14:paraId="4BAB0F3B"/>
    <w:p w14:paraId="36DCD5E8"/>
    <w:p w14:paraId="0261B5C0"/>
    <w:p w14:paraId="3246E53F"/>
    <w:p w14:paraId="4BB98CD5">
      <w:pPr>
        <w:adjustRightInd w:val="0"/>
        <w:snapToGrid w:val="0"/>
        <w:spacing w:line="360" w:lineRule="auto"/>
        <w:jc w:val="center"/>
        <w:rPr>
          <w:rFonts w:hint="eastAsia" w:ascii="黑体" w:hAnsi="黑体" w:eastAsia="黑体"/>
          <w:color w:val="auto"/>
          <w:szCs w:val="32"/>
        </w:rPr>
      </w:pPr>
    </w:p>
    <w:p w14:paraId="7AB94A70">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祁门县公安局本级</w:t>
      </w:r>
      <w:r>
        <w:rPr>
          <w:rFonts w:hint="eastAsia" w:ascii="黑体" w:hAnsi="黑体" w:eastAsia="黑体"/>
          <w:color w:val="auto"/>
          <w:szCs w:val="32"/>
        </w:rPr>
        <w:t>概况</w:t>
      </w:r>
    </w:p>
    <w:p w14:paraId="4D470C2F">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p>
    <w:p w14:paraId="2491B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根据《祁门县公安局主要职责内设机构和人员编制规定的通知》（祁政办[2010]82号），祁门县公安局（以下简称公安局）为县政府组成部门（县本级），履行预防和打击犯罪，维护社会治安稳定等14项主要职责，管理社会治安秩序。</w:t>
      </w:r>
    </w:p>
    <w:p w14:paraId="2F287F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（一）在县委、县政府的领导下和上级公安机关的指导下，贯彻执行党和国家公安工作方针、政策，部署全县公安工作，并监督检查执行情况。</w:t>
      </w:r>
    </w:p>
    <w:p w14:paraId="077091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二）掌握信息，分析、研究、预测敌、社情和治安动态，制定相应的对策；统一指挥和协调处理全县重大行动、重大案件、突发性事件和重大治安、灾害事故；主管全县公安通讯机要工作和计算机网络安全监察。</w:t>
      </w:r>
    </w:p>
    <w:p w14:paraId="53BD2D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（三）揭露、打击利用宗教进行的违法犯罪活动，加强隐蔽战线斗争；配合上级有关部门做好敌对势力渗透活动的控制和调查；做好出入境和外国人事务管理工作。</w:t>
      </w:r>
    </w:p>
    <w:p w14:paraId="3C7D47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（四）侦破各类刑事案件，查处各类治安案件；加强刑侦基础、刑侦科技和技术侦察工作；加强治安管理，落实治安联防巡逻工作，严密社会面控制；维护全县社会治安秩序，制止危害社会治安秩序的行为。</w:t>
      </w:r>
    </w:p>
    <w:p w14:paraId="78ADC2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五）负责全县机关、团体、企事业等内部单位、居民生活区的安全保卫工作，特别是要害部位和重点工程的安全防范工作；全面落实社会治安综合治理工作，指导全县各单位内保组织、经济民警队伍建设和业务建设；组织实施对党和国家领导人以及重要外宾的安全警卫工作。</w:t>
      </w:r>
    </w:p>
    <w:p w14:paraId="0F2A4B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（六）加强对户籍、居民身份证、枪支弹药、爆炸危险物品的管理；加强对公共复杂场所、文化娱乐场所、特种行业、出租房屋的管理；搞好安全小区、治保会等基层基础工作。</w:t>
      </w:r>
    </w:p>
    <w:p w14:paraId="4CE8B1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（七）管理全县道路交通，维护交通秩序，查处各类交通事故。</w:t>
      </w:r>
    </w:p>
    <w:p w14:paraId="1B7B1B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（八）加强公安法治建设，指导、检查、督促全局的执法活动，查处本系统内的各类违法、违纪案件。</w:t>
      </w:r>
    </w:p>
    <w:p w14:paraId="3F91D5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（九）抓好公安民警的教育训练和公安宣传报道工作；做好公安人事调配、福利待遇、群团、离退休人员管理等工作。</w:t>
      </w:r>
    </w:p>
    <w:p w14:paraId="4290AF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（十）规划实施全县公安装备和后勤保障的现代化建设，组织公安科技工作，搞好公安行政经费的管理。</w:t>
      </w:r>
    </w:p>
    <w:p w14:paraId="1F22F1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（十一）做好对保安人员的管理和使用。</w:t>
      </w:r>
    </w:p>
    <w:p w14:paraId="3C0BAF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（十二）组织实施消防工作，依法进行消防监督。</w:t>
      </w:r>
    </w:p>
    <w:p w14:paraId="06271F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（十三）负责对行政拘留人员和看守所关押人员的看管、教育工作。</w:t>
      </w:r>
    </w:p>
    <w:p w14:paraId="04CA9C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jc w:val="both"/>
        <w:rPr>
          <w:rFonts w:hint="eastAsia" w:ascii="黑体" w:hAnsi="黑体" w:eastAsia="黑体"/>
          <w:color w:val="auto"/>
          <w:szCs w:val="32"/>
        </w:rPr>
      </w:pPr>
      <w:r>
        <w:rPr>
          <w:rFonts w:hint="eastAsia" w:ascii="宋体" w:hAnsi="宋体" w:eastAsia="宋体" w:cs="宋体"/>
          <w:i w:val="0"/>
          <w:iCs w:val="0"/>
          <w:caps w:val="0"/>
          <w:color w:val="333333"/>
          <w:spacing w:val="0"/>
          <w:kern w:val="0"/>
          <w:sz w:val="28"/>
          <w:szCs w:val="28"/>
          <w:shd w:val="clear" w:fill="FFFFFF"/>
          <w:lang w:val="en-US" w:eastAsia="zh-CN" w:bidi="ar"/>
        </w:rPr>
        <w:t>（十四）完成县委、县政府和上级公安机关在各个时期部署的各项任务。</w:t>
      </w:r>
    </w:p>
    <w:p w14:paraId="080EBD47">
      <w:pPr>
        <w:ind w:firstLine="640" w:firstLineChars="200"/>
        <w:rPr>
          <w:rFonts w:hint="eastAsia" w:ascii="黑体" w:hAnsi="黑体" w:eastAsia="黑体"/>
          <w:color w:val="auto"/>
          <w:szCs w:val="32"/>
        </w:rPr>
      </w:pPr>
      <w:r>
        <w:rPr>
          <w:rFonts w:hint="eastAsia" w:ascii="黑体" w:hAnsi="黑体" w:eastAsia="黑体"/>
          <w:color w:val="auto"/>
          <w:szCs w:val="32"/>
        </w:rPr>
        <w:t>二、单位决算构成</w:t>
      </w:r>
    </w:p>
    <w:p w14:paraId="3E5D434B">
      <w:pPr>
        <w:ind w:firstLine="640" w:firstLineChars="200"/>
        <w:rPr>
          <w:rFonts w:hint="eastAsia" w:ascii="仿宋_GB2312" w:hAnsi="黑体"/>
          <w:color w:val="auto"/>
          <w:szCs w:val="32"/>
        </w:rPr>
      </w:pPr>
      <w:r>
        <w:rPr>
          <w:rFonts w:hint="eastAsia" w:ascii="仿宋_GB2312" w:hAnsi="仿宋"/>
          <w:color w:val="auto"/>
          <w:szCs w:val="32"/>
          <w:lang w:eastAsia="zh-CN"/>
        </w:rPr>
        <w:t>祁门县公安局本级</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年度单位决算仅包括单位本级决算，无其他下属单位决算。</w:t>
      </w:r>
    </w:p>
    <w:p w14:paraId="541D30B4">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祁门县公安局本级202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表</w:t>
      </w:r>
    </w:p>
    <w:p w14:paraId="5460FA1A">
      <w:pPr>
        <w:ind w:firstLine="640" w:firstLineChars="200"/>
        <w:rPr>
          <w:rFonts w:hint="eastAsia" w:ascii="黑体" w:hAnsi="黑体" w:eastAsia="黑体"/>
          <w:color w:val="auto"/>
          <w:szCs w:val="32"/>
        </w:rPr>
      </w:pPr>
    </w:p>
    <w:p w14:paraId="59C78B2B">
      <w:pPr>
        <w:ind w:firstLine="640" w:firstLineChars="200"/>
        <w:rPr>
          <w:rFonts w:hint="eastAsia" w:ascii="黑体" w:hAnsi="黑体" w:eastAsia="黑体"/>
          <w:color w:val="auto"/>
          <w:szCs w:val="32"/>
        </w:rPr>
      </w:pPr>
    </w:p>
    <w:p w14:paraId="6AD2EE37">
      <w:pPr>
        <w:ind w:firstLine="640" w:firstLineChars="200"/>
        <w:rPr>
          <w:rFonts w:hint="eastAsia" w:ascii="黑体" w:hAnsi="黑体" w:eastAsia="黑体"/>
          <w:color w:val="auto"/>
          <w:szCs w:val="32"/>
        </w:rPr>
      </w:pPr>
    </w:p>
    <w:p w14:paraId="4088C761">
      <w:pPr>
        <w:ind w:firstLine="640" w:firstLineChars="200"/>
        <w:rPr>
          <w:rFonts w:hint="eastAsia" w:ascii="黑体" w:hAnsi="黑体" w:eastAsia="黑体"/>
          <w:color w:val="auto"/>
          <w:szCs w:val="32"/>
        </w:rPr>
      </w:pPr>
    </w:p>
    <w:p w14:paraId="4EFFB123">
      <w:pPr>
        <w:ind w:firstLine="640" w:firstLineChars="200"/>
        <w:rPr>
          <w:rFonts w:hint="eastAsia" w:ascii="黑体" w:hAnsi="黑体" w:eastAsia="黑体"/>
          <w:color w:val="auto"/>
          <w:szCs w:val="32"/>
        </w:rPr>
      </w:pPr>
    </w:p>
    <w:p w14:paraId="3D0DF475">
      <w:pPr>
        <w:ind w:firstLine="640" w:firstLineChars="200"/>
        <w:rPr>
          <w:rFonts w:hint="eastAsia" w:ascii="黑体" w:hAnsi="黑体" w:eastAsia="黑体"/>
          <w:color w:val="auto"/>
          <w:szCs w:val="32"/>
        </w:rPr>
      </w:pPr>
    </w:p>
    <w:tbl>
      <w:tblPr>
        <w:tblStyle w:val="5"/>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14:paraId="5B65F446">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14:paraId="1DB694C3">
            <w:pPr>
              <w:ind w:firstLine="600"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14:paraId="3AFD2F05">
        <w:tblPrEx>
          <w:tblCellMar>
            <w:top w:w="0" w:type="dxa"/>
            <w:left w:w="0" w:type="dxa"/>
            <w:bottom w:w="0" w:type="dxa"/>
            <w:right w:w="0" w:type="dxa"/>
          </w:tblCellMar>
        </w:tblPrEx>
        <w:trPr>
          <w:trHeight w:val="396" w:hRule="atLeast"/>
        </w:trPr>
        <w:tc>
          <w:tcPr>
            <w:tcW w:w="3435" w:type="dxa"/>
            <w:tcBorders>
              <w:top w:val="nil"/>
              <w:left w:val="nil"/>
              <w:bottom w:val="nil"/>
              <w:right w:val="nil"/>
            </w:tcBorders>
            <w:noWrap w:val="0"/>
            <w:tcMar>
              <w:top w:w="12" w:type="dxa"/>
              <w:left w:w="12" w:type="dxa"/>
              <w:right w:w="12" w:type="dxa"/>
            </w:tcMar>
            <w:vAlign w:val="bottom"/>
          </w:tcPr>
          <w:p w14:paraId="06218911">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14:paraId="29FA43E5">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69F37727">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04E3DC06">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14:paraId="13DBB74C">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14:paraId="14C153B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0A54ED2D">
        <w:tblPrEx>
          <w:tblCellMar>
            <w:top w:w="0" w:type="dxa"/>
            <w:left w:w="0" w:type="dxa"/>
            <w:bottom w:w="0" w:type="dxa"/>
            <w:right w:w="0" w:type="dxa"/>
          </w:tblCellMar>
        </w:tblPrEx>
        <w:trPr>
          <w:trHeight w:val="417" w:hRule="atLeast"/>
        </w:trPr>
        <w:tc>
          <w:tcPr>
            <w:tcW w:w="3435" w:type="dxa"/>
            <w:tcBorders>
              <w:top w:val="nil"/>
              <w:left w:val="nil"/>
              <w:bottom w:val="nil"/>
              <w:right w:val="nil"/>
            </w:tcBorders>
            <w:noWrap w:val="0"/>
            <w:tcMar>
              <w:top w:w="12" w:type="dxa"/>
              <w:left w:w="12" w:type="dxa"/>
              <w:right w:w="12" w:type="dxa"/>
            </w:tcMar>
            <w:vAlign w:val="bottom"/>
          </w:tcPr>
          <w:p w14:paraId="6699E604">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单位：</w:t>
            </w:r>
          </w:p>
        </w:tc>
        <w:tc>
          <w:tcPr>
            <w:tcW w:w="523" w:type="dxa"/>
            <w:tcBorders>
              <w:top w:val="nil"/>
              <w:left w:val="nil"/>
              <w:bottom w:val="nil"/>
              <w:right w:val="nil"/>
            </w:tcBorders>
            <w:noWrap w:val="0"/>
            <w:tcMar>
              <w:top w:w="12" w:type="dxa"/>
              <w:left w:w="12" w:type="dxa"/>
              <w:right w:w="12" w:type="dxa"/>
            </w:tcMar>
            <w:vAlign w:val="bottom"/>
          </w:tcPr>
          <w:p w14:paraId="3BCAAA04">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14:paraId="0955C710">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14:paraId="710B2006">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2D6FCAC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C14FBFC">
        <w:tblPrEx>
          <w:tblCellMar>
            <w:top w:w="0" w:type="dxa"/>
            <w:left w:w="0" w:type="dxa"/>
            <w:bottom w:w="0" w:type="dxa"/>
            <w:right w:w="0" w:type="dxa"/>
          </w:tblCellMar>
        </w:tblPrEx>
        <w:trPr>
          <w:trHeight w:val="467"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868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61B48B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10D2C298">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838D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355016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96E757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B7305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671444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462241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36C8B8A8">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4738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82E8840">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77D18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B7A74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1413D70">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B9FDB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4A6D3EAA">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41EC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1B673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3D699B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F24EE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C7205B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A46BF2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r>
      <w:tr w14:paraId="6A3D0606">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F89A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1634A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02E34E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DD5C5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90139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22DB657">
            <w:pPr>
              <w:jc w:val="right"/>
              <w:rPr>
                <w:rFonts w:hint="eastAsia" w:ascii="宋体" w:hAnsi="宋体" w:eastAsia="宋体" w:cs="宋体"/>
                <w:i w:val="0"/>
                <w:color w:val="auto"/>
                <w:sz w:val="22"/>
                <w:szCs w:val="22"/>
                <w:u w:val="none"/>
              </w:rPr>
            </w:pPr>
          </w:p>
        </w:tc>
      </w:tr>
      <w:tr w14:paraId="0DFC0912">
        <w:tblPrEx>
          <w:tblCellMar>
            <w:top w:w="0" w:type="dxa"/>
            <w:left w:w="0" w:type="dxa"/>
            <w:bottom w:w="0" w:type="dxa"/>
            <w:right w:w="0" w:type="dxa"/>
          </w:tblCellMar>
        </w:tblPrEx>
        <w:trPr>
          <w:trHeight w:val="51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8F77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6A441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D4A431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72848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519AD1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9C14252">
            <w:pPr>
              <w:jc w:val="right"/>
              <w:rPr>
                <w:rFonts w:hint="eastAsia" w:ascii="宋体" w:hAnsi="宋体" w:eastAsia="宋体" w:cs="宋体"/>
                <w:i w:val="0"/>
                <w:color w:val="auto"/>
                <w:sz w:val="22"/>
                <w:szCs w:val="22"/>
                <w:u w:val="none"/>
              </w:rPr>
            </w:pPr>
          </w:p>
        </w:tc>
      </w:tr>
      <w:tr w14:paraId="489E7640">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A926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0A567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CA7F21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FDBA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3C092D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1D3870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6236.57</w:t>
            </w:r>
          </w:p>
        </w:tc>
      </w:tr>
      <w:tr w14:paraId="321E42C8">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AF5C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CF726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86827F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C076E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EB2F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E963FE4">
            <w:pPr>
              <w:jc w:val="right"/>
              <w:rPr>
                <w:rFonts w:hint="eastAsia" w:ascii="宋体" w:hAnsi="宋体" w:eastAsia="宋体" w:cs="宋体"/>
                <w:i w:val="0"/>
                <w:color w:val="auto"/>
                <w:sz w:val="22"/>
                <w:szCs w:val="22"/>
                <w:u w:val="none"/>
              </w:rPr>
            </w:pPr>
          </w:p>
        </w:tc>
      </w:tr>
      <w:tr w14:paraId="1C3DCC5E">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6F45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F0C709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CB29B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5D9B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7B52B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E7F73F">
            <w:pPr>
              <w:jc w:val="right"/>
              <w:rPr>
                <w:rFonts w:hint="eastAsia" w:ascii="宋体" w:hAnsi="宋体" w:eastAsia="宋体" w:cs="宋体"/>
                <w:i w:val="0"/>
                <w:color w:val="auto"/>
                <w:sz w:val="22"/>
                <w:szCs w:val="22"/>
                <w:u w:val="none"/>
              </w:rPr>
            </w:pPr>
          </w:p>
        </w:tc>
      </w:tr>
      <w:tr w14:paraId="326F6BBD">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8121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BF885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5CCF1B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45AD4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61D3F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95959EA">
            <w:pPr>
              <w:jc w:val="right"/>
              <w:rPr>
                <w:rFonts w:hint="eastAsia" w:ascii="宋体" w:hAnsi="宋体" w:eastAsia="宋体" w:cs="宋体"/>
                <w:i w:val="0"/>
                <w:color w:val="auto"/>
                <w:sz w:val="22"/>
                <w:szCs w:val="22"/>
                <w:u w:val="none"/>
              </w:rPr>
            </w:pPr>
          </w:p>
        </w:tc>
      </w:tr>
      <w:tr w14:paraId="04C6DEA5">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2182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4BD8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C76DF6C">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F0B36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E37DF5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7C65F4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1240.22</w:t>
            </w:r>
          </w:p>
        </w:tc>
      </w:tr>
      <w:tr w14:paraId="2085D3A8">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809FA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F46D8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192090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DAD5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F8D24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56C286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r>
      <w:tr w14:paraId="4FC247F7">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5929D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CAB7E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D96469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C8080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8AF0D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3A19992">
            <w:pPr>
              <w:jc w:val="right"/>
              <w:rPr>
                <w:rFonts w:hint="eastAsia" w:ascii="宋体" w:hAnsi="宋体" w:eastAsia="宋体" w:cs="宋体"/>
                <w:i w:val="0"/>
                <w:color w:val="auto"/>
                <w:sz w:val="22"/>
                <w:szCs w:val="22"/>
                <w:u w:val="none"/>
              </w:rPr>
            </w:pPr>
          </w:p>
        </w:tc>
      </w:tr>
      <w:tr w14:paraId="4B301AE6">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3718D4">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1B9444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E268C6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1BDAE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1E886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853837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528.94</w:t>
            </w:r>
          </w:p>
        </w:tc>
      </w:tr>
      <w:tr w14:paraId="137CBF13">
        <w:tblPrEx>
          <w:tblCellMar>
            <w:top w:w="0" w:type="dxa"/>
            <w:left w:w="0" w:type="dxa"/>
            <w:bottom w:w="0" w:type="dxa"/>
            <w:right w:w="0" w:type="dxa"/>
          </w:tblCellMar>
        </w:tblPrEx>
        <w:trPr>
          <w:trHeight w:val="4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EAEA0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D331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AEB69F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701F1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32C79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1F770BE">
            <w:pPr>
              <w:jc w:val="right"/>
              <w:rPr>
                <w:rFonts w:hint="eastAsia" w:ascii="宋体" w:hAnsi="宋体" w:eastAsia="宋体" w:cs="宋体"/>
                <w:i w:val="0"/>
                <w:color w:val="auto"/>
                <w:sz w:val="22"/>
                <w:szCs w:val="22"/>
                <w:u w:val="none"/>
              </w:rPr>
            </w:pPr>
          </w:p>
        </w:tc>
      </w:tr>
      <w:tr w14:paraId="2FF80740">
        <w:tblPrEx>
          <w:tblCellMar>
            <w:top w:w="0" w:type="dxa"/>
            <w:left w:w="0" w:type="dxa"/>
            <w:bottom w:w="0" w:type="dxa"/>
            <w:right w:w="0" w:type="dxa"/>
          </w:tblCellMar>
        </w:tblPrEx>
        <w:trPr>
          <w:trHeight w:val="39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F96D3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6A139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D4E2CE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FA8A0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37A3E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C2011E6">
            <w:pPr>
              <w:jc w:val="right"/>
              <w:rPr>
                <w:rFonts w:hint="eastAsia" w:ascii="宋体" w:hAnsi="宋体" w:eastAsia="宋体" w:cs="宋体"/>
                <w:i w:val="0"/>
                <w:color w:val="auto"/>
                <w:sz w:val="22"/>
                <w:szCs w:val="22"/>
                <w:u w:val="none"/>
              </w:rPr>
            </w:pPr>
          </w:p>
        </w:tc>
      </w:tr>
      <w:tr w14:paraId="0E38283C">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07FBDE">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B3423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9C3E15D">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1EB3C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B844C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8D7992E">
            <w:pPr>
              <w:jc w:val="right"/>
              <w:rPr>
                <w:rFonts w:hint="eastAsia" w:ascii="宋体" w:hAnsi="宋体" w:eastAsia="宋体" w:cs="宋体"/>
                <w:i w:val="0"/>
                <w:color w:val="auto"/>
                <w:sz w:val="22"/>
                <w:szCs w:val="22"/>
                <w:u w:val="none"/>
              </w:rPr>
            </w:pPr>
          </w:p>
        </w:tc>
      </w:tr>
      <w:tr w14:paraId="79B3CB8D">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40307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5C554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0489D8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1FD5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83DD0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45FB7F5">
            <w:pPr>
              <w:jc w:val="right"/>
              <w:rPr>
                <w:rFonts w:hint="eastAsia" w:ascii="宋体" w:hAnsi="宋体" w:eastAsia="宋体" w:cs="宋体"/>
                <w:i w:val="0"/>
                <w:color w:val="auto"/>
                <w:sz w:val="22"/>
                <w:szCs w:val="22"/>
                <w:u w:val="none"/>
              </w:rPr>
            </w:pPr>
          </w:p>
        </w:tc>
      </w:tr>
      <w:tr w14:paraId="5764AFF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F88B04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C23FCC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871252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C2912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0A9EE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03814A7">
            <w:pPr>
              <w:jc w:val="right"/>
              <w:rPr>
                <w:rFonts w:hint="eastAsia" w:ascii="宋体" w:hAnsi="宋体" w:eastAsia="宋体" w:cs="宋体"/>
                <w:i w:val="0"/>
                <w:color w:val="auto"/>
                <w:sz w:val="22"/>
                <w:szCs w:val="22"/>
                <w:u w:val="none"/>
              </w:rPr>
            </w:pPr>
          </w:p>
        </w:tc>
      </w:tr>
      <w:tr w14:paraId="5B26EDB8">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AA31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F59091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92A68B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CFBA0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36FA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6A4E933">
            <w:pPr>
              <w:jc w:val="right"/>
              <w:rPr>
                <w:rFonts w:hint="eastAsia" w:ascii="宋体" w:hAnsi="宋体" w:eastAsia="宋体" w:cs="宋体"/>
                <w:i w:val="0"/>
                <w:color w:val="auto"/>
                <w:sz w:val="22"/>
                <w:szCs w:val="22"/>
                <w:u w:val="none"/>
              </w:rPr>
            </w:pPr>
          </w:p>
        </w:tc>
      </w:tr>
      <w:tr w14:paraId="02B2FC3B">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7C9E116">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FA05A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9AC23A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70F5B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B1AF02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DEE1017">
            <w:pPr>
              <w:jc w:val="right"/>
              <w:rPr>
                <w:rFonts w:hint="eastAsia" w:ascii="宋体" w:hAnsi="宋体" w:eastAsia="宋体" w:cs="宋体"/>
                <w:i w:val="0"/>
                <w:color w:val="auto"/>
                <w:sz w:val="22"/>
                <w:szCs w:val="22"/>
                <w:u w:val="none"/>
              </w:rPr>
            </w:pPr>
          </w:p>
        </w:tc>
      </w:tr>
      <w:tr w14:paraId="3CB2869F">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C61B6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3461C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4A2D153">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9CB79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1BAEC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708358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r>
      <w:tr w14:paraId="0B876F45">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82C69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27AB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5807DE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897B1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49F3EE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348F762">
            <w:pPr>
              <w:jc w:val="right"/>
              <w:rPr>
                <w:rFonts w:hint="eastAsia" w:ascii="宋体" w:hAnsi="宋体" w:eastAsia="宋体" w:cs="宋体"/>
                <w:i w:val="0"/>
                <w:color w:val="auto"/>
                <w:sz w:val="22"/>
                <w:szCs w:val="22"/>
                <w:u w:val="none"/>
              </w:rPr>
            </w:pPr>
          </w:p>
        </w:tc>
      </w:tr>
      <w:tr w14:paraId="02AB910D">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0020C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06CEE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A74415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5EE99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B2591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6F8E44C">
            <w:pPr>
              <w:jc w:val="right"/>
              <w:rPr>
                <w:rFonts w:hint="eastAsia" w:ascii="宋体" w:hAnsi="宋体" w:eastAsia="宋体" w:cs="宋体"/>
                <w:i w:val="0"/>
                <w:color w:val="auto"/>
                <w:sz w:val="22"/>
                <w:szCs w:val="22"/>
                <w:u w:val="none"/>
              </w:rPr>
            </w:pPr>
          </w:p>
        </w:tc>
      </w:tr>
      <w:tr w14:paraId="684AECF1">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58D5D0">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E9E12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37DEFC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7839D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D84F1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B768FE1">
            <w:pPr>
              <w:jc w:val="right"/>
              <w:rPr>
                <w:rFonts w:hint="eastAsia" w:ascii="宋体" w:hAnsi="宋体" w:eastAsia="宋体" w:cs="宋体"/>
                <w:i w:val="0"/>
                <w:color w:val="auto"/>
                <w:sz w:val="22"/>
                <w:szCs w:val="22"/>
                <w:u w:val="none"/>
              </w:rPr>
            </w:pPr>
          </w:p>
        </w:tc>
      </w:tr>
      <w:tr w14:paraId="44C469B7">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E60233">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16B4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CCDEF4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E4D30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B851E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B03A2F5">
            <w:pPr>
              <w:jc w:val="right"/>
              <w:rPr>
                <w:rFonts w:hint="eastAsia" w:ascii="宋体" w:hAnsi="宋体" w:eastAsia="宋体" w:cs="宋体"/>
                <w:i w:val="0"/>
                <w:color w:val="auto"/>
                <w:sz w:val="22"/>
                <w:szCs w:val="22"/>
                <w:u w:val="none"/>
              </w:rPr>
            </w:pPr>
          </w:p>
        </w:tc>
      </w:tr>
      <w:tr w14:paraId="5B5E653A">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5331B3">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2FD36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03FD7C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7FE42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12780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96D56AF">
            <w:pPr>
              <w:jc w:val="right"/>
              <w:rPr>
                <w:rFonts w:hint="eastAsia" w:ascii="宋体" w:hAnsi="宋体" w:eastAsia="宋体" w:cs="宋体"/>
                <w:i w:val="0"/>
                <w:color w:val="auto"/>
                <w:sz w:val="22"/>
                <w:szCs w:val="22"/>
                <w:u w:val="none"/>
              </w:rPr>
            </w:pPr>
          </w:p>
        </w:tc>
      </w:tr>
      <w:tr w14:paraId="026DB11A">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864B2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1AF85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136DA5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18120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B25BF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ABE6FFE">
            <w:pPr>
              <w:jc w:val="right"/>
              <w:rPr>
                <w:rFonts w:hint="eastAsia" w:ascii="宋体" w:hAnsi="宋体" w:eastAsia="宋体" w:cs="宋体"/>
                <w:i w:val="0"/>
                <w:color w:val="auto"/>
                <w:sz w:val="22"/>
                <w:szCs w:val="22"/>
                <w:u w:val="none"/>
              </w:rPr>
            </w:pPr>
          </w:p>
        </w:tc>
      </w:tr>
      <w:tr w14:paraId="75CA1149">
        <w:tblPrEx>
          <w:tblCellMar>
            <w:top w:w="0" w:type="dxa"/>
            <w:left w:w="0" w:type="dxa"/>
            <w:bottom w:w="0" w:type="dxa"/>
            <w:right w:w="0" w:type="dxa"/>
          </w:tblCellMar>
        </w:tblPrEx>
        <w:trPr>
          <w:trHeight w:val="50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7B5AE9">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3238A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8AE156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60746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C2732A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3F84355">
            <w:pPr>
              <w:jc w:val="right"/>
              <w:rPr>
                <w:rFonts w:hint="eastAsia" w:ascii="宋体" w:hAnsi="宋体" w:eastAsia="宋体" w:cs="宋体"/>
                <w:i w:val="0"/>
                <w:color w:val="auto"/>
                <w:sz w:val="22"/>
                <w:szCs w:val="22"/>
                <w:u w:val="none"/>
              </w:rPr>
            </w:pPr>
          </w:p>
        </w:tc>
      </w:tr>
      <w:tr w14:paraId="7DD7E9F3">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0108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D4190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C9C929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274D3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D0D7F9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512A89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8596.65</w:t>
            </w:r>
          </w:p>
        </w:tc>
      </w:tr>
      <w:tr w14:paraId="0E01E72C">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223D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26EC9A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75CC07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DF3C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AEE71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2DF8206">
            <w:pPr>
              <w:jc w:val="right"/>
              <w:rPr>
                <w:rFonts w:hint="eastAsia" w:ascii="宋体" w:hAnsi="宋体" w:eastAsia="宋体" w:cs="宋体"/>
                <w:i w:val="0"/>
                <w:color w:val="auto"/>
                <w:sz w:val="22"/>
                <w:szCs w:val="22"/>
                <w:u w:val="none"/>
              </w:rPr>
            </w:pPr>
          </w:p>
        </w:tc>
      </w:tr>
      <w:tr w14:paraId="3B728084">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246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04CA63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1F5741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17.45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A6D9C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C5B66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D3C6A4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17.45</w:t>
            </w:r>
          </w:p>
        </w:tc>
      </w:tr>
      <w:tr w14:paraId="6D60A2CC">
        <w:tblPrEx>
          <w:tblCellMar>
            <w:top w:w="0" w:type="dxa"/>
            <w:left w:w="0" w:type="dxa"/>
            <w:bottom w:w="0" w:type="dxa"/>
            <w:right w:w="0" w:type="dxa"/>
          </w:tblCellMar>
        </w:tblPrEx>
        <w:trPr>
          <w:trHeight w:val="42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0141563">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3BFA6F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71E989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0C7902B">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81058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FAAF8A">
            <w:pPr>
              <w:jc w:val="left"/>
              <w:rPr>
                <w:rFonts w:hint="eastAsia" w:ascii="宋体" w:hAnsi="宋体" w:eastAsia="宋体" w:cs="宋体"/>
                <w:i w:val="0"/>
                <w:color w:val="auto"/>
                <w:sz w:val="22"/>
                <w:szCs w:val="22"/>
                <w:u w:val="none"/>
              </w:rPr>
            </w:pPr>
          </w:p>
        </w:tc>
      </w:tr>
      <w:tr w14:paraId="21243B58">
        <w:tblPrEx>
          <w:tblCellMar>
            <w:top w:w="0" w:type="dxa"/>
            <w:left w:w="0" w:type="dxa"/>
            <w:bottom w:w="0" w:type="dxa"/>
            <w:right w:w="0" w:type="dxa"/>
          </w:tblCellMar>
        </w:tblPrEx>
        <w:trPr>
          <w:trHeight w:val="441"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41C749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42F6D2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25A98AF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8614.10</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2617BE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3EB5E1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0D2997E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8614.10</w:t>
            </w:r>
          </w:p>
        </w:tc>
      </w:tr>
      <w:tr w14:paraId="7C2B0026">
        <w:tblPrEx>
          <w:tblCellMar>
            <w:top w:w="0" w:type="dxa"/>
            <w:left w:w="0" w:type="dxa"/>
            <w:bottom w:w="0" w:type="dxa"/>
            <w:right w:w="0" w:type="dxa"/>
          </w:tblCellMar>
        </w:tblPrEx>
        <w:trPr>
          <w:trHeight w:val="674" w:hRule="atLeast"/>
        </w:trPr>
        <w:tc>
          <w:tcPr>
            <w:tcW w:w="9053" w:type="dxa"/>
            <w:gridSpan w:val="6"/>
            <w:tcBorders>
              <w:top w:val="nil"/>
              <w:left w:val="nil"/>
              <w:bottom w:val="nil"/>
              <w:right w:val="nil"/>
            </w:tcBorders>
            <w:noWrap w:val="0"/>
            <w:tcMar>
              <w:top w:w="12" w:type="dxa"/>
              <w:left w:w="12" w:type="dxa"/>
              <w:right w:w="12" w:type="dxa"/>
            </w:tcMar>
            <w:vAlign w:val="center"/>
          </w:tcPr>
          <w:p w14:paraId="07DF06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注：本表反映单位本年度的总收支和年末结转结余情况；本套报表金额单位转换成万元时，因四舍五入可能存在尾数误差。</w:t>
            </w:r>
          </w:p>
        </w:tc>
      </w:tr>
    </w:tbl>
    <w:p w14:paraId="6F6ED44A">
      <w:pPr>
        <w:ind w:firstLine="640" w:firstLineChars="200"/>
        <w:jc w:val="center"/>
        <w:rPr>
          <w:rFonts w:hint="eastAsia" w:ascii="黑体" w:hAnsi="黑体" w:eastAsia="黑体"/>
          <w:color w:val="auto"/>
          <w:szCs w:val="32"/>
        </w:rPr>
      </w:pPr>
    </w:p>
    <w:p w14:paraId="7786B7DE">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0" w:type="auto"/>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7C744EF8">
        <w:tblPrEx>
          <w:tblCellMar>
            <w:top w:w="0" w:type="dxa"/>
            <w:left w:w="0" w:type="dxa"/>
            <w:bottom w:w="0" w:type="dxa"/>
            <w:right w:w="0" w:type="dxa"/>
          </w:tblCellMar>
        </w:tblPrEx>
        <w:trPr>
          <w:gridAfter w:val="1"/>
          <w:wAfter w:w="1665" w:type="dxa"/>
          <w:trHeight w:val="380" w:hRule="atLeast"/>
        </w:trPr>
        <w:tc>
          <w:tcPr>
            <w:tcW w:w="606" w:type="dxa"/>
            <w:gridSpan w:val="2"/>
            <w:tcBorders>
              <w:top w:val="nil"/>
              <w:left w:val="nil"/>
              <w:bottom w:val="nil"/>
              <w:right w:val="nil"/>
            </w:tcBorders>
            <w:noWrap w:val="0"/>
            <w:tcMar>
              <w:top w:w="12" w:type="dxa"/>
              <w:left w:w="12" w:type="dxa"/>
              <w:right w:w="12" w:type="dxa"/>
            </w:tcMar>
            <w:vAlign w:val="bottom"/>
          </w:tcPr>
          <w:p w14:paraId="6725786D">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4416BD03">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4AFAFA2E">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1ED1BD73">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2F3E3416">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536CFFEE">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638ABF4C">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6452E5BA">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0BB8C928">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7FF4BF59">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1AC5833F">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3C4EF74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93A6002">
        <w:tblPrEx>
          <w:tblCellMar>
            <w:top w:w="0" w:type="dxa"/>
            <w:left w:w="0" w:type="dxa"/>
            <w:bottom w:w="0" w:type="dxa"/>
            <w:right w:w="0" w:type="dxa"/>
          </w:tblCellMar>
        </w:tblPrEx>
        <w:trPr>
          <w:gridAfter w:val="1"/>
          <w:wAfter w:w="1665" w:type="dxa"/>
          <w:trHeight w:val="405" w:hRule="atLeast"/>
        </w:trPr>
        <w:tc>
          <w:tcPr>
            <w:tcW w:w="606" w:type="dxa"/>
            <w:gridSpan w:val="2"/>
            <w:tcBorders>
              <w:top w:val="nil"/>
              <w:left w:val="nil"/>
              <w:bottom w:val="nil"/>
              <w:right w:val="nil"/>
            </w:tcBorders>
            <w:noWrap w:val="0"/>
            <w:tcMar>
              <w:top w:w="12" w:type="dxa"/>
              <w:left w:w="12" w:type="dxa"/>
              <w:right w:w="12" w:type="dxa"/>
            </w:tcMar>
            <w:vAlign w:val="bottom"/>
          </w:tcPr>
          <w:p w14:paraId="25AF7673">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0"/>
                <w:szCs w:val="20"/>
                <w:u w:val="none"/>
                <w:lang w:val="en-US" w:eastAsia="zh-CN" w:bidi="ar"/>
              </w:rPr>
              <w:t>单位</w:t>
            </w:r>
            <w:r>
              <w:rPr>
                <w:rFonts w:hint="eastAsia" w:ascii="宋体" w:hAnsi="宋体" w:eastAsia="宋体" w:cs="宋体"/>
                <w:i w:val="0"/>
                <w:color w:val="auto"/>
                <w:kern w:val="0"/>
                <w:sz w:val="22"/>
                <w:szCs w:val="22"/>
                <w:u w:val="none"/>
                <w:lang w:val="en-US" w:eastAsia="zh-CN" w:bidi="ar"/>
              </w:rPr>
              <w:t>：</w:t>
            </w:r>
          </w:p>
        </w:tc>
        <w:tc>
          <w:tcPr>
            <w:tcW w:w="264" w:type="dxa"/>
            <w:gridSpan w:val="2"/>
            <w:tcBorders>
              <w:top w:val="nil"/>
              <w:left w:val="nil"/>
              <w:bottom w:val="nil"/>
              <w:right w:val="nil"/>
            </w:tcBorders>
            <w:noWrap w:val="0"/>
            <w:tcMar>
              <w:top w:w="12" w:type="dxa"/>
              <w:left w:w="12" w:type="dxa"/>
              <w:right w:w="12" w:type="dxa"/>
            </w:tcMar>
            <w:vAlign w:val="bottom"/>
          </w:tcPr>
          <w:p w14:paraId="722F83D8">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6D7ED0F2">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0D6AC506">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4B58003B">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7DC86E2D">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A4FD30C">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02F86305">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4147CA60">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5C517283">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3DE3CF26">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1B2F919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217D79BB">
        <w:tblPrEx>
          <w:tblCellMar>
            <w:top w:w="0" w:type="dxa"/>
            <w:left w:w="0" w:type="dxa"/>
            <w:bottom w:w="0" w:type="dxa"/>
            <w:right w:w="0" w:type="dxa"/>
          </w:tblCellMar>
        </w:tblPrEx>
        <w:trPr>
          <w:gridAfter w:val="1"/>
          <w:wAfter w:w="1665" w:type="dxa"/>
          <w:trHeight w:val="453"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8D9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A6B1B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2D8B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C6B6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8B9E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BC9E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0701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38C58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50AA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02CB0DF2">
        <w:tblPrEx>
          <w:tblCellMar>
            <w:top w:w="0" w:type="dxa"/>
            <w:left w:w="0" w:type="dxa"/>
            <w:bottom w:w="0" w:type="dxa"/>
            <w:right w:w="0" w:type="dxa"/>
          </w:tblCellMar>
        </w:tblPrEx>
        <w:trPr>
          <w:gridAfter w:val="1"/>
          <w:wAfter w:w="1665"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AE3A3">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FC636C">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4C929A3">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5D5222F">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BFE9D2">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D4FE6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6814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82C3AE">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7F0386">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2A8836B">
            <w:pPr>
              <w:jc w:val="center"/>
              <w:rPr>
                <w:rFonts w:hint="eastAsia" w:ascii="宋体" w:hAnsi="宋体" w:eastAsia="宋体" w:cs="宋体"/>
                <w:i w:val="0"/>
                <w:color w:val="auto"/>
                <w:sz w:val="20"/>
                <w:szCs w:val="20"/>
                <w:u w:val="none"/>
              </w:rPr>
            </w:pPr>
          </w:p>
        </w:tc>
      </w:tr>
      <w:tr w14:paraId="71F5F369">
        <w:tblPrEx>
          <w:tblCellMar>
            <w:top w:w="0" w:type="dxa"/>
            <w:left w:w="0" w:type="dxa"/>
            <w:bottom w:w="0" w:type="dxa"/>
            <w:right w:w="0" w:type="dxa"/>
          </w:tblCellMar>
        </w:tblPrEx>
        <w:trPr>
          <w:gridAfter w:val="1"/>
          <w:wAfter w:w="1665"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2BBFC">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B1B932A">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1792E65">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AD6324">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1BA22C7">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0B4842E">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95DA6F6">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DA0C82">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BF0206">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AF2A39D">
            <w:pPr>
              <w:jc w:val="center"/>
              <w:rPr>
                <w:rFonts w:hint="eastAsia" w:ascii="宋体" w:hAnsi="宋体" w:eastAsia="宋体" w:cs="宋体"/>
                <w:i w:val="0"/>
                <w:color w:val="auto"/>
                <w:sz w:val="20"/>
                <w:szCs w:val="20"/>
                <w:u w:val="none"/>
              </w:rPr>
            </w:pPr>
          </w:p>
        </w:tc>
      </w:tr>
      <w:tr w14:paraId="32A95C33">
        <w:tblPrEx>
          <w:tblCellMar>
            <w:top w:w="0" w:type="dxa"/>
            <w:left w:w="0" w:type="dxa"/>
            <w:bottom w:w="0" w:type="dxa"/>
            <w:right w:w="0" w:type="dxa"/>
          </w:tblCellMar>
        </w:tblPrEx>
        <w:trPr>
          <w:gridAfter w:val="1"/>
          <w:wAfter w:w="1665" w:type="dxa"/>
          <w:trHeight w:val="312"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A0F8F0">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B62C1F">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623B092">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CC8C315">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E47B7A0">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761D80F">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5CD5F6F">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86183B">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C6CCD0C">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25DE7FC">
            <w:pPr>
              <w:jc w:val="center"/>
              <w:rPr>
                <w:rFonts w:hint="eastAsia" w:ascii="宋体" w:hAnsi="宋体" w:eastAsia="宋体" w:cs="宋体"/>
                <w:i w:val="0"/>
                <w:color w:val="auto"/>
                <w:sz w:val="20"/>
                <w:szCs w:val="20"/>
                <w:u w:val="none"/>
              </w:rPr>
            </w:pPr>
          </w:p>
        </w:tc>
      </w:tr>
      <w:tr w14:paraId="77A7E484">
        <w:tblPrEx>
          <w:tblCellMar>
            <w:top w:w="0" w:type="dxa"/>
            <w:left w:w="0" w:type="dxa"/>
            <w:bottom w:w="0" w:type="dxa"/>
            <w:right w:w="0" w:type="dxa"/>
          </w:tblCellMar>
        </w:tblPrEx>
        <w:trPr>
          <w:gridAfter w:val="1"/>
          <w:wAfter w:w="1665" w:type="dxa"/>
          <w:trHeight w:val="405"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7DC7C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8AA1E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FC30E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7B8A8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B251E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959E9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FBE60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6B757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AC2A3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BDA6F9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685B52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74196B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5B22B29A">
        <w:tblPrEx>
          <w:tblCellMar>
            <w:top w:w="0" w:type="dxa"/>
            <w:left w:w="0" w:type="dxa"/>
            <w:bottom w:w="0" w:type="dxa"/>
            <w:right w:w="0" w:type="dxa"/>
          </w:tblCellMar>
        </w:tblPrEx>
        <w:trPr>
          <w:gridAfter w:val="1"/>
          <w:wAfter w:w="1665" w:type="dxa"/>
          <w:trHeight w:val="405"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8DA3A5">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CC27CCD">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A35A4CC">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BCB23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4C4C2C4">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8596.65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3579E16">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8596.65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DF9948B">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6485F25">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0E2EF0D">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11149F4">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EE488F7">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E71A34">
            <w:pPr>
              <w:jc w:val="right"/>
              <w:rPr>
                <w:rFonts w:hint="eastAsia" w:ascii="宋体" w:hAnsi="宋体" w:eastAsia="宋体" w:cs="宋体"/>
                <w:b/>
                <w:i w:val="0"/>
                <w:color w:val="auto"/>
                <w:sz w:val="20"/>
                <w:szCs w:val="20"/>
                <w:u w:val="none"/>
              </w:rPr>
            </w:pPr>
          </w:p>
        </w:tc>
      </w:tr>
      <w:tr w14:paraId="134E31A7">
        <w:tblPrEx>
          <w:tblCellMar>
            <w:top w:w="0" w:type="dxa"/>
            <w:left w:w="0" w:type="dxa"/>
            <w:bottom w:w="0" w:type="dxa"/>
            <w:right w:w="0" w:type="dxa"/>
          </w:tblCellMar>
        </w:tblPrEx>
        <w:trPr>
          <w:gridAfter w:val="1"/>
          <w:wAfter w:w="1665" w:type="dxa"/>
          <w:trHeight w:val="47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A106E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2010101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F5C5F0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EAE138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6448EE4">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11.57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85CB74">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E3BAAFA">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1F48C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0C8E2D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128C37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7CB68C5">
            <w:pPr>
              <w:jc w:val="right"/>
              <w:rPr>
                <w:rFonts w:hint="eastAsia" w:ascii="宋体" w:hAnsi="宋体" w:eastAsia="宋体" w:cs="宋体"/>
                <w:i w:val="0"/>
                <w:color w:val="auto"/>
                <w:sz w:val="20"/>
                <w:szCs w:val="20"/>
                <w:u w:val="none"/>
              </w:rPr>
            </w:pPr>
          </w:p>
        </w:tc>
      </w:tr>
      <w:tr w14:paraId="3814BD1F">
        <w:tblPrEx>
          <w:tblCellMar>
            <w:top w:w="0" w:type="dxa"/>
            <w:left w:w="0" w:type="dxa"/>
            <w:bottom w:w="0" w:type="dxa"/>
            <w:right w:w="0" w:type="dxa"/>
          </w:tblCellMar>
        </w:tblPrEx>
        <w:trPr>
          <w:gridAfter w:val="1"/>
          <w:wAfter w:w="1665"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4596C3">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693EE3E">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9067A3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4734.11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0951190">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4734.11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044CF7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6DFFB6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47D09FB">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85B8C2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24E7F0">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1414CCC">
            <w:pPr>
              <w:jc w:val="right"/>
              <w:rPr>
                <w:rFonts w:hint="eastAsia" w:ascii="宋体" w:hAnsi="宋体" w:eastAsia="宋体" w:cs="宋体"/>
                <w:i w:val="0"/>
                <w:color w:val="auto"/>
                <w:sz w:val="20"/>
                <w:szCs w:val="20"/>
                <w:u w:val="none"/>
              </w:rPr>
            </w:pPr>
          </w:p>
        </w:tc>
      </w:tr>
      <w:tr w14:paraId="51451A9B">
        <w:tblPrEx>
          <w:tblCellMar>
            <w:top w:w="0" w:type="dxa"/>
            <w:left w:w="0" w:type="dxa"/>
            <w:bottom w:w="0" w:type="dxa"/>
            <w:right w:w="0" w:type="dxa"/>
          </w:tblCellMar>
        </w:tblPrEx>
        <w:trPr>
          <w:gridAfter w:val="1"/>
          <w:wAfter w:w="1665" w:type="dxa"/>
          <w:trHeight w:val="48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D9C92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2040219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260A2C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信息化建设</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4BE83ED">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413.41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CF8803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413.41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9A5083D">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F58CA6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9984E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BAF54B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5853A2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3B2CF03">
            <w:pPr>
              <w:jc w:val="right"/>
              <w:rPr>
                <w:rFonts w:hint="eastAsia" w:ascii="宋体" w:hAnsi="宋体" w:eastAsia="宋体" w:cs="宋体"/>
                <w:i w:val="0"/>
                <w:color w:val="auto"/>
                <w:sz w:val="20"/>
                <w:szCs w:val="20"/>
                <w:u w:val="none"/>
              </w:rPr>
            </w:pPr>
          </w:p>
        </w:tc>
      </w:tr>
      <w:tr w14:paraId="2B51287A">
        <w:tblPrEx>
          <w:tblCellMar>
            <w:top w:w="0" w:type="dxa"/>
            <w:left w:w="0" w:type="dxa"/>
            <w:bottom w:w="0" w:type="dxa"/>
            <w:right w:w="0" w:type="dxa"/>
          </w:tblCellMar>
        </w:tblPrEx>
        <w:trPr>
          <w:gridAfter w:val="1"/>
          <w:wAfter w:w="1665" w:type="dxa"/>
          <w:trHeight w:val="455"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DA11B4">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2040220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A3E5D68">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执法办案</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2422F3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69.50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5D594F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69.50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F81F8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016F35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6A89B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35927A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283B06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8FF2871">
            <w:pPr>
              <w:jc w:val="right"/>
              <w:rPr>
                <w:rFonts w:hint="eastAsia" w:ascii="宋体" w:hAnsi="宋体" w:eastAsia="宋体" w:cs="宋体"/>
                <w:i w:val="0"/>
                <w:color w:val="auto"/>
                <w:sz w:val="20"/>
                <w:szCs w:val="20"/>
                <w:u w:val="none"/>
              </w:rPr>
            </w:pPr>
          </w:p>
        </w:tc>
      </w:tr>
      <w:tr w14:paraId="4F395DCE">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623D15">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2040299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70C615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其他公安支出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5E59CF7">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1019.55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6ABFC63">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1019.55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042595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238EC7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C2B7A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46B5E8C">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93BDFF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9A32E6F">
            <w:pPr>
              <w:jc w:val="right"/>
              <w:rPr>
                <w:rFonts w:hint="eastAsia" w:ascii="宋体" w:hAnsi="宋体" w:eastAsia="宋体" w:cs="宋体"/>
                <w:i w:val="0"/>
                <w:color w:val="auto"/>
                <w:sz w:val="20"/>
                <w:szCs w:val="20"/>
                <w:u w:val="none"/>
              </w:rPr>
            </w:pPr>
          </w:p>
        </w:tc>
      </w:tr>
      <w:tr w14:paraId="3A942C7D">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C43DF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DE4E6EA">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0F6D1D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70.69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97335C5">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70.69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D7B6B0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48CC1B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FAB66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2502C7A">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502C6D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42F13F5">
            <w:pPr>
              <w:jc w:val="right"/>
              <w:rPr>
                <w:rFonts w:hint="eastAsia" w:ascii="宋体" w:hAnsi="宋体" w:eastAsia="宋体" w:cs="宋体"/>
                <w:i w:val="0"/>
                <w:color w:val="auto"/>
                <w:sz w:val="20"/>
                <w:szCs w:val="20"/>
                <w:u w:val="none"/>
              </w:rPr>
            </w:pPr>
          </w:p>
        </w:tc>
      </w:tr>
      <w:tr w14:paraId="5CB478CD">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A87EE59">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22A857B">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86D4BCC">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57.90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90F5E49">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57.90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5E4E278">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D7D2D8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56D343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791EE5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C44057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E0400CC">
            <w:pPr>
              <w:jc w:val="right"/>
              <w:rPr>
                <w:rFonts w:hint="eastAsia" w:ascii="宋体" w:hAnsi="宋体" w:eastAsia="宋体" w:cs="宋体"/>
                <w:i w:val="0"/>
                <w:color w:val="auto"/>
                <w:sz w:val="20"/>
                <w:szCs w:val="20"/>
                <w:u w:val="none"/>
              </w:rPr>
            </w:pPr>
          </w:p>
        </w:tc>
      </w:tr>
      <w:tr w14:paraId="7EF09762">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EEDFEC">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A49C7A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5E9CB5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839.70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0F34EEF">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839.70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AB8191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72272FE">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087973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E78DFA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B84BAD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6E15B41">
            <w:pPr>
              <w:jc w:val="right"/>
              <w:rPr>
                <w:rFonts w:hint="eastAsia" w:ascii="宋体" w:hAnsi="宋体" w:eastAsia="宋体" w:cs="宋体"/>
                <w:i w:val="0"/>
                <w:color w:val="auto"/>
                <w:sz w:val="20"/>
                <w:szCs w:val="20"/>
                <w:u w:val="none"/>
              </w:rPr>
            </w:pPr>
          </w:p>
        </w:tc>
      </w:tr>
      <w:tr w14:paraId="66EEFD34">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2B91BB">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6CD101A">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8987431">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271.94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E31946A">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271.94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592D12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3C66F8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B93FC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B62F6B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2B3784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D5CF42C">
            <w:pPr>
              <w:jc w:val="right"/>
              <w:rPr>
                <w:rFonts w:hint="eastAsia" w:ascii="宋体" w:hAnsi="宋体" w:eastAsia="宋体" w:cs="宋体"/>
                <w:i w:val="0"/>
                <w:color w:val="auto"/>
                <w:sz w:val="20"/>
                <w:szCs w:val="20"/>
                <w:u w:val="none"/>
              </w:rPr>
            </w:pPr>
          </w:p>
        </w:tc>
      </w:tr>
      <w:tr w14:paraId="4498D7D8">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230F56">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C6AA73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3334498">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154.34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1A835F6">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154.34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A5BF0D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E373BD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C78EF1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A0067D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4EC645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49BAF3C">
            <w:pPr>
              <w:jc w:val="right"/>
              <w:rPr>
                <w:rFonts w:hint="eastAsia" w:ascii="宋体" w:hAnsi="宋体" w:eastAsia="宋体" w:cs="宋体"/>
                <w:i w:val="0"/>
                <w:color w:val="auto"/>
                <w:sz w:val="20"/>
                <w:szCs w:val="20"/>
                <w:u w:val="none"/>
              </w:rPr>
            </w:pPr>
          </w:p>
        </w:tc>
      </w:tr>
      <w:tr w14:paraId="4F8A9D94">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043DC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2120399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7A29507">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其他城乡社区公共设施支出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5135307">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505.93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C3F0155">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505.93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79A6EC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0E2594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24E39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1D210B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228159D">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333D57B">
            <w:pPr>
              <w:jc w:val="right"/>
              <w:rPr>
                <w:rFonts w:hint="eastAsia" w:ascii="宋体" w:hAnsi="宋体" w:eastAsia="宋体" w:cs="宋体"/>
                <w:i w:val="0"/>
                <w:color w:val="auto"/>
                <w:sz w:val="20"/>
                <w:szCs w:val="20"/>
                <w:u w:val="none"/>
              </w:rPr>
            </w:pPr>
          </w:p>
        </w:tc>
      </w:tr>
      <w:tr w14:paraId="3270FB52">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7DE411">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2129999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30158C5">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其他城乡社区支出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D6B8049">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23.01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33D390E">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23.01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84A410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0C9260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A76BC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C43E8A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63D6A67">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C169204">
            <w:pPr>
              <w:jc w:val="right"/>
              <w:rPr>
                <w:rFonts w:hint="eastAsia" w:ascii="宋体" w:hAnsi="宋体" w:eastAsia="宋体" w:cs="宋体"/>
                <w:i w:val="0"/>
                <w:color w:val="auto"/>
                <w:sz w:val="20"/>
                <w:szCs w:val="20"/>
                <w:u w:val="none"/>
              </w:rPr>
            </w:pPr>
          </w:p>
        </w:tc>
      </w:tr>
      <w:tr w14:paraId="6CD59C84">
        <w:tblPrEx>
          <w:tblCellMar>
            <w:top w:w="0" w:type="dxa"/>
            <w:left w:w="0" w:type="dxa"/>
            <w:bottom w:w="0" w:type="dxa"/>
            <w:right w:w="0" w:type="dxa"/>
          </w:tblCellMar>
        </w:tblPrEx>
        <w:trPr>
          <w:gridAfter w:val="1"/>
          <w:wAfter w:w="1665" w:type="dxa"/>
          <w:trHeight w:val="55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E0C26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F345762">
            <w:pPr>
              <w:jc w:val="left"/>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76255BB">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425.01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A5D8322">
            <w:pPr>
              <w:jc w:val="righ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425.01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7C5FCF8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6009D9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5007A8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1344D9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0F370C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4E58E7C">
            <w:pPr>
              <w:jc w:val="right"/>
              <w:rPr>
                <w:rFonts w:hint="eastAsia" w:ascii="宋体" w:hAnsi="宋体" w:eastAsia="宋体" w:cs="宋体"/>
                <w:i w:val="0"/>
                <w:color w:val="auto"/>
                <w:sz w:val="20"/>
                <w:szCs w:val="20"/>
                <w:u w:val="none"/>
              </w:rPr>
            </w:pPr>
          </w:p>
        </w:tc>
      </w:tr>
      <w:tr w14:paraId="07C202B2">
        <w:tblPrEx>
          <w:tblCellMar>
            <w:top w:w="0" w:type="dxa"/>
            <w:left w:w="0" w:type="dxa"/>
            <w:bottom w:w="0" w:type="dxa"/>
            <w:right w:w="0" w:type="dxa"/>
          </w:tblCellMar>
        </w:tblPrEx>
        <w:trPr>
          <w:trHeight w:val="388" w:hRule="atLeast"/>
        </w:trPr>
        <w:tc>
          <w:tcPr>
            <w:tcW w:w="11394" w:type="dxa"/>
            <w:gridSpan w:val="16"/>
            <w:tcBorders>
              <w:top w:val="nil"/>
              <w:left w:val="nil"/>
              <w:bottom w:val="nil"/>
              <w:right w:val="nil"/>
            </w:tcBorders>
            <w:noWrap w:val="0"/>
            <w:tcMar>
              <w:top w:w="12" w:type="dxa"/>
              <w:left w:w="12" w:type="dxa"/>
              <w:right w:w="12" w:type="dxa"/>
            </w:tcMar>
            <w:vAlign w:val="center"/>
          </w:tcPr>
          <w:p w14:paraId="534DAA69">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注：本表反映单位本年度取得的各项收入情况。</w:t>
            </w:r>
          </w:p>
          <w:p w14:paraId="031A3EFA">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570AEDA9">
      <w:pPr>
        <w:ind w:firstLine="640" w:firstLineChars="200"/>
        <w:rPr>
          <w:rFonts w:hint="eastAsia" w:ascii="黑体" w:hAnsi="黑体" w:eastAsia="黑体"/>
          <w:color w:val="auto"/>
          <w:szCs w:val="32"/>
        </w:rPr>
      </w:pPr>
    </w:p>
    <w:p w14:paraId="6A8F105D">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14A53739">
      <w:pPr>
        <w:ind w:firstLine="640" w:firstLineChars="200"/>
        <w:jc w:val="center"/>
        <w:rPr>
          <w:rFonts w:hint="eastAsia" w:ascii="黑体" w:hAnsi="黑体" w:eastAsia="黑体"/>
          <w:color w:val="auto"/>
          <w:szCs w:val="32"/>
        </w:rPr>
      </w:pPr>
    </w:p>
    <w:p w14:paraId="78163239">
      <w:pPr>
        <w:jc w:val="both"/>
        <w:rPr>
          <w:rFonts w:hint="eastAsia" w:ascii="黑体" w:hAnsi="黑体" w:eastAsia="黑体"/>
          <w:color w:val="auto"/>
          <w:szCs w:val="32"/>
        </w:rPr>
      </w:pPr>
    </w:p>
    <w:p w14:paraId="7A6EB9FA">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0" w:type="auto"/>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6A479904">
        <w:tblPrEx>
          <w:tblCellMar>
            <w:top w:w="0" w:type="dxa"/>
            <w:left w:w="0" w:type="dxa"/>
            <w:bottom w:w="0" w:type="dxa"/>
            <w:right w:w="0" w:type="dxa"/>
          </w:tblCellMar>
        </w:tblPrEx>
        <w:trPr>
          <w:trHeight w:val="444" w:hRule="atLeast"/>
        </w:trPr>
        <w:tc>
          <w:tcPr>
            <w:tcW w:w="675" w:type="dxa"/>
            <w:gridSpan w:val="2"/>
            <w:tcBorders>
              <w:top w:val="nil"/>
              <w:left w:val="nil"/>
              <w:bottom w:val="nil"/>
              <w:right w:val="nil"/>
            </w:tcBorders>
            <w:noWrap w:val="0"/>
            <w:tcMar>
              <w:top w:w="12" w:type="dxa"/>
              <w:left w:w="12" w:type="dxa"/>
              <w:right w:w="12" w:type="dxa"/>
            </w:tcMar>
            <w:vAlign w:val="bottom"/>
          </w:tcPr>
          <w:p w14:paraId="06C3DE06">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657E39A1">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7448108A">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645627F2">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61BD28D5">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55969B0D">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22E795D4">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60FAFC96">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511C1C41">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1803139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036F7AE5">
        <w:tblPrEx>
          <w:tblCellMar>
            <w:top w:w="0" w:type="dxa"/>
            <w:left w:w="0" w:type="dxa"/>
            <w:bottom w:w="0" w:type="dxa"/>
            <w:right w:w="0" w:type="dxa"/>
          </w:tblCellMar>
        </w:tblPrEx>
        <w:trPr>
          <w:trHeight w:val="452" w:hRule="atLeast"/>
        </w:trPr>
        <w:tc>
          <w:tcPr>
            <w:tcW w:w="675" w:type="dxa"/>
            <w:gridSpan w:val="2"/>
            <w:tcBorders>
              <w:top w:val="nil"/>
              <w:left w:val="nil"/>
              <w:bottom w:val="nil"/>
              <w:right w:val="nil"/>
            </w:tcBorders>
            <w:noWrap w:val="0"/>
            <w:tcMar>
              <w:top w:w="12" w:type="dxa"/>
              <w:left w:w="12" w:type="dxa"/>
              <w:right w:w="12" w:type="dxa"/>
            </w:tcMar>
            <w:vAlign w:val="bottom"/>
          </w:tcPr>
          <w:p w14:paraId="41FF4E9C">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r>
              <w:rPr>
                <w:rFonts w:hint="eastAsia" w:ascii="仿宋_GB2312" w:hAnsi="仿宋_GB2312" w:eastAsia="仿宋_GB2312" w:cs="仿宋_GB2312"/>
                <w:b w:val="0"/>
                <w:bCs/>
                <w:color w:val="auto"/>
                <w:sz w:val="21"/>
                <w:szCs w:val="21"/>
                <w:lang w:val="en-US" w:eastAsia="zh-CN"/>
              </w:rPr>
              <w:t>：</w:t>
            </w:r>
          </w:p>
        </w:tc>
        <w:tc>
          <w:tcPr>
            <w:tcW w:w="294" w:type="dxa"/>
            <w:gridSpan w:val="2"/>
            <w:tcBorders>
              <w:top w:val="nil"/>
              <w:left w:val="nil"/>
              <w:bottom w:val="nil"/>
              <w:right w:val="nil"/>
            </w:tcBorders>
            <w:noWrap w:val="0"/>
            <w:tcMar>
              <w:top w:w="12" w:type="dxa"/>
              <w:left w:w="12" w:type="dxa"/>
              <w:right w:w="12" w:type="dxa"/>
            </w:tcMar>
            <w:vAlign w:val="bottom"/>
          </w:tcPr>
          <w:p w14:paraId="4ED0A149">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00A274A7">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378C53F6">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0B319FD7">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4E34C8E5">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7801B5A9">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1E67357D">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4A842E55">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2DE7347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4A1D522C">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0A46A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0139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4E78C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C39E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8377F8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3E18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353348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77E9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7E1F1D59">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B548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F7C40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3B9F147">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7885D12">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27DE467">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0369A59">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ECB4D2A">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6A3A3F6">
            <w:pPr>
              <w:jc w:val="center"/>
              <w:rPr>
                <w:rFonts w:hint="eastAsia" w:ascii="宋体" w:hAnsi="宋体" w:eastAsia="宋体" w:cs="宋体"/>
                <w:i w:val="0"/>
                <w:color w:val="auto"/>
                <w:sz w:val="22"/>
                <w:szCs w:val="22"/>
                <w:u w:val="none"/>
              </w:rPr>
            </w:pPr>
          </w:p>
        </w:tc>
      </w:tr>
      <w:tr w14:paraId="296CF619">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ADECF">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968A78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E1E71B">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AF6E0AF">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650D21B">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7BD5994">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10844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C4FE21">
            <w:pPr>
              <w:jc w:val="center"/>
              <w:rPr>
                <w:rFonts w:hint="eastAsia" w:ascii="宋体" w:hAnsi="宋体" w:eastAsia="宋体" w:cs="宋体"/>
                <w:i w:val="0"/>
                <w:color w:val="auto"/>
                <w:sz w:val="22"/>
                <w:szCs w:val="22"/>
                <w:u w:val="none"/>
              </w:rPr>
            </w:pPr>
          </w:p>
        </w:tc>
      </w:tr>
      <w:tr w14:paraId="3B124DA0">
        <w:tblPrEx>
          <w:tblCellMar>
            <w:top w:w="0" w:type="dxa"/>
            <w:left w:w="0" w:type="dxa"/>
            <w:bottom w:w="0" w:type="dxa"/>
            <w:right w:w="0" w:type="dxa"/>
          </w:tblCellMar>
        </w:tblPrEx>
        <w:trPr>
          <w:trHeight w:val="312"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EDBC4">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81FD181">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C743E9">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48B813A">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CBDEEE">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EA86132">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30CAE01">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4D9EFB3">
            <w:pPr>
              <w:jc w:val="center"/>
              <w:rPr>
                <w:rFonts w:hint="eastAsia" w:ascii="宋体" w:hAnsi="宋体" w:eastAsia="宋体" w:cs="宋体"/>
                <w:i w:val="0"/>
                <w:color w:val="auto"/>
                <w:sz w:val="22"/>
                <w:szCs w:val="22"/>
                <w:u w:val="none"/>
              </w:rPr>
            </w:pPr>
          </w:p>
        </w:tc>
      </w:tr>
      <w:tr w14:paraId="1915DC7F">
        <w:tblPrEx>
          <w:tblCellMar>
            <w:top w:w="0" w:type="dxa"/>
            <w:left w:w="0" w:type="dxa"/>
            <w:bottom w:w="0" w:type="dxa"/>
            <w:right w:w="0" w:type="dxa"/>
          </w:tblCellMar>
        </w:tblPrEx>
        <w:trPr>
          <w:trHeight w:val="45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6D9A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9E6F3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2A10C8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23FE4F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3111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A0DD9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5437D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C88D67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402E2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824B98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1B248E70">
        <w:tblPrEx>
          <w:tblCellMar>
            <w:top w:w="0" w:type="dxa"/>
            <w:left w:w="0" w:type="dxa"/>
            <w:bottom w:w="0" w:type="dxa"/>
            <w:right w:w="0" w:type="dxa"/>
          </w:tblCellMar>
        </w:tblPrEx>
        <w:trPr>
          <w:trHeight w:val="38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C57CCA">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4E231E">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4576C43">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DC452A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5D5F201">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8596.65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21E3222">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6661.42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5C155FE">
            <w:pPr>
              <w:jc w:val="right"/>
              <w:rPr>
                <w:rFonts w:hint="eastAsia" w:ascii="宋体" w:hAnsi="宋体" w:eastAsia="宋体" w:cs="宋体"/>
                <w:b/>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6442B70">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C1E49A5">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869634C">
            <w:pPr>
              <w:jc w:val="right"/>
              <w:rPr>
                <w:rFonts w:hint="eastAsia" w:ascii="宋体" w:hAnsi="宋体" w:eastAsia="宋体" w:cs="宋体"/>
                <w:b/>
                <w:i w:val="0"/>
                <w:color w:val="auto"/>
                <w:sz w:val="22"/>
                <w:szCs w:val="22"/>
                <w:u w:val="none"/>
              </w:rPr>
            </w:pPr>
          </w:p>
        </w:tc>
      </w:tr>
      <w:tr w14:paraId="2EF0D000">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7E0DC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C8A4C0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00C1D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FD0578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546F7D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DD99DF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B691ED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EBBF9AC">
            <w:pPr>
              <w:jc w:val="right"/>
              <w:rPr>
                <w:rFonts w:hint="eastAsia" w:ascii="宋体" w:hAnsi="宋体" w:eastAsia="宋体" w:cs="宋体"/>
                <w:i w:val="0"/>
                <w:color w:val="auto"/>
                <w:sz w:val="22"/>
                <w:szCs w:val="22"/>
                <w:u w:val="none"/>
              </w:rPr>
            </w:pPr>
          </w:p>
        </w:tc>
      </w:tr>
      <w:tr w14:paraId="56D7C1BB">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7E2E3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E2F7B8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B1E5E9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4734.11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F66D02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4312.91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D3D4901">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421.19</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A5E9E1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AEEBFD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8DD4D7A">
            <w:pPr>
              <w:jc w:val="right"/>
              <w:rPr>
                <w:rFonts w:hint="eastAsia" w:ascii="宋体" w:hAnsi="宋体" w:eastAsia="宋体" w:cs="宋体"/>
                <w:i w:val="0"/>
                <w:color w:val="auto"/>
                <w:sz w:val="22"/>
                <w:szCs w:val="22"/>
                <w:u w:val="none"/>
              </w:rPr>
            </w:pPr>
          </w:p>
        </w:tc>
      </w:tr>
      <w:tr w14:paraId="30D17E03">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8689F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B45C58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57D9D7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D07FC5D">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59D6B2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9396F4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DAD069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F146BEC">
            <w:pPr>
              <w:jc w:val="right"/>
              <w:rPr>
                <w:rFonts w:hint="eastAsia" w:ascii="宋体" w:hAnsi="宋体" w:eastAsia="宋体" w:cs="宋体"/>
                <w:i w:val="0"/>
                <w:color w:val="auto"/>
                <w:sz w:val="22"/>
                <w:szCs w:val="22"/>
                <w:u w:val="none"/>
              </w:rPr>
            </w:pPr>
          </w:p>
        </w:tc>
      </w:tr>
      <w:tr w14:paraId="2723535E">
        <w:tblPrEx>
          <w:tblCellMar>
            <w:top w:w="0" w:type="dxa"/>
            <w:left w:w="0" w:type="dxa"/>
            <w:bottom w:w="0" w:type="dxa"/>
            <w:right w:w="0" w:type="dxa"/>
          </w:tblCellMar>
        </w:tblPrEx>
        <w:trPr>
          <w:trHeight w:val="49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38BA5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7D4BA0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825661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90ED33B">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2761FF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11509D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FC0479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F306D8C">
            <w:pPr>
              <w:jc w:val="right"/>
              <w:rPr>
                <w:rFonts w:hint="eastAsia" w:ascii="宋体" w:hAnsi="宋体" w:eastAsia="宋体" w:cs="宋体"/>
                <w:i w:val="0"/>
                <w:color w:val="auto"/>
                <w:sz w:val="22"/>
                <w:szCs w:val="22"/>
                <w:u w:val="none"/>
              </w:rPr>
            </w:pPr>
          </w:p>
        </w:tc>
      </w:tr>
      <w:tr w14:paraId="0A8E259C">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09EEE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7C16CA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5C5DAD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129D57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E31103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3CB488D">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B3A43B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735C79A">
            <w:pPr>
              <w:jc w:val="right"/>
              <w:rPr>
                <w:rFonts w:hint="eastAsia" w:ascii="宋体" w:hAnsi="宋体" w:eastAsia="宋体" w:cs="宋体"/>
                <w:i w:val="0"/>
                <w:color w:val="auto"/>
                <w:sz w:val="22"/>
                <w:szCs w:val="22"/>
                <w:u w:val="none"/>
              </w:rPr>
            </w:pPr>
          </w:p>
        </w:tc>
      </w:tr>
      <w:tr w14:paraId="46BF4496">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F5505E">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2080202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41C658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一般行政管理事务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E7C96A5">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0FEAF04">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E26343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09C4BB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760B08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E89BA31">
            <w:pPr>
              <w:jc w:val="right"/>
              <w:rPr>
                <w:rFonts w:hint="eastAsia" w:ascii="宋体" w:hAnsi="宋体" w:eastAsia="宋体" w:cs="宋体"/>
                <w:i w:val="0"/>
                <w:color w:val="auto"/>
                <w:sz w:val="22"/>
                <w:szCs w:val="22"/>
                <w:u w:val="none"/>
              </w:rPr>
            </w:pPr>
          </w:p>
        </w:tc>
      </w:tr>
      <w:tr w14:paraId="2BCDDD52">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59F26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9B1FC5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134A5A0">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DAAE54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0FD631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E2EDC1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C08502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30D1397">
            <w:pPr>
              <w:jc w:val="right"/>
              <w:rPr>
                <w:rFonts w:hint="eastAsia" w:ascii="宋体" w:hAnsi="宋体" w:eastAsia="宋体" w:cs="宋体"/>
                <w:i w:val="0"/>
                <w:color w:val="auto"/>
                <w:sz w:val="22"/>
                <w:szCs w:val="22"/>
                <w:u w:val="none"/>
              </w:rPr>
            </w:pPr>
          </w:p>
        </w:tc>
      </w:tr>
      <w:tr w14:paraId="668477EE">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9A451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95B089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10311B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7365B45">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7D247E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6FB416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48CE4C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85886CD">
            <w:pPr>
              <w:jc w:val="right"/>
              <w:rPr>
                <w:rFonts w:hint="eastAsia" w:ascii="宋体" w:hAnsi="宋体" w:eastAsia="宋体" w:cs="宋体"/>
                <w:i w:val="0"/>
                <w:color w:val="auto"/>
                <w:sz w:val="22"/>
                <w:szCs w:val="22"/>
                <w:u w:val="none"/>
              </w:rPr>
            </w:pPr>
          </w:p>
        </w:tc>
      </w:tr>
      <w:tr w14:paraId="51F63E68">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F85E12">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31ACC0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离退休人员管理机构</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F0429F8">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92FA775">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0061FFA">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9EF4EA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2DAD3C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1F4A24A">
            <w:pPr>
              <w:jc w:val="right"/>
              <w:rPr>
                <w:rFonts w:hint="eastAsia" w:ascii="宋体" w:hAnsi="宋体" w:eastAsia="宋体" w:cs="宋体"/>
                <w:i w:val="0"/>
                <w:color w:val="auto"/>
                <w:sz w:val="22"/>
                <w:szCs w:val="22"/>
                <w:u w:val="none"/>
              </w:rPr>
            </w:pPr>
          </w:p>
        </w:tc>
      </w:tr>
      <w:tr w14:paraId="10F5D866">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84187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C85378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43E0F14">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774649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8688C9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AA9FA3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518898">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4033886">
            <w:pPr>
              <w:jc w:val="right"/>
              <w:rPr>
                <w:rFonts w:hint="eastAsia" w:ascii="宋体" w:hAnsi="宋体" w:eastAsia="宋体" w:cs="宋体"/>
                <w:i w:val="0"/>
                <w:color w:val="auto"/>
                <w:sz w:val="22"/>
                <w:szCs w:val="22"/>
                <w:u w:val="none"/>
              </w:rPr>
            </w:pPr>
          </w:p>
        </w:tc>
      </w:tr>
      <w:tr w14:paraId="1436601E">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0091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3DDDDD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4092A2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4DD05F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3DC71B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C0D81C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DE0C55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A4736B7">
            <w:pPr>
              <w:jc w:val="right"/>
              <w:rPr>
                <w:rFonts w:hint="eastAsia" w:ascii="宋体" w:hAnsi="宋体" w:eastAsia="宋体" w:cs="宋体"/>
                <w:i w:val="0"/>
                <w:color w:val="auto"/>
                <w:sz w:val="22"/>
                <w:szCs w:val="22"/>
                <w:u w:val="none"/>
              </w:rPr>
            </w:pPr>
          </w:p>
        </w:tc>
      </w:tr>
      <w:tr w14:paraId="78F84DF5">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87665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4188EF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7F6A394">
            <w:pPr>
              <w:jc w:val="right"/>
              <w:rPr>
                <w:rFonts w:hint="eastAsia" w:ascii="宋体" w:hAnsi="宋体" w:eastAsia="宋体" w:cs="宋体"/>
                <w:i w:val="0"/>
                <w:color w:val="auto"/>
                <w:sz w:val="22"/>
                <w:szCs w:val="22"/>
                <w:u w:val="none"/>
              </w:rPr>
            </w:pP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AED1860">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ED2EBF8">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5FB04A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E26510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C4DD114">
            <w:pPr>
              <w:jc w:val="right"/>
              <w:rPr>
                <w:rFonts w:hint="eastAsia" w:ascii="宋体" w:hAnsi="宋体" w:eastAsia="宋体" w:cs="宋体"/>
                <w:i w:val="0"/>
                <w:color w:val="auto"/>
                <w:sz w:val="22"/>
                <w:szCs w:val="22"/>
                <w:u w:val="none"/>
              </w:rPr>
            </w:pPr>
          </w:p>
        </w:tc>
      </w:tr>
      <w:tr w14:paraId="6317FB5F">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570A7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113D5D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C8CC99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8731D6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759FF7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5B7809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D425C6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746EA63">
            <w:pPr>
              <w:jc w:val="right"/>
              <w:rPr>
                <w:rFonts w:hint="eastAsia" w:ascii="宋体" w:hAnsi="宋体" w:eastAsia="宋体" w:cs="宋体"/>
                <w:i w:val="0"/>
                <w:color w:val="auto"/>
                <w:sz w:val="22"/>
                <w:szCs w:val="22"/>
                <w:u w:val="none"/>
              </w:rPr>
            </w:pPr>
          </w:p>
        </w:tc>
      </w:tr>
      <w:tr w14:paraId="582010D7">
        <w:tblPrEx>
          <w:tblCellMar>
            <w:top w:w="0" w:type="dxa"/>
            <w:left w:w="0" w:type="dxa"/>
            <w:bottom w:w="0" w:type="dxa"/>
            <w:right w:w="0" w:type="dxa"/>
          </w:tblCellMar>
        </w:tblPrEx>
        <w:trPr>
          <w:trHeight w:val="50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3175D9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46034A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466B68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815BB0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CF02DC5">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2FBEA1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C035A7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9380609">
            <w:pPr>
              <w:jc w:val="right"/>
              <w:rPr>
                <w:rFonts w:hint="eastAsia" w:ascii="宋体" w:hAnsi="宋体" w:eastAsia="宋体" w:cs="宋体"/>
                <w:i w:val="0"/>
                <w:color w:val="auto"/>
                <w:sz w:val="22"/>
                <w:szCs w:val="22"/>
                <w:u w:val="none"/>
              </w:rPr>
            </w:pPr>
          </w:p>
        </w:tc>
      </w:tr>
      <w:tr w14:paraId="7A974662">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6F99B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57710E9">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C23661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971C3A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45056F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CFBE2C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A5D32B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A78AB16">
            <w:pPr>
              <w:jc w:val="right"/>
              <w:rPr>
                <w:rFonts w:hint="eastAsia" w:ascii="宋体" w:hAnsi="宋体" w:eastAsia="宋体" w:cs="宋体"/>
                <w:i w:val="0"/>
                <w:color w:val="auto"/>
                <w:sz w:val="22"/>
                <w:szCs w:val="22"/>
                <w:u w:val="none"/>
              </w:rPr>
            </w:pPr>
          </w:p>
        </w:tc>
      </w:tr>
      <w:tr w14:paraId="64D99FDB">
        <w:tblPrEx>
          <w:tblCellMar>
            <w:top w:w="0" w:type="dxa"/>
            <w:left w:w="0" w:type="dxa"/>
            <w:bottom w:w="0" w:type="dxa"/>
            <w:right w:w="0" w:type="dxa"/>
          </w:tblCellMar>
        </w:tblPrEx>
        <w:trPr>
          <w:trHeight w:val="43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50D37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304757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7A4252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3CFEC7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85D7C5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5CFD441">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290DCD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AAB2829">
            <w:pPr>
              <w:jc w:val="right"/>
              <w:rPr>
                <w:rFonts w:hint="eastAsia" w:ascii="宋体" w:hAnsi="宋体" w:eastAsia="宋体" w:cs="宋体"/>
                <w:i w:val="0"/>
                <w:color w:val="auto"/>
                <w:sz w:val="22"/>
                <w:szCs w:val="22"/>
                <w:u w:val="none"/>
              </w:rPr>
            </w:pPr>
          </w:p>
        </w:tc>
      </w:tr>
      <w:tr w14:paraId="010955DB">
        <w:tblPrEx>
          <w:tblCellMar>
            <w:top w:w="0" w:type="dxa"/>
            <w:left w:w="0" w:type="dxa"/>
            <w:bottom w:w="0" w:type="dxa"/>
            <w:right w:w="0" w:type="dxa"/>
          </w:tblCellMar>
        </w:tblPrEx>
        <w:trPr>
          <w:trHeight w:val="405" w:hRule="atLeast"/>
        </w:trPr>
        <w:tc>
          <w:tcPr>
            <w:tcW w:w="9157" w:type="dxa"/>
            <w:gridSpan w:val="12"/>
            <w:tcBorders>
              <w:top w:val="nil"/>
              <w:left w:val="nil"/>
              <w:bottom w:val="nil"/>
              <w:right w:val="nil"/>
            </w:tcBorders>
            <w:noWrap w:val="0"/>
            <w:tcMar>
              <w:top w:w="12" w:type="dxa"/>
              <w:left w:w="12" w:type="dxa"/>
              <w:right w:w="12" w:type="dxa"/>
            </w:tcMar>
            <w:vAlign w:val="center"/>
          </w:tcPr>
          <w:p w14:paraId="76C1F5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注：本表反映单位本年度各项支出情况。</w:t>
            </w:r>
          </w:p>
        </w:tc>
      </w:tr>
    </w:tbl>
    <w:p w14:paraId="058BB72E">
      <w:pPr>
        <w:ind w:firstLine="640" w:firstLineChars="200"/>
        <w:rPr>
          <w:rFonts w:hint="eastAsia" w:ascii="黑体" w:hAnsi="黑体" w:eastAsia="黑体"/>
          <w:color w:val="auto"/>
          <w:szCs w:val="32"/>
        </w:rPr>
      </w:pPr>
    </w:p>
    <w:p w14:paraId="4EB7788C">
      <w:pPr>
        <w:ind w:firstLine="640" w:firstLineChars="200"/>
        <w:rPr>
          <w:rFonts w:hint="eastAsia" w:ascii="黑体" w:hAnsi="黑体" w:eastAsia="黑体"/>
          <w:color w:val="auto"/>
          <w:szCs w:val="32"/>
        </w:rPr>
      </w:pPr>
    </w:p>
    <w:p w14:paraId="3CBAA85E">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0" w:type="auto"/>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7C19615B">
        <w:tblPrEx>
          <w:tblCellMar>
            <w:top w:w="0" w:type="dxa"/>
            <w:left w:w="0" w:type="dxa"/>
            <w:bottom w:w="0" w:type="dxa"/>
            <w:right w:w="0" w:type="dxa"/>
          </w:tblCellMar>
        </w:tblPrEx>
        <w:trPr>
          <w:trHeight w:val="396" w:hRule="atLeast"/>
        </w:trPr>
        <w:tc>
          <w:tcPr>
            <w:tcW w:w="1939" w:type="dxa"/>
            <w:tcBorders>
              <w:top w:val="nil"/>
              <w:left w:val="nil"/>
              <w:bottom w:val="nil"/>
              <w:right w:val="nil"/>
            </w:tcBorders>
            <w:noWrap w:val="0"/>
            <w:tcMar>
              <w:top w:w="12" w:type="dxa"/>
              <w:left w:w="12" w:type="dxa"/>
              <w:right w:w="12" w:type="dxa"/>
            </w:tcMar>
            <w:vAlign w:val="bottom"/>
          </w:tcPr>
          <w:p w14:paraId="0F665BED">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495A5D38">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0F6E5720">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682164F5">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47878041">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67AC3EB9">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0FC7633E">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132AC317">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2372246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7743B7A7">
        <w:tblPrEx>
          <w:tblCellMar>
            <w:top w:w="0" w:type="dxa"/>
            <w:left w:w="0" w:type="dxa"/>
            <w:bottom w:w="0" w:type="dxa"/>
            <w:right w:w="0" w:type="dxa"/>
          </w:tblCellMar>
        </w:tblPrEx>
        <w:trPr>
          <w:trHeight w:val="372" w:hRule="atLeast"/>
        </w:trPr>
        <w:tc>
          <w:tcPr>
            <w:tcW w:w="1939" w:type="dxa"/>
            <w:tcBorders>
              <w:top w:val="nil"/>
              <w:left w:val="nil"/>
              <w:bottom w:val="nil"/>
              <w:right w:val="nil"/>
            </w:tcBorders>
            <w:noWrap w:val="0"/>
            <w:tcMar>
              <w:top w:w="12" w:type="dxa"/>
              <w:left w:w="12" w:type="dxa"/>
              <w:right w:w="12" w:type="dxa"/>
            </w:tcMar>
            <w:vAlign w:val="bottom"/>
          </w:tcPr>
          <w:p w14:paraId="2BE5051D">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单位：</w:t>
            </w:r>
          </w:p>
        </w:tc>
        <w:tc>
          <w:tcPr>
            <w:tcW w:w="447" w:type="dxa"/>
            <w:tcBorders>
              <w:top w:val="nil"/>
              <w:left w:val="nil"/>
              <w:bottom w:val="nil"/>
              <w:right w:val="nil"/>
            </w:tcBorders>
            <w:noWrap w:val="0"/>
            <w:tcMar>
              <w:top w:w="12" w:type="dxa"/>
              <w:left w:w="12" w:type="dxa"/>
              <w:right w:w="12" w:type="dxa"/>
            </w:tcMar>
            <w:vAlign w:val="bottom"/>
          </w:tcPr>
          <w:p w14:paraId="6814686C">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32BEF089">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600FFADB">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2640725F">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40494CDF">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06E088FF">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28DCF88C">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BE41CD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03722534">
        <w:tblPrEx>
          <w:tblCellMar>
            <w:top w:w="0" w:type="dxa"/>
            <w:left w:w="0" w:type="dxa"/>
            <w:bottom w:w="0" w:type="dxa"/>
            <w:right w:w="0" w:type="dxa"/>
          </w:tblCellMar>
        </w:tblPrEx>
        <w:trPr>
          <w:trHeight w:val="467"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82D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7B44CB7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7FDD9102">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734DA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49C6B7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A4C459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45B2B1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B680A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7D593C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FFDFA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ADEC7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60ADF451">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1892F348">
        <w:tblPrEx>
          <w:tblCellMar>
            <w:top w:w="0" w:type="dxa"/>
            <w:left w:w="0" w:type="dxa"/>
            <w:bottom w:w="0" w:type="dxa"/>
            <w:right w:w="0" w:type="dxa"/>
          </w:tblCellMar>
        </w:tblPrEx>
        <w:trPr>
          <w:trHeight w:val="533"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433CF8">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C698EA0">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BE81561">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1E34288">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C51250">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DFA2EC2">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F75B863">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E8F5C4F">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57494F16">
            <w:pPr>
              <w:jc w:val="center"/>
              <w:rPr>
                <w:rFonts w:hint="eastAsia" w:ascii="宋体" w:hAnsi="宋体" w:eastAsia="宋体" w:cs="宋体"/>
                <w:i w:val="0"/>
                <w:color w:val="auto"/>
                <w:sz w:val="18"/>
                <w:szCs w:val="18"/>
                <w:u w:val="none"/>
              </w:rPr>
            </w:pPr>
          </w:p>
        </w:tc>
      </w:tr>
      <w:tr w14:paraId="3595686E">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DA3A73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9CB4849">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925BD1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0BE58E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A67A0C3">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74D93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00200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E9BDCC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A193B2">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149510CB">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2FBE79">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782005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2E1FFF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9625A7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8CDD8A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B10483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934FA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11.57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D9B02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DD08987">
            <w:pPr>
              <w:jc w:val="right"/>
              <w:rPr>
                <w:rFonts w:hint="eastAsia" w:ascii="宋体" w:hAnsi="宋体" w:eastAsia="宋体" w:cs="宋体"/>
                <w:i w:val="0"/>
                <w:color w:val="auto"/>
                <w:sz w:val="18"/>
                <w:szCs w:val="18"/>
                <w:u w:val="none"/>
              </w:rPr>
            </w:pPr>
          </w:p>
        </w:tc>
      </w:tr>
      <w:tr w14:paraId="79D2C86C">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FF2925">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A1127B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6566C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CB9C7C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223D7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FDAB0C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609814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E11F7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63A8850">
            <w:pPr>
              <w:jc w:val="right"/>
              <w:rPr>
                <w:rFonts w:hint="eastAsia" w:ascii="宋体" w:hAnsi="宋体" w:eastAsia="宋体" w:cs="宋体"/>
                <w:i w:val="0"/>
                <w:color w:val="auto"/>
                <w:sz w:val="18"/>
                <w:szCs w:val="18"/>
                <w:u w:val="none"/>
              </w:rPr>
            </w:pPr>
          </w:p>
        </w:tc>
      </w:tr>
      <w:tr w14:paraId="3F3FB7D0">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CEF575">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F7F82E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15BBD1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41ED11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EEC350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F7E09B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E52A4A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5C5814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49327D2">
            <w:pPr>
              <w:jc w:val="right"/>
              <w:rPr>
                <w:rFonts w:hint="eastAsia" w:ascii="宋体" w:hAnsi="宋体" w:eastAsia="宋体" w:cs="宋体"/>
                <w:i w:val="0"/>
                <w:color w:val="auto"/>
                <w:sz w:val="18"/>
                <w:szCs w:val="18"/>
                <w:u w:val="none"/>
              </w:rPr>
            </w:pPr>
          </w:p>
        </w:tc>
      </w:tr>
      <w:tr w14:paraId="158BE48E">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AF0EA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4C668D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B4AA6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10288E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B5E5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EDE641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6236.57</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956FFE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6236.57</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8FFC04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6A661DF">
            <w:pPr>
              <w:jc w:val="right"/>
              <w:rPr>
                <w:rFonts w:hint="eastAsia" w:ascii="宋体" w:hAnsi="宋体" w:eastAsia="宋体" w:cs="宋体"/>
                <w:i w:val="0"/>
                <w:color w:val="auto"/>
                <w:sz w:val="18"/>
                <w:szCs w:val="18"/>
                <w:u w:val="none"/>
              </w:rPr>
            </w:pPr>
          </w:p>
        </w:tc>
      </w:tr>
      <w:tr w14:paraId="6DB0D645">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28F48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69808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A920CD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FD38DE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1910D7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E204FF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95EB2F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1BD3D1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B4558A6">
            <w:pPr>
              <w:jc w:val="right"/>
              <w:rPr>
                <w:rFonts w:hint="eastAsia" w:ascii="宋体" w:hAnsi="宋体" w:eastAsia="宋体" w:cs="宋体"/>
                <w:i w:val="0"/>
                <w:color w:val="auto"/>
                <w:sz w:val="18"/>
                <w:szCs w:val="18"/>
                <w:u w:val="none"/>
              </w:rPr>
            </w:pPr>
          </w:p>
        </w:tc>
      </w:tr>
      <w:tr w14:paraId="0D4CC0A2">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F9DF0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AA2B3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9C58C9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96A371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8A84A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CA146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CD1DF8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E37C83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E84014C">
            <w:pPr>
              <w:jc w:val="right"/>
              <w:rPr>
                <w:rFonts w:hint="eastAsia" w:ascii="宋体" w:hAnsi="宋体" w:eastAsia="宋体" w:cs="宋体"/>
                <w:i w:val="0"/>
                <w:color w:val="auto"/>
                <w:sz w:val="18"/>
                <w:szCs w:val="18"/>
                <w:u w:val="none"/>
              </w:rPr>
            </w:pPr>
          </w:p>
        </w:tc>
      </w:tr>
      <w:tr w14:paraId="63DBC077">
        <w:tblPrEx>
          <w:tblCellMar>
            <w:top w:w="0" w:type="dxa"/>
            <w:left w:w="0" w:type="dxa"/>
            <w:bottom w:w="0" w:type="dxa"/>
            <w:right w:w="0" w:type="dxa"/>
          </w:tblCellMar>
        </w:tblPrEx>
        <w:trPr>
          <w:trHeight w:val="47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2C04C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939B1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F52856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21517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57FBB7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23111F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9F588E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EF31C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EB2EA1F">
            <w:pPr>
              <w:jc w:val="right"/>
              <w:rPr>
                <w:rFonts w:hint="eastAsia" w:ascii="宋体" w:hAnsi="宋体" w:eastAsia="宋体" w:cs="宋体"/>
                <w:i w:val="0"/>
                <w:color w:val="auto"/>
                <w:sz w:val="18"/>
                <w:szCs w:val="18"/>
                <w:u w:val="none"/>
              </w:rPr>
            </w:pPr>
          </w:p>
        </w:tc>
      </w:tr>
      <w:tr w14:paraId="4727DB7C">
        <w:tblPrEx>
          <w:tblCellMar>
            <w:top w:w="0" w:type="dxa"/>
            <w:left w:w="0" w:type="dxa"/>
            <w:bottom w:w="0" w:type="dxa"/>
            <w:right w:w="0" w:type="dxa"/>
          </w:tblCellMar>
        </w:tblPrEx>
        <w:trPr>
          <w:trHeight w:val="51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BFF3B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BD4AE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D4D487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A30E6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F4B792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BF20B7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1240.22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F278F0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1240.22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FEC901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E896831">
            <w:pPr>
              <w:jc w:val="right"/>
              <w:rPr>
                <w:rFonts w:hint="eastAsia" w:ascii="宋体" w:hAnsi="宋体" w:eastAsia="宋体" w:cs="宋体"/>
                <w:i w:val="0"/>
                <w:color w:val="auto"/>
                <w:sz w:val="18"/>
                <w:szCs w:val="18"/>
                <w:u w:val="none"/>
              </w:rPr>
            </w:pPr>
          </w:p>
        </w:tc>
      </w:tr>
      <w:tr w14:paraId="0DCF1ACE">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E9AAF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B82132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558698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B2F729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80A66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AE281C2">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154.34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034EB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154.34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844C0E5">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EEE1B26">
            <w:pPr>
              <w:jc w:val="right"/>
              <w:rPr>
                <w:rFonts w:hint="eastAsia" w:ascii="宋体" w:hAnsi="宋体" w:eastAsia="宋体" w:cs="宋体"/>
                <w:i w:val="0"/>
                <w:color w:val="auto"/>
                <w:sz w:val="18"/>
                <w:szCs w:val="18"/>
                <w:u w:val="none"/>
              </w:rPr>
            </w:pPr>
          </w:p>
        </w:tc>
      </w:tr>
      <w:tr w14:paraId="00971818">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69A98C4">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BA3960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418724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7C2C16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30D60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E27E22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1C425B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2609B9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C6F9430">
            <w:pPr>
              <w:jc w:val="right"/>
              <w:rPr>
                <w:rFonts w:hint="eastAsia" w:ascii="宋体" w:hAnsi="宋体" w:eastAsia="宋体" w:cs="宋体"/>
                <w:i w:val="0"/>
                <w:color w:val="auto"/>
                <w:sz w:val="18"/>
                <w:szCs w:val="18"/>
                <w:u w:val="none"/>
              </w:rPr>
            </w:pPr>
          </w:p>
        </w:tc>
      </w:tr>
      <w:tr w14:paraId="63361C4C">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8DDEE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CE4A6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ED847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193F8C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035CCB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7F59E6E">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528.94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0A1B00">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528.94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AD8234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D92CFDD">
            <w:pPr>
              <w:jc w:val="right"/>
              <w:rPr>
                <w:rFonts w:hint="eastAsia" w:ascii="宋体" w:hAnsi="宋体" w:eastAsia="宋体" w:cs="宋体"/>
                <w:i w:val="0"/>
                <w:color w:val="auto"/>
                <w:sz w:val="18"/>
                <w:szCs w:val="18"/>
                <w:u w:val="none"/>
              </w:rPr>
            </w:pPr>
          </w:p>
        </w:tc>
      </w:tr>
      <w:tr w14:paraId="7EE725A1">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E6C77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5528A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DFEE49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162E59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A0394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1861F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F1227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BB653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34FA395">
            <w:pPr>
              <w:jc w:val="right"/>
              <w:rPr>
                <w:rFonts w:hint="eastAsia" w:ascii="宋体" w:hAnsi="宋体" w:eastAsia="宋体" w:cs="宋体"/>
                <w:i w:val="0"/>
                <w:color w:val="auto"/>
                <w:sz w:val="18"/>
                <w:szCs w:val="18"/>
                <w:u w:val="none"/>
              </w:rPr>
            </w:pPr>
          </w:p>
        </w:tc>
      </w:tr>
      <w:tr w14:paraId="579A77E7">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93D34FE">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AC0EB9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638F95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5AE125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FBA588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CF7466B">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7B3A80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81201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09E967E">
            <w:pPr>
              <w:jc w:val="right"/>
              <w:rPr>
                <w:rFonts w:hint="eastAsia" w:ascii="宋体" w:hAnsi="宋体" w:eastAsia="宋体" w:cs="宋体"/>
                <w:i w:val="0"/>
                <w:color w:val="auto"/>
                <w:sz w:val="18"/>
                <w:szCs w:val="18"/>
                <w:u w:val="none"/>
              </w:rPr>
            </w:pPr>
          </w:p>
        </w:tc>
      </w:tr>
      <w:tr w14:paraId="48514080">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C0EBD5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9CBD9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B7B8B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61404D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212395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C38239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582307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76536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5CC0CD6">
            <w:pPr>
              <w:jc w:val="right"/>
              <w:rPr>
                <w:rFonts w:hint="eastAsia" w:ascii="宋体" w:hAnsi="宋体" w:eastAsia="宋体" w:cs="宋体"/>
                <w:i w:val="0"/>
                <w:color w:val="auto"/>
                <w:sz w:val="18"/>
                <w:szCs w:val="18"/>
                <w:u w:val="none"/>
              </w:rPr>
            </w:pPr>
          </w:p>
        </w:tc>
      </w:tr>
      <w:tr w14:paraId="319BF99D">
        <w:tblPrEx>
          <w:tblCellMar>
            <w:top w:w="0" w:type="dxa"/>
            <w:left w:w="0" w:type="dxa"/>
            <w:bottom w:w="0" w:type="dxa"/>
            <w:right w:w="0" w:type="dxa"/>
          </w:tblCellMar>
        </w:tblPrEx>
        <w:trPr>
          <w:trHeight w:val="43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92E78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DF7990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9ECBB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0F74C1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12C64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B66B0B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E7FC6E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C7FF06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5110517">
            <w:pPr>
              <w:jc w:val="right"/>
              <w:rPr>
                <w:rFonts w:hint="eastAsia" w:ascii="宋体" w:hAnsi="宋体" w:eastAsia="宋体" w:cs="宋体"/>
                <w:i w:val="0"/>
                <w:color w:val="auto"/>
                <w:sz w:val="18"/>
                <w:szCs w:val="18"/>
                <w:u w:val="none"/>
              </w:rPr>
            </w:pPr>
          </w:p>
        </w:tc>
      </w:tr>
      <w:tr w14:paraId="7DA3711F">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83768A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E12F81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3D6C9A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4AFB5E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95FAC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6579E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04CEB4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B03314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B5D4970">
            <w:pPr>
              <w:jc w:val="right"/>
              <w:rPr>
                <w:rFonts w:hint="eastAsia" w:ascii="宋体" w:hAnsi="宋体" w:eastAsia="宋体" w:cs="宋体"/>
                <w:i w:val="0"/>
                <w:color w:val="auto"/>
                <w:sz w:val="18"/>
                <w:szCs w:val="18"/>
                <w:u w:val="none"/>
              </w:rPr>
            </w:pPr>
          </w:p>
        </w:tc>
      </w:tr>
      <w:tr w14:paraId="5C38CB46">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FB58C5">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F3B956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FFB838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5868ED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904EC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025820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747527">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4AC74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868BB87">
            <w:pPr>
              <w:jc w:val="right"/>
              <w:rPr>
                <w:rFonts w:hint="eastAsia" w:ascii="宋体" w:hAnsi="宋体" w:eastAsia="宋体" w:cs="宋体"/>
                <w:i w:val="0"/>
                <w:color w:val="auto"/>
                <w:sz w:val="18"/>
                <w:szCs w:val="18"/>
                <w:u w:val="none"/>
              </w:rPr>
            </w:pPr>
          </w:p>
        </w:tc>
      </w:tr>
      <w:tr w14:paraId="6F9EE3A5">
        <w:tblPrEx>
          <w:tblCellMar>
            <w:top w:w="0" w:type="dxa"/>
            <w:left w:w="0" w:type="dxa"/>
            <w:bottom w:w="0" w:type="dxa"/>
            <w:right w:w="0" w:type="dxa"/>
          </w:tblCellMar>
        </w:tblPrEx>
        <w:trPr>
          <w:trHeight w:val="46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A2CEF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170BC8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06A0B7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595AA7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B9506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99AE0F4">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C4C1A15">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07C9A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562F69A">
            <w:pPr>
              <w:jc w:val="right"/>
              <w:rPr>
                <w:rFonts w:hint="eastAsia" w:ascii="宋体" w:hAnsi="宋体" w:eastAsia="宋体" w:cs="宋体"/>
                <w:i w:val="0"/>
                <w:color w:val="auto"/>
                <w:sz w:val="18"/>
                <w:szCs w:val="18"/>
                <w:u w:val="none"/>
              </w:rPr>
            </w:pPr>
          </w:p>
        </w:tc>
      </w:tr>
      <w:tr w14:paraId="6198858C">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D7FE0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5A4D36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D73006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2C9711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DE15F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3D06EC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425.01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E59DDD">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425.01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E64EF7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1D8DB1D">
            <w:pPr>
              <w:jc w:val="right"/>
              <w:rPr>
                <w:rFonts w:hint="eastAsia" w:ascii="宋体" w:hAnsi="宋体" w:eastAsia="宋体" w:cs="宋体"/>
                <w:i w:val="0"/>
                <w:color w:val="auto"/>
                <w:sz w:val="18"/>
                <w:szCs w:val="18"/>
                <w:u w:val="none"/>
              </w:rPr>
            </w:pPr>
          </w:p>
        </w:tc>
      </w:tr>
      <w:tr w14:paraId="15002FAA">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31759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CA4D38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93A957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484FEE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FC0EED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3DF965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26F31F4">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1D9BF6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9556B72">
            <w:pPr>
              <w:jc w:val="right"/>
              <w:rPr>
                <w:rFonts w:hint="eastAsia" w:ascii="宋体" w:hAnsi="宋体" w:eastAsia="宋体" w:cs="宋体"/>
                <w:i w:val="0"/>
                <w:color w:val="auto"/>
                <w:sz w:val="18"/>
                <w:szCs w:val="18"/>
                <w:u w:val="none"/>
              </w:rPr>
            </w:pPr>
          </w:p>
        </w:tc>
      </w:tr>
      <w:tr w14:paraId="51D115AA">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E9406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D74335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A80224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4004FF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D0298D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9A9FB83">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DD620C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C8DE11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E52A01E">
            <w:pPr>
              <w:jc w:val="right"/>
              <w:rPr>
                <w:rFonts w:hint="eastAsia" w:ascii="宋体" w:hAnsi="宋体" w:eastAsia="宋体" w:cs="宋体"/>
                <w:i w:val="0"/>
                <w:color w:val="auto"/>
                <w:sz w:val="18"/>
                <w:szCs w:val="18"/>
                <w:u w:val="none"/>
              </w:rPr>
            </w:pPr>
          </w:p>
        </w:tc>
      </w:tr>
      <w:tr w14:paraId="2AC31253">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D0B3A2">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8F06EA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065E4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286660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095E08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DA68BE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48F862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AD7FBA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89D96C">
            <w:pPr>
              <w:jc w:val="right"/>
              <w:rPr>
                <w:rFonts w:hint="eastAsia" w:ascii="宋体" w:hAnsi="宋体" w:eastAsia="宋体" w:cs="宋体"/>
                <w:i w:val="0"/>
                <w:color w:val="auto"/>
                <w:sz w:val="18"/>
                <w:szCs w:val="18"/>
                <w:u w:val="none"/>
              </w:rPr>
            </w:pPr>
          </w:p>
        </w:tc>
      </w:tr>
      <w:tr w14:paraId="01D28B13">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21F6F6">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0CE746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F02D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88C9EC0">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DA8D3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3A6B7E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5E7185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A00D72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DB7D55D">
            <w:pPr>
              <w:jc w:val="right"/>
              <w:rPr>
                <w:rFonts w:hint="eastAsia" w:ascii="宋体" w:hAnsi="宋体" w:eastAsia="宋体" w:cs="宋体"/>
                <w:i w:val="0"/>
                <w:color w:val="auto"/>
                <w:sz w:val="18"/>
                <w:szCs w:val="18"/>
                <w:u w:val="none"/>
              </w:rPr>
            </w:pPr>
          </w:p>
        </w:tc>
      </w:tr>
      <w:tr w14:paraId="492EAFA8">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30D9C5">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EA681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E06168C">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4C811F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AAC9A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DBB0BF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ADD1A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0CF02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6000841">
            <w:pPr>
              <w:jc w:val="right"/>
              <w:rPr>
                <w:rFonts w:hint="eastAsia" w:ascii="宋体" w:hAnsi="宋体" w:eastAsia="宋体" w:cs="宋体"/>
                <w:i w:val="0"/>
                <w:color w:val="auto"/>
                <w:sz w:val="18"/>
                <w:szCs w:val="18"/>
                <w:u w:val="none"/>
              </w:rPr>
            </w:pPr>
          </w:p>
        </w:tc>
      </w:tr>
      <w:tr w14:paraId="6725AFA9">
        <w:tblPrEx>
          <w:tblCellMar>
            <w:top w:w="0" w:type="dxa"/>
            <w:left w:w="0" w:type="dxa"/>
            <w:bottom w:w="0" w:type="dxa"/>
            <w:right w:w="0" w:type="dxa"/>
          </w:tblCellMar>
        </w:tblPrEx>
        <w:trPr>
          <w:trHeight w:val="49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7326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8C9D8B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5314CEB">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B33FA6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88BD2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ACDC0F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8125F4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B20083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AD4DED2">
            <w:pPr>
              <w:jc w:val="right"/>
              <w:rPr>
                <w:rFonts w:hint="eastAsia" w:ascii="宋体" w:hAnsi="宋体" w:eastAsia="宋体" w:cs="宋体"/>
                <w:i w:val="0"/>
                <w:color w:val="auto"/>
                <w:sz w:val="18"/>
                <w:szCs w:val="18"/>
                <w:u w:val="none"/>
              </w:rPr>
            </w:pPr>
          </w:p>
        </w:tc>
      </w:tr>
      <w:tr w14:paraId="1D07BC03">
        <w:tblPrEx>
          <w:tblCellMar>
            <w:top w:w="0" w:type="dxa"/>
            <w:left w:w="0" w:type="dxa"/>
            <w:bottom w:w="0" w:type="dxa"/>
            <w:right w:w="0" w:type="dxa"/>
          </w:tblCellMar>
        </w:tblPrEx>
        <w:trPr>
          <w:trHeight w:val="5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6197E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CADD9D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8E4EB7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855CA0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178DBB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B3DF92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98D9B2A">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070FF9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A3ED861">
            <w:pPr>
              <w:jc w:val="right"/>
              <w:rPr>
                <w:rFonts w:hint="eastAsia" w:ascii="宋体" w:hAnsi="宋体" w:eastAsia="宋体" w:cs="宋体"/>
                <w:i w:val="0"/>
                <w:color w:val="auto"/>
                <w:sz w:val="18"/>
                <w:szCs w:val="18"/>
                <w:u w:val="none"/>
              </w:rPr>
            </w:pPr>
          </w:p>
        </w:tc>
      </w:tr>
      <w:tr w14:paraId="13D8877E">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23B0C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9EFAB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49E18D1">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4E26FC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B2CEF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F63A109">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1AF4621">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8596.65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285B22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1432ADB">
            <w:pPr>
              <w:jc w:val="right"/>
              <w:rPr>
                <w:rFonts w:hint="eastAsia" w:ascii="宋体" w:hAnsi="宋体" w:eastAsia="宋体" w:cs="宋体"/>
                <w:i w:val="0"/>
                <w:color w:val="auto"/>
                <w:sz w:val="18"/>
                <w:szCs w:val="18"/>
                <w:u w:val="none"/>
              </w:rPr>
            </w:pPr>
          </w:p>
        </w:tc>
      </w:tr>
      <w:tr w14:paraId="51746DD1">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6E0A1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4FDD8A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C215744">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315A24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2EB01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B8DCBA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4064985">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17.45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A350B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DCDD743">
            <w:pPr>
              <w:jc w:val="right"/>
              <w:rPr>
                <w:rFonts w:hint="eastAsia" w:ascii="宋体" w:hAnsi="宋体" w:eastAsia="宋体" w:cs="宋体"/>
                <w:i w:val="0"/>
                <w:color w:val="auto"/>
                <w:sz w:val="18"/>
                <w:szCs w:val="18"/>
                <w:u w:val="none"/>
              </w:rPr>
            </w:pPr>
          </w:p>
        </w:tc>
      </w:tr>
      <w:tr w14:paraId="50066829">
        <w:tblPrEx>
          <w:tblCellMar>
            <w:top w:w="0" w:type="dxa"/>
            <w:left w:w="0" w:type="dxa"/>
            <w:bottom w:w="0" w:type="dxa"/>
            <w:right w:w="0" w:type="dxa"/>
          </w:tblCellMar>
        </w:tblPrEx>
        <w:trPr>
          <w:trHeight w:val="423"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18A7BB26">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3F40AF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56E37267">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3623F971">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4FC2F14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69B2F503">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04DB0C3A">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8614.10</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1B47519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625520B4">
            <w:pPr>
              <w:jc w:val="right"/>
              <w:rPr>
                <w:rFonts w:hint="eastAsia" w:ascii="宋体" w:hAnsi="宋体" w:eastAsia="宋体" w:cs="宋体"/>
                <w:i w:val="0"/>
                <w:color w:val="auto"/>
                <w:sz w:val="18"/>
                <w:szCs w:val="18"/>
                <w:u w:val="none"/>
              </w:rPr>
            </w:pPr>
          </w:p>
        </w:tc>
      </w:tr>
      <w:tr w14:paraId="46A01DC0">
        <w:tblPrEx>
          <w:tblCellMar>
            <w:top w:w="0" w:type="dxa"/>
            <w:left w:w="0" w:type="dxa"/>
            <w:bottom w:w="0" w:type="dxa"/>
            <w:right w:w="0" w:type="dxa"/>
          </w:tblCellMar>
        </w:tblPrEx>
        <w:trPr>
          <w:trHeight w:val="794" w:hRule="atLeast"/>
        </w:trPr>
        <w:tc>
          <w:tcPr>
            <w:tcW w:w="9020" w:type="dxa"/>
            <w:gridSpan w:val="11"/>
            <w:tcBorders>
              <w:top w:val="nil"/>
              <w:left w:val="nil"/>
              <w:bottom w:val="nil"/>
              <w:right w:val="nil"/>
            </w:tcBorders>
            <w:noWrap w:val="0"/>
            <w:tcMar>
              <w:top w:w="12" w:type="dxa"/>
              <w:left w:w="12" w:type="dxa"/>
              <w:right w:w="12" w:type="dxa"/>
            </w:tcMar>
            <w:vAlign w:val="center"/>
          </w:tcPr>
          <w:p w14:paraId="2B8894B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14:paraId="7CB7C5AE">
      <w:pPr>
        <w:ind w:firstLine="640" w:firstLineChars="200"/>
        <w:rPr>
          <w:rFonts w:hint="eastAsia" w:ascii="黑体" w:hAnsi="黑体" w:eastAsia="黑体"/>
          <w:color w:val="auto"/>
          <w:szCs w:val="32"/>
        </w:rPr>
      </w:pPr>
    </w:p>
    <w:p w14:paraId="122F66BC">
      <w:pPr>
        <w:ind w:firstLine="640" w:firstLineChars="200"/>
        <w:rPr>
          <w:rFonts w:hint="eastAsia" w:ascii="黑体" w:hAnsi="黑体" w:eastAsia="黑体"/>
          <w:color w:val="auto"/>
          <w:szCs w:val="32"/>
        </w:rPr>
      </w:pPr>
    </w:p>
    <w:p w14:paraId="1CEECA7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6B319C36">
        <w:tblPrEx>
          <w:tblCellMar>
            <w:top w:w="0" w:type="dxa"/>
            <w:left w:w="0" w:type="dxa"/>
            <w:bottom w:w="0" w:type="dxa"/>
            <w:right w:w="0" w:type="dxa"/>
          </w:tblCellMar>
        </w:tblPrEx>
        <w:trPr>
          <w:trHeight w:val="499" w:hRule="atLeast"/>
        </w:trPr>
        <w:tc>
          <w:tcPr>
            <w:tcW w:w="445" w:type="dxa"/>
            <w:tcBorders>
              <w:top w:val="nil"/>
              <w:left w:val="nil"/>
              <w:bottom w:val="nil"/>
              <w:right w:val="nil"/>
            </w:tcBorders>
            <w:noWrap w:val="0"/>
            <w:tcMar>
              <w:top w:w="12" w:type="dxa"/>
              <w:left w:w="12" w:type="dxa"/>
              <w:right w:w="12" w:type="dxa"/>
            </w:tcMar>
            <w:vAlign w:val="bottom"/>
          </w:tcPr>
          <w:p w14:paraId="377FA234">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6E866F1B">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362D8465">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520BD21A">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612451CE">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6970AB9C">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4BF7681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44955017">
        <w:tblPrEx>
          <w:tblCellMar>
            <w:top w:w="0" w:type="dxa"/>
            <w:left w:w="0" w:type="dxa"/>
            <w:bottom w:w="0" w:type="dxa"/>
            <w:right w:w="0" w:type="dxa"/>
          </w:tblCellMar>
        </w:tblPrEx>
        <w:trPr>
          <w:trHeight w:val="501" w:hRule="atLeast"/>
        </w:trPr>
        <w:tc>
          <w:tcPr>
            <w:tcW w:w="987" w:type="dxa"/>
            <w:gridSpan w:val="3"/>
            <w:tcBorders>
              <w:top w:val="nil"/>
              <w:left w:val="nil"/>
              <w:bottom w:val="nil"/>
              <w:right w:val="nil"/>
            </w:tcBorders>
            <w:noWrap w:val="0"/>
            <w:tcMar>
              <w:top w:w="12" w:type="dxa"/>
              <w:left w:w="12" w:type="dxa"/>
              <w:right w:w="12" w:type="dxa"/>
            </w:tcMar>
            <w:vAlign w:val="bottom"/>
          </w:tcPr>
          <w:p w14:paraId="153FACC4">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单位：</w:t>
            </w:r>
          </w:p>
        </w:tc>
        <w:tc>
          <w:tcPr>
            <w:tcW w:w="386" w:type="dxa"/>
            <w:tcBorders>
              <w:top w:val="nil"/>
              <w:left w:val="nil"/>
              <w:bottom w:val="nil"/>
              <w:right w:val="nil"/>
            </w:tcBorders>
            <w:noWrap w:val="0"/>
            <w:tcMar>
              <w:top w:w="12" w:type="dxa"/>
              <w:left w:w="12" w:type="dxa"/>
              <w:right w:w="12" w:type="dxa"/>
            </w:tcMar>
            <w:vAlign w:val="bottom"/>
          </w:tcPr>
          <w:p w14:paraId="004EE8D6">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2E4F212C">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4D4FD581">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53727A0C">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27E5AA4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3748774">
        <w:tblPrEx>
          <w:tblCellMar>
            <w:top w:w="0" w:type="dxa"/>
            <w:left w:w="0" w:type="dxa"/>
            <w:bottom w:w="0" w:type="dxa"/>
            <w:right w:w="0" w:type="dxa"/>
          </w:tblCellMar>
        </w:tblPrEx>
        <w:trPr>
          <w:trHeight w:val="71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C869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7AC4C9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B9416F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2B4E43CE">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35521">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62CCF6">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6C183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F9F34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628342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540346FA">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58E69">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5CE2283">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C00F29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14F7577">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84DEF52">
            <w:pPr>
              <w:jc w:val="center"/>
              <w:rPr>
                <w:rFonts w:hint="eastAsia" w:ascii="宋体" w:hAnsi="宋体" w:eastAsia="宋体" w:cs="宋体"/>
                <w:i w:val="0"/>
                <w:color w:val="auto"/>
                <w:sz w:val="22"/>
                <w:szCs w:val="22"/>
                <w:u w:val="none"/>
              </w:rPr>
            </w:pPr>
          </w:p>
        </w:tc>
      </w:tr>
      <w:tr w14:paraId="277B9F05">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32365">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45C603A">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51878C6">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1162E26">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C64E115">
            <w:pPr>
              <w:jc w:val="center"/>
              <w:rPr>
                <w:rFonts w:hint="eastAsia" w:ascii="宋体" w:hAnsi="宋体" w:eastAsia="宋体" w:cs="宋体"/>
                <w:i w:val="0"/>
                <w:color w:val="auto"/>
                <w:sz w:val="22"/>
                <w:szCs w:val="22"/>
                <w:u w:val="none"/>
              </w:rPr>
            </w:pPr>
          </w:p>
        </w:tc>
      </w:tr>
      <w:tr w14:paraId="05D79D42">
        <w:tblPrEx>
          <w:tblCellMar>
            <w:top w:w="0" w:type="dxa"/>
            <w:left w:w="0" w:type="dxa"/>
            <w:bottom w:w="0" w:type="dxa"/>
            <w:right w:w="0" w:type="dxa"/>
          </w:tblCellMar>
        </w:tblPrEx>
        <w:trPr>
          <w:trHeight w:val="485"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A9D2A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52AD8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610A5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ADA67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1DE24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4E43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A9633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40469962">
        <w:tblPrEx>
          <w:tblCellMar>
            <w:top w:w="0" w:type="dxa"/>
            <w:left w:w="0" w:type="dxa"/>
            <w:bottom w:w="0" w:type="dxa"/>
            <w:right w:w="0" w:type="dxa"/>
          </w:tblCellMar>
        </w:tblPrEx>
        <w:trPr>
          <w:trHeight w:val="435"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D0EA6B">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D99D598">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A5C5622">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55E99C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D398F8">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8596.65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159943">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6661.42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ADB518E">
            <w:pPr>
              <w:jc w:val="right"/>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1935.23</w:t>
            </w:r>
          </w:p>
        </w:tc>
      </w:tr>
      <w:tr w14:paraId="1D49353A">
        <w:tblPrEx>
          <w:tblCellMar>
            <w:top w:w="0" w:type="dxa"/>
            <w:left w:w="0" w:type="dxa"/>
            <w:bottom w:w="0" w:type="dxa"/>
            <w:right w:w="0" w:type="dxa"/>
          </w:tblCellMar>
        </w:tblPrEx>
        <w:trPr>
          <w:trHeight w:val="435"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C35C1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2010101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146637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901C5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11.57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E033DE6">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6A0239A">
            <w:pPr>
              <w:jc w:val="right"/>
              <w:rPr>
                <w:rFonts w:hint="eastAsia" w:ascii="宋体" w:hAnsi="宋体" w:eastAsia="宋体" w:cs="宋体"/>
                <w:i w:val="0"/>
                <w:color w:val="auto"/>
                <w:sz w:val="22"/>
                <w:szCs w:val="22"/>
                <w:u w:val="none"/>
              </w:rPr>
            </w:pPr>
          </w:p>
        </w:tc>
      </w:tr>
      <w:tr w14:paraId="20EA38C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D049B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4B445B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88760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4734.11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2938D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4312.91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2BDC26A">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421.19</w:t>
            </w:r>
          </w:p>
        </w:tc>
      </w:tr>
      <w:tr w14:paraId="39280E6C">
        <w:tblPrEx>
          <w:tblCellMar>
            <w:top w:w="0" w:type="dxa"/>
            <w:left w:w="0" w:type="dxa"/>
            <w:bottom w:w="0" w:type="dxa"/>
            <w:right w:w="0" w:type="dxa"/>
          </w:tblCellMar>
        </w:tblPrEx>
        <w:trPr>
          <w:trHeight w:val="38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DCB7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2040219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B2A883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信息化建设</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961F8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4BA5E2">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B6BBFF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413.41</w:t>
            </w:r>
          </w:p>
        </w:tc>
      </w:tr>
      <w:tr w14:paraId="5BB293F3">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9D625C">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2040220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7AFD4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执法办案</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BD9AA7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E752D9">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BDB1B3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69.50</w:t>
            </w:r>
          </w:p>
        </w:tc>
      </w:tr>
      <w:tr w14:paraId="33CE4D7E">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F1D51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2040299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A4B43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其他公安支出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CBA9D7C">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4B351C">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1F045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1019.55</w:t>
            </w:r>
          </w:p>
        </w:tc>
      </w:tr>
      <w:tr w14:paraId="59A82FD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1E3754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1C7293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6DA3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0F424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70.69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8CE7F03">
            <w:pPr>
              <w:jc w:val="right"/>
              <w:rPr>
                <w:rFonts w:hint="eastAsia" w:ascii="宋体" w:hAnsi="宋体" w:eastAsia="宋体" w:cs="宋体"/>
                <w:i w:val="0"/>
                <w:color w:val="auto"/>
                <w:sz w:val="22"/>
                <w:szCs w:val="22"/>
                <w:u w:val="none"/>
              </w:rPr>
            </w:pPr>
          </w:p>
        </w:tc>
      </w:tr>
      <w:tr w14:paraId="2C6AFC1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DBDA36">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94BEC8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F70BE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B7834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C8F3338">
            <w:pPr>
              <w:jc w:val="right"/>
              <w:rPr>
                <w:rFonts w:hint="eastAsia" w:ascii="宋体" w:hAnsi="宋体" w:eastAsia="宋体" w:cs="宋体"/>
                <w:i w:val="0"/>
                <w:color w:val="auto"/>
                <w:sz w:val="22"/>
                <w:szCs w:val="22"/>
                <w:u w:val="none"/>
              </w:rPr>
            </w:pPr>
          </w:p>
        </w:tc>
      </w:tr>
      <w:tr w14:paraId="1EF3456C">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00654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437F1F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E1F033">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ABB4E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839.69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3E5AC87">
            <w:pPr>
              <w:jc w:val="right"/>
              <w:rPr>
                <w:rFonts w:hint="eastAsia" w:ascii="宋体" w:hAnsi="宋体" w:eastAsia="宋体" w:cs="宋体"/>
                <w:i w:val="0"/>
                <w:color w:val="auto"/>
                <w:sz w:val="22"/>
                <w:szCs w:val="22"/>
                <w:u w:val="none"/>
              </w:rPr>
            </w:pPr>
          </w:p>
        </w:tc>
      </w:tr>
      <w:tr w14:paraId="5F539FB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A69D15">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76BD1D8">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EBF77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8A62E9">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271.94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ADCA77B">
            <w:pPr>
              <w:jc w:val="right"/>
              <w:rPr>
                <w:rFonts w:hint="eastAsia" w:ascii="宋体" w:hAnsi="宋体" w:eastAsia="宋体" w:cs="宋体"/>
                <w:i w:val="0"/>
                <w:color w:val="auto"/>
                <w:sz w:val="22"/>
                <w:szCs w:val="22"/>
                <w:u w:val="none"/>
              </w:rPr>
            </w:pPr>
          </w:p>
        </w:tc>
      </w:tr>
      <w:tr w14:paraId="520A63E9">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AD246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2089999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AD89B6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FED20D">
            <w:pPr>
              <w:jc w:val="right"/>
              <w:rPr>
                <w:rFonts w:hint="eastAsia" w:ascii="宋体" w:hAnsi="宋体" w:eastAsia="宋体" w:cs="宋体"/>
                <w:i w:val="0"/>
                <w:color w:val="auto"/>
                <w:sz w:val="22"/>
                <w:szCs w:val="22"/>
                <w:u w:val="none"/>
              </w:rPr>
            </w:pP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BFD69F5">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53FC80D">
            <w:pPr>
              <w:jc w:val="right"/>
              <w:rPr>
                <w:rFonts w:hint="eastAsia" w:ascii="宋体" w:hAnsi="宋体" w:eastAsia="宋体" w:cs="宋体"/>
                <w:i w:val="0"/>
                <w:color w:val="auto"/>
                <w:sz w:val="22"/>
                <w:szCs w:val="22"/>
                <w:u w:val="none"/>
              </w:rPr>
            </w:pPr>
          </w:p>
        </w:tc>
      </w:tr>
      <w:tr w14:paraId="0CE4E08C">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939550">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0785BCA">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25FD01D">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15C1EE">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154.34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36B5276">
            <w:pPr>
              <w:jc w:val="right"/>
              <w:rPr>
                <w:rFonts w:hint="eastAsia" w:ascii="宋体" w:hAnsi="宋体" w:eastAsia="宋体" w:cs="宋体"/>
                <w:i w:val="0"/>
                <w:color w:val="auto"/>
                <w:sz w:val="22"/>
                <w:szCs w:val="22"/>
                <w:u w:val="none"/>
              </w:rPr>
            </w:pPr>
          </w:p>
        </w:tc>
      </w:tr>
      <w:tr w14:paraId="5CA79CFE">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2936D7">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2120399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E2455ED">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其他城乡社区公共设施支出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9B92C8">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B2FCD17">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505.93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F0104C9">
            <w:pPr>
              <w:jc w:val="right"/>
              <w:rPr>
                <w:rFonts w:hint="eastAsia" w:ascii="宋体" w:hAnsi="宋体" w:eastAsia="宋体" w:cs="宋体"/>
                <w:i w:val="0"/>
                <w:color w:val="auto"/>
                <w:sz w:val="22"/>
                <w:szCs w:val="22"/>
                <w:u w:val="none"/>
              </w:rPr>
            </w:pPr>
          </w:p>
        </w:tc>
      </w:tr>
      <w:tr w14:paraId="65852316">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DC9421">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2129999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D97C033">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其他城乡社区支出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8CE14DF">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27B1C2">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D104640">
            <w:pPr>
              <w:jc w:val="right"/>
              <w:rPr>
                <w:rFonts w:hint="eastAsia" w:ascii="宋体" w:hAnsi="宋体" w:eastAsia="宋体" w:cs="宋体"/>
                <w:i w:val="0"/>
                <w:color w:val="auto"/>
                <w:sz w:val="22"/>
                <w:szCs w:val="22"/>
                <w:u w:val="none"/>
              </w:rPr>
            </w:pPr>
          </w:p>
        </w:tc>
      </w:tr>
      <w:tr w14:paraId="48811D30">
        <w:tblPrEx>
          <w:tblCellMar>
            <w:top w:w="0" w:type="dxa"/>
            <w:left w:w="0" w:type="dxa"/>
            <w:bottom w:w="0" w:type="dxa"/>
            <w:right w:w="0" w:type="dxa"/>
          </w:tblCellMar>
        </w:tblPrEx>
        <w:trPr>
          <w:trHeight w:val="44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ED77CB">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A2B4594">
            <w:pPr>
              <w:jc w:val="left"/>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837BAE6">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CED9FB">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425.01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E373A7F">
            <w:pPr>
              <w:jc w:val="right"/>
              <w:rPr>
                <w:rFonts w:hint="eastAsia" w:ascii="宋体" w:hAnsi="宋体" w:eastAsia="宋体" w:cs="宋体"/>
                <w:i w:val="0"/>
                <w:color w:val="auto"/>
                <w:sz w:val="22"/>
                <w:szCs w:val="22"/>
                <w:u w:val="none"/>
              </w:rPr>
            </w:pPr>
          </w:p>
        </w:tc>
      </w:tr>
      <w:tr w14:paraId="3CF18736">
        <w:tblPrEx>
          <w:tblCellMar>
            <w:top w:w="0" w:type="dxa"/>
            <w:left w:w="0" w:type="dxa"/>
            <w:bottom w:w="0" w:type="dxa"/>
            <w:right w:w="0" w:type="dxa"/>
          </w:tblCellMar>
        </w:tblPrEx>
        <w:trPr>
          <w:trHeight w:val="505" w:hRule="atLeast"/>
        </w:trPr>
        <w:tc>
          <w:tcPr>
            <w:tcW w:w="8843" w:type="dxa"/>
            <w:gridSpan w:val="10"/>
            <w:tcBorders>
              <w:top w:val="nil"/>
              <w:left w:val="nil"/>
              <w:bottom w:val="nil"/>
              <w:right w:val="nil"/>
            </w:tcBorders>
            <w:noWrap w:val="0"/>
            <w:tcMar>
              <w:top w:w="12" w:type="dxa"/>
              <w:left w:w="12" w:type="dxa"/>
              <w:right w:w="12" w:type="dxa"/>
            </w:tcMar>
            <w:vAlign w:val="center"/>
          </w:tcPr>
          <w:p w14:paraId="256743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注：本表反映单位本年度一般公共预算财政拨款支出情况。</w:t>
            </w:r>
          </w:p>
        </w:tc>
      </w:tr>
    </w:tbl>
    <w:p w14:paraId="4CD22BC8">
      <w:pPr>
        <w:ind w:firstLine="640" w:firstLineChars="200"/>
        <w:rPr>
          <w:rFonts w:hint="eastAsia" w:ascii="黑体" w:hAnsi="黑体" w:eastAsia="黑体"/>
          <w:color w:val="auto"/>
          <w:szCs w:val="32"/>
        </w:rPr>
      </w:pPr>
    </w:p>
    <w:p w14:paraId="025C9B58">
      <w:pPr>
        <w:ind w:firstLine="640" w:firstLineChars="200"/>
        <w:rPr>
          <w:rFonts w:hint="eastAsia" w:ascii="黑体" w:hAnsi="黑体" w:eastAsia="黑体"/>
          <w:color w:val="auto"/>
          <w:szCs w:val="32"/>
        </w:rPr>
      </w:pPr>
    </w:p>
    <w:p w14:paraId="5DE7B825">
      <w:pPr>
        <w:rPr>
          <w:rFonts w:hint="eastAsia" w:ascii="黑体" w:hAnsi="黑体" w:eastAsia="黑体"/>
          <w:color w:val="auto"/>
          <w:szCs w:val="32"/>
        </w:rPr>
      </w:pPr>
    </w:p>
    <w:p w14:paraId="1854A85C">
      <w:pPr>
        <w:rPr>
          <w:rFonts w:hint="eastAsia" w:ascii="黑体" w:hAnsi="黑体" w:eastAsia="黑体"/>
          <w:color w:val="auto"/>
          <w:szCs w:val="32"/>
        </w:rPr>
      </w:pPr>
    </w:p>
    <w:p w14:paraId="2D3E915A">
      <w:pPr>
        <w:ind w:firstLine="640"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14:paraId="3B3615D8">
        <w:tblPrEx>
          <w:tblCellMar>
            <w:top w:w="0" w:type="dxa"/>
            <w:left w:w="0" w:type="dxa"/>
            <w:bottom w:w="0" w:type="dxa"/>
            <w:right w:w="0" w:type="dxa"/>
          </w:tblCellMar>
        </w:tblPrEx>
        <w:trPr>
          <w:trHeight w:val="504" w:hRule="atLeast"/>
        </w:trPr>
        <w:tc>
          <w:tcPr>
            <w:tcW w:w="606" w:type="dxa"/>
            <w:gridSpan w:val="2"/>
            <w:tcBorders>
              <w:top w:val="nil"/>
              <w:left w:val="nil"/>
              <w:bottom w:val="nil"/>
              <w:right w:val="nil"/>
            </w:tcBorders>
            <w:noWrap w:val="0"/>
            <w:tcMar>
              <w:top w:w="12" w:type="dxa"/>
              <w:left w:w="12" w:type="dxa"/>
              <w:right w:w="12" w:type="dxa"/>
            </w:tcMar>
            <w:vAlign w:val="bottom"/>
          </w:tcPr>
          <w:p w14:paraId="0B661066">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2875ED2E">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276645D4">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022A4FDC">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DF16D1E">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7C12C91B">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6F651D1D">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7A35D15A">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1331323E">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28213C2E">
        <w:tblPrEx>
          <w:tblCellMar>
            <w:top w:w="0" w:type="dxa"/>
            <w:left w:w="0" w:type="dxa"/>
            <w:bottom w:w="0" w:type="dxa"/>
            <w:right w:w="0" w:type="dxa"/>
          </w:tblCellMar>
        </w:tblPrEx>
        <w:trPr>
          <w:trHeight w:val="492" w:hRule="atLeast"/>
        </w:trPr>
        <w:tc>
          <w:tcPr>
            <w:tcW w:w="606" w:type="dxa"/>
            <w:gridSpan w:val="2"/>
            <w:tcBorders>
              <w:top w:val="nil"/>
              <w:left w:val="nil"/>
              <w:bottom w:val="nil"/>
              <w:right w:val="nil"/>
            </w:tcBorders>
            <w:noWrap w:val="0"/>
            <w:tcMar>
              <w:top w:w="12" w:type="dxa"/>
              <w:left w:w="12" w:type="dxa"/>
              <w:right w:w="12" w:type="dxa"/>
            </w:tcMar>
            <w:vAlign w:val="bottom"/>
          </w:tcPr>
          <w:p w14:paraId="623123A5">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p>
        </w:tc>
        <w:tc>
          <w:tcPr>
            <w:tcW w:w="1791" w:type="dxa"/>
            <w:tcBorders>
              <w:top w:val="nil"/>
              <w:left w:val="nil"/>
              <w:bottom w:val="nil"/>
              <w:right w:val="nil"/>
            </w:tcBorders>
            <w:noWrap w:val="0"/>
            <w:tcMar>
              <w:top w:w="12" w:type="dxa"/>
              <w:left w:w="12" w:type="dxa"/>
              <w:right w:w="12" w:type="dxa"/>
            </w:tcMar>
            <w:vAlign w:val="bottom"/>
          </w:tcPr>
          <w:p w14:paraId="018EE4F4">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19F6650A">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405B1480">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6F7F9266">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7348419E">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149067CE">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67FF8ED1">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5932FF08">
        <w:tblPrEx>
          <w:tblCellMar>
            <w:top w:w="0" w:type="dxa"/>
            <w:left w:w="0" w:type="dxa"/>
            <w:bottom w:w="0" w:type="dxa"/>
            <w:right w:w="0" w:type="dxa"/>
          </w:tblCellMar>
        </w:tblPrEx>
        <w:trPr>
          <w:trHeight w:val="51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3EE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0774D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2E2ABA80">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B824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29A5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1A9DB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3F51F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4D9212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A529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05BB5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8C6F9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6A7E9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216F0015">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6C22B2">
            <w:pPr>
              <w:jc w:val="center"/>
              <w:rPr>
                <w:rFonts w:hint="eastAsia" w:ascii="宋体" w:hAnsi="宋体" w:eastAsia="宋体" w:cs="宋体"/>
                <w:i w:val="0"/>
                <w:color w:val="auto"/>
                <w:sz w:val="22"/>
                <w:szCs w:val="22"/>
                <w:u w:val="none"/>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99C099B">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5267FB7">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EFBA352">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8D5F9E3">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EAA84BC">
            <w:pPr>
              <w:jc w:val="center"/>
              <w:rPr>
                <w:rFonts w:hint="eastAsia" w:ascii="宋体" w:hAnsi="宋体" w:eastAsia="宋体" w:cs="宋体"/>
                <w:i w:val="0"/>
                <w:color w:val="auto"/>
                <w:sz w:val="22"/>
                <w:szCs w:val="22"/>
                <w:u w:val="none"/>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28F2886">
            <w:pPr>
              <w:jc w:val="center"/>
              <w:rPr>
                <w:rFonts w:hint="eastAsia" w:ascii="宋体" w:hAnsi="宋体" w:eastAsia="宋体" w:cs="宋体"/>
                <w:i w:val="0"/>
                <w:color w:val="auto"/>
                <w:sz w:val="22"/>
                <w:szCs w:val="22"/>
                <w:u w:val="none"/>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ED524E6">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64E4212">
            <w:pPr>
              <w:jc w:val="center"/>
              <w:rPr>
                <w:rFonts w:hint="eastAsia" w:ascii="宋体" w:hAnsi="宋体" w:eastAsia="宋体" w:cs="宋体"/>
                <w:i w:val="0"/>
                <w:color w:val="auto"/>
                <w:sz w:val="22"/>
                <w:szCs w:val="22"/>
                <w:u w:val="none"/>
              </w:rPr>
            </w:pPr>
          </w:p>
        </w:tc>
      </w:tr>
      <w:tr w14:paraId="01C0F9A8">
        <w:tblPrEx>
          <w:tblCellMar>
            <w:top w:w="0" w:type="dxa"/>
            <w:left w:w="0" w:type="dxa"/>
            <w:bottom w:w="0" w:type="dxa"/>
            <w:right w:w="0" w:type="dxa"/>
          </w:tblCellMar>
        </w:tblPrEx>
        <w:trPr>
          <w:trHeight w:val="38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A4DBE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8712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0E1321D">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5613.66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02FD9D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72C28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F67C1F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AEC4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7F3A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90D0619">
            <w:pPr>
              <w:jc w:val="right"/>
              <w:rPr>
                <w:rFonts w:hint="eastAsia" w:ascii="宋体" w:hAnsi="宋体" w:eastAsia="宋体" w:cs="宋体"/>
                <w:i w:val="0"/>
                <w:color w:val="auto"/>
                <w:sz w:val="18"/>
                <w:szCs w:val="18"/>
                <w:u w:val="none"/>
              </w:rPr>
            </w:pPr>
          </w:p>
        </w:tc>
      </w:tr>
      <w:tr w14:paraId="510AE92E">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F3F335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9B91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DF2C00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1068.53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211A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07BA6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857B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F917EB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87B5E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0A3EB5F">
            <w:pPr>
              <w:jc w:val="right"/>
              <w:rPr>
                <w:rFonts w:hint="eastAsia" w:ascii="宋体" w:hAnsi="宋体" w:eastAsia="宋体" w:cs="宋体"/>
                <w:i w:val="0"/>
                <w:color w:val="auto"/>
                <w:sz w:val="18"/>
                <w:szCs w:val="18"/>
                <w:u w:val="none"/>
              </w:rPr>
            </w:pPr>
          </w:p>
        </w:tc>
      </w:tr>
      <w:tr w14:paraId="0FA2E332">
        <w:tblPrEx>
          <w:tblCellMar>
            <w:top w:w="0" w:type="dxa"/>
            <w:left w:w="0" w:type="dxa"/>
            <w:bottom w:w="0" w:type="dxa"/>
            <w:right w:w="0" w:type="dxa"/>
          </w:tblCellMar>
        </w:tblPrEx>
        <w:trPr>
          <w:trHeight w:val="40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7CAAA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97A20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9379F59">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989.63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D2B7AC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C7C8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E371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47712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3883C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3B4B1F6">
            <w:pPr>
              <w:jc w:val="right"/>
              <w:rPr>
                <w:rFonts w:hint="eastAsia" w:ascii="宋体" w:hAnsi="宋体" w:eastAsia="宋体" w:cs="宋体"/>
                <w:i w:val="0"/>
                <w:color w:val="auto"/>
                <w:sz w:val="18"/>
                <w:szCs w:val="18"/>
                <w:u w:val="none"/>
              </w:rPr>
            </w:pPr>
          </w:p>
        </w:tc>
      </w:tr>
      <w:tr w14:paraId="52D110A7">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0D8CF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D41E0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1946D2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998.48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00812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C91501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36778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629A4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63E2A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CAB4D8">
            <w:pPr>
              <w:jc w:val="right"/>
              <w:rPr>
                <w:rFonts w:hint="eastAsia" w:ascii="宋体" w:hAnsi="宋体" w:eastAsia="宋体" w:cs="宋体"/>
                <w:i w:val="0"/>
                <w:color w:val="auto"/>
                <w:sz w:val="18"/>
                <w:szCs w:val="18"/>
                <w:u w:val="none"/>
              </w:rPr>
            </w:pPr>
          </w:p>
        </w:tc>
      </w:tr>
      <w:tr w14:paraId="3D7F3537">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A6F51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3239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5362C50">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135.69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AA697C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F7FE6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B159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2BEAE8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114A4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37DDF7">
            <w:pPr>
              <w:jc w:val="right"/>
              <w:rPr>
                <w:rFonts w:hint="eastAsia" w:ascii="宋体" w:hAnsi="宋体" w:eastAsia="宋体" w:cs="宋体"/>
                <w:i w:val="0"/>
                <w:color w:val="auto"/>
                <w:sz w:val="18"/>
                <w:szCs w:val="18"/>
                <w:u w:val="none"/>
              </w:rPr>
            </w:pPr>
          </w:p>
        </w:tc>
      </w:tr>
      <w:tr w14:paraId="6F13EE28">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5DFDE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2C35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65B33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DE554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576A0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63A213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549E3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BE598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9B1049">
            <w:pPr>
              <w:jc w:val="right"/>
              <w:rPr>
                <w:rFonts w:hint="eastAsia" w:ascii="宋体" w:hAnsi="宋体" w:eastAsia="宋体" w:cs="宋体"/>
                <w:i w:val="0"/>
                <w:color w:val="auto"/>
                <w:sz w:val="18"/>
                <w:szCs w:val="18"/>
                <w:u w:val="none"/>
              </w:rPr>
            </w:pPr>
          </w:p>
        </w:tc>
      </w:tr>
      <w:tr w14:paraId="19EF250A">
        <w:tblPrEx>
          <w:tblCellMar>
            <w:top w:w="0" w:type="dxa"/>
            <w:left w:w="0" w:type="dxa"/>
            <w:bottom w:w="0" w:type="dxa"/>
            <w:right w:w="0" w:type="dxa"/>
          </w:tblCellMar>
        </w:tblPrEx>
        <w:trPr>
          <w:trHeight w:val="51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39810D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DBD12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DF990E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9A171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9B07F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C6CC2F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D9FD2E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18648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E5FD732">
            <w:pPr>
              <w:jc w:val="right"/>
              <w:rPr>
                <w:rFonts w:hint="eastAsia" w:ascii="宋体" w:hAnsi="宋体" w:eastAsia="宋体" w:cs="宋体"/>
                <w:i w:val="0"/>
                <w:color w:val="auto"/>
                <w:sz w:val="18"/>
                <w:szCs w:val="18"/>
                <w:u w:val="none"/>
              </w:rPr>
            </w:pPr>
          </w:p>
        </w:tc>
      </w:tr>
      <w:tr w14:paraId="46D720F4">
        <w:tblPrEx>
          <w:tblCellMar>
            <w:top w:w="0" w:type="dxa"/>
            <w:left w:w="0" w:type="dxa"/>
            <w:bottom w:w="0" w:type="dxa"/>
            <w:right w:w="0" w:type="dxa"/>
          </w:tblCellMar>
        </w:tblPrEx>
        <w:trPr>
          <w:trHeight w:val="42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29FB5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110E1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EF0AE4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64D43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7080F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C8DFF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6600A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9DA725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9C4B3F4">
            <w:pPr>
              <w:jc w:val="right"/>
              <w:rPr>
                <w:rFonts w:hint="eastAsia" w:ascii="宋体" w:hAnsi="宋体" w:eastAsia="宋体" w:cs="宋体"/>
                <w:i w:val="0"/>
                <w:color w:val="auto"/>
                <w:sz w:val="18"/>
                <w:szCs w:val="18"/>
                <w:u w:val="none"/>
              </w:rPr>
            </w:pPr>
          </w:p>
        </w:tc>
      </w:tr>
      <w:tr w14:paraId="30401DD1">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907F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BAE86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278925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B9FD0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58484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1585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26658F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B667D6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87A7F91">
            <w:pPr>
              <w:jc w:val="right"/>
              <w:rPr>
                <w:rFonts w:hint="eastAsia" w:ascii="宋体" w:hAnsi="宋体" w:eastAsia="宋体" w:cs="宋体"/>
                <w:i w:val="0"/>
                <w:color w:val="auto"/>
                <w:sz w:val="18"/>
                <w:szCs w:val="18"/>
                <w:u w:val="none"/>
              </w:rPr>
            </w:pPr>
          </w:p>
        </w:tc>
      </w:tr>
      <w:tr w14:paraId="1509CB79">
        <w:tblPrEx>
          <w:tblCellMar>
            <w:top w:w="0" w:type="dxa"/>
            <w:left w:w="0" w:type="dxa"/>
            <w:bottom w:w="0" w:type="dxa"/>
            <w:right w:w="0" w:type="dxa"/>
          </w:tblCellMar>
        </w:tblPrEx>
        <w:trPr>
          <w:trHeight w:val="47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2248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AB80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2B0D2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6EF9F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DEEEB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8D0BE9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63D87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6C0D41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0B26222">
            <w:pPr>
              <w:jc w:val="right"/>
              <w:rPr>
                <w:rFonts w:hint="eastAsia" w:ascii="宋体" w:hAnsi="宋体" w:eastAsia="宋体" w:cs="宋体"/>
                <w:i w:val="0"/>
                <w:color w:val="auto"/>
                <w:sz w:val="18"/>
                <w:szCs w:val="18"/>
                <w:u w:val="none"/>
              </w:rPr>
            </w:pPr>
          </w:p>
        </w:tc>
      </w:tr>
      <w:tr w14:paraId="5400FD9D">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71C47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9718D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9F4B5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62092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16852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5473B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BE20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8CA85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912A7F2">
            <w:pPr>
              <w:jc w:val="right"/>
              <w:rPr>
                <w:rFonts w:hint="eastAsia" w:ascii="宋体" w:hAnsi="宋体" w:eastAsia="宋体" w:cs="宋体"/>
                <w:i w:val="0"/>
                <w:color w:val="auto"/>
                <w:sz w:val="18"/>
                <w:szCs w:val="18"/>
                <w:u w:val="none"/>
              </w:rPr>
            </w:pPr>
          </w:p>
        </w:tc>
      </w:tr>
      <w:tr w14:paraId="76BF8BE6">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93783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0E3F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4C378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3937A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2B6069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6C840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F48A02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F42DA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C0B39E4">
            <w:pPr>
              <w:jc w:val="right"/>
              <w:rPr>
                <w:rFonts w:hint="eastAsia" w:ascii="宋体" w:hAnsi="宋体" w:eastAsia="宋体" w:cs="宋体"/>
                <w:i w:val="0"/>
                <w:color w:val="auto"/>
                <w:sz w:val="18"/>
                <w:szCs w:val="18"/>
                <w:u w:val="none"/>
              </w:rPr>
            </w:pPr>
          </w:p>
        </w:tc>
      </w:tr>
      <w:tr w14:paraId="477862BC">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1DA0B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49D3B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86C0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3F8AE0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64B1D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063F3B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8E28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7C340E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371CEC7">
            <w:pPr>
              <w:jc w:val="right"/>
              <w:rPr>
                <w:rFonts w:hint="eastAsia" w:ascii="宋体" w:hAnsi="宋体" w:eastAsia="宋体" w:cs="宋体"/>
                <w:i w:val="0"/>
                <w:color w:val="auto"/>
                <w:sz w:val="18"/>
                <w:szCs w:val="18"/>
                <w:u w:val="none"/>
              </w:rPr>
            </w:pPr>
          </w:p>
        </w:tc>
      </w:tr>
      <w:tr w14:paraId="28A263DA">
        <w:tblPrEx>
          <w:tblCellMar>
            <w:top w:w="0" w:type="dxa"/>
            <w:left w:w="0" w:type="dxa"/>
            <w:bottom w:w="0" w:type="dxa"/>
            <w:right w:w="0" w:type="dxa"/>
          </w:tblCellMar>
        </w:tblPrEx>
        <w:trPr>
          <w:trHeight w:val="41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E0C5C5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0FB0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58C282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EA923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318B1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B64D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EA429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0F277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4DC5882">
            <w:pPr>
              <w:jc w:val="right"/>
              <w:rPr>
                <w:rFonts w:hint="eastAsia" w:ascii="宋体" w:hAnsi="宋体" w:eastAsia="宋体" w:cs="宋体"/>
                <w:i w:val="0"/>
                <w:color w:val="auto"/>
                <w:sz w:val="18"/>
                <w:szCs w:val="18"/>
                <w:u w:val="none"/>
              </w:rPr>
            </w:pPr>
          </w:p>
        </w:tc>
      </w:tr>
      <w:tr w14:paraId="12AAB075">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C1EF6B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2FE2E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42095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6304F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D874F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000224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1DEB6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9688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349FC30">
            <w:pPr>
              <w:jc w:val="right"/>
              <w:rPr>
                <w:rFonts w:hint="eastAsia" w:ascii="宋体" w:hAnsi="宋体" w:eastAsia="宋体" w:cs="宋体"/>
                <w:i w:val="0"/>
                <w:color w:val="auto"/>
                <w:sz w:val="18"/>
                <w:szCs w:val="18"/>
                <w:u w:val="none"/>
              </w:rPr>
            </w:pPr>
          </w:p>
        </w:tc>
      </w:tr>
      <w:tr w14:paraId="752F3292">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57FE0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DEC70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39DC8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963B6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65CE16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44BB73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A9E0E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0FA4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E6EF5AC">
            <w:pPr>
              <w:jc w:val="right"/>
              <w:rPr>
                <w:rFonts w:hint="eastAsia" w:ascii="宋体" w:hAnsi="宋体" w:eastAsia="宋体" w:cs="宋体"/>
                <w:i w:val="0"/>
                <w:color w:val="auto"/>
                <w:sz w:val="18"/>
                <w:szCs w:val="18"/>
                <w:u w:val="none"/>
              </w:rPr>
            </w:pPr>
          </w:p>
        </w:tc>
      </w:tr>
      <w:tr w14:paraId="219FCDC2">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8084D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3D521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4CD490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B5D1C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786BD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B38C09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BFFD2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4261D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F51A85">
            <w:pPr>
              <w:jc w:val="right"/>
              <w:rPr>
                <w:rFonts w:hint="eastAsia" w:ascii="宋体" w:hAnsi="宋体" w:eastAsia="宋体" w:cs="宋体"/>
                <w:i w:val="0"/>
                <w:color w:val="auto"/>
                <w:sz w:val="18"/>
                <w:szCs w:val="18"/>
                <w:u w:val="none"/>
              </w:rPr>
            </w:pPr>
          </w:p>
        </w:tc>
      </w:tr>
      <w:tr w14:paraId="206E87F4">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B3DDF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BF28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F3209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1E7ECE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D396D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66A6D1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0CA94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80926A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CE3B1D2">
            <w:pPr>
              <w:jc w:val="right"/>
              <w:rPr>
                <w:rFonts w:hint="eastAsia" w:ascii="宋体" w:hAnsi="宋体" w:eastAsia="宋体" w:cs="宋体"/>
                <w:i w:val="0"/>
                <w:color w:val="auto"/>
                <w:sz w:val="18"/>
                <w:szCs w:val="18"/>
                <w:u w:val="none"/>
              </w:rPr>
            </w:pPr>
          </w:p>
        </w:tc>
      </w:tr>
      <w:tr w14:paraId="6D6F3996">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84DF3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07A2FD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3F0368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4B7AE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09E4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91D305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D454D7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B04B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8D026F1">
            <w:pPr>
              <w:jc w:val="right"/>
              <w:rPr>
                <w:rFonts w:hint="eastAsia" w:ascii="宋体" w:hAnsi="宋体" w:eastAsia="宋体" w:cs="宋体"/>
                <w:i w:val="0"/>
                <w:color w:val="auto"/>
                <w:sz w:val="18"/>
                <w:szCs w:val="18"/>
                <w:u w:val="none"/>
              </w:rPr>
            </w:pPr>
          </w:p>
        </w:tc>
      </w:tr>
      <w:tr w14:paraId="6796C366">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CA1C4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11EB8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0368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BA7B1E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7E66CBD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5513B5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AA0757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1DC3B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A450884">
            <w:pPr>
              <w:jc w:val="right"/>
              <w:rPr>
                <w:rFonts w:hint="eastAsia" w:ascii="宋体" w:hAnsi="宋体" w:eastAsia="宋体" w:cs="宋体"/>
                <w:i w:val="0"/>
                <w:color w:val="auto"/>
                <w:sz w:val="18"/>
                <w:szCs w:val="18"/>
                <w:u w:val="none"/>
              </w:rPr>
            </w:pPr>
          </w:p>
        </w:tc>
      </w:tr>
      <w:tr w14:paraId="0CA7A469">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BD0DBD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C3289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4EFF2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5D933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DD69F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7770B7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026D91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12F978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CB19C5">
            <w:pPr>
              <w:jc w:val="right"/>
              <w:rPr>
                <w:rFonts w:hint="eastAsia" w:ascii="宋体" w:hAnsi="宋体" w:eastAsia="宋体" w:cs="宋体"/>
                <w:i w:val="0"/>
                <w:color w:val="auto"/>
                <w:sz w:val="18"/>
                <w:szCs w:val="18"/>
                <w:u w:val="none"/>
              </w:rPr>
            </w:pPr>
          </w:p>
        </w:tc>
      </w:tr>
      <w:tr w14:paraId="4345E6A8">
        <w:tblPrEx>
          <w:tblCellMar>
            <w:top w:w="0" w:type="dxa"/>
            <w:left w:w="0" w:type="dxa"/>
            <w:bottom w:w="0" w:type="dxa"/>
            <w:right w:w="0" w:type="dxa"/>
          </w:tblCellMar>
        </w:tblPrEx>
        <w:trPr>
          <w:trHeight w:val="47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12EB4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C2901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38C4AC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A07A2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4F4CBF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96B54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80CE7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AEFFD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6276009">
            <w:pPr>
              <w:jc w:val="right"/>
              <w:rPr>
                <w:rFonts w:hint="eastAsia" w:ascii="宋体" w:hAnsi="宋体" w:eastAsia="宋体" w:cs="宋体"/>
                <w:i w:val="0"/>
                <w:color w:val="auto"/>
                <w:sz w:val="18"/>
                <w:szCs w:val="18"/>
                <w:u w:val="none"/>
              </w:rPr>
            </w:pPr>
          </w:p>
        </w:tc>
      </w:tr>
      <w:tr w14:paraId="4A6D9351">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566B5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AA16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B6882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EB2E9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712F2E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BE9F1F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F6B805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5D2A9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C4496F3">
            <w:pPr>
              <w:jc w:val="right"/>
              <w:rPr>
                <w:rFonts w:hint="eastAsia" w:ascii="宋体" w:hAnsi="宋体" w:eastAsia="宋体" w:cs="宋体"/>
                <w:i w:val="0"/>
                <w:color w:val="auto"/>
                <w:sz w:val="18"/>
                <w:szCs w:val="18"/>
                <w:u w:val="none"/>
              </w:rPr>
            </w:pPr>
          </w:p>
        </w:tc>
      </w:tr>
      <w:tr w14:paraId="47038F4D">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93C77C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DF7F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518A13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04083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C6729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ABB34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F284D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F8F01B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8AA3917">
            <w:pPr>
              <w:jc w:val="right"/>
              <w:rPr>
                <w:rFonts w:hint="eastAsia" w:ascii="宋体" w:hAnsi="宋体" w:eastAsia="宋体" w:cs="宋体"/>
                <w:i w:val="0"/>
                <w:color w:val="auto"/>
                <w:sz w:val="18"/>
                <w:szCs w:val="18"/>
                <w:u w:val="none"/>
              </w:rPr>
            </w:pPr>
          </w:p>
        </w:tc>
      </w:tr>
      <w:tr w14:paraId="764A9006">
        <w:tblPrEx>
          <w:tblCellMar>
            <w:top w:w="0" w:type="dxa"/>
            <w:left w:w="0" w:type="dxa"/>
            <w:bottom w:w="0" w:type="dxa"/>
            <w:right w:w="0" w:type="dxa"/>
          </w:tblCellMar>
        </w:tblPrEx>
        <w:trPr>
          <w:trHeight w:val="44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DCA79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8567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02C619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515B7D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F58173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56E00C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6A58E2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883CD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EA272F6">
            <w:pPr>
              <w:jc w:val="right"/>
              <w:rPr>
                <w:rFonts w:hint="eastAsia" w:ascii="宋体" w:hAnsi="宋体" w:eastAsia="宋体" w:cs="宋体"/>
                <w:i w:val="0"/>
                <w:color w:val="auto"/>
                <w:sz w:val="18"/>
                <w:szCs w:val="18"/>
                <w:u w:val="none"/>
              </w:rPr>
            </w:pPr>
          </w:p>
        </w:tc>
      </w:tr>
      <w:tr w14:paraId="7F5B71B0">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0204E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00ADB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7968D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59DEFE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B140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30F8FC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6A126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98A4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8E2862">
            <w:pPr>
              <w:jc w:val="right"/>
              <w:rPr>
                <w:rFonts w:hint="eastAsia" w:ascii="宋体" w:hAnsi="宋体" w:eastAsia="宋体" w:cs="宋体"/>
                <w:i w:val="0"/>
                <w:color w:val="auto"/>
                <w:sz w:val="18"/>
                <w:szCs w:val="18"/>
                <w:u w:val="none"/>
              </w:rPr>
            </w:pPr>
          </w:p>
        </w:tc>
      </w:tr>
      <w:tr w14:paraId="6C83C498">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FC51E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F037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1E67A7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D502B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708FF0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C2A2F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5BBFD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E68BB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6D54FE">
            <w:pPr>
              <w:jc w:val="right"/>
              <w:rPr>
                <w:rFonts w:hint="eastAsia" w:ascii="宋体" w:hAnsi="宋体" w:eastAsia="宋体" w:cs="宋体"/>
                <w:i w:val="0"/>
                <w:color w:val="auto"/>
                <w:sz w:val="18"/>
                <w:szCs w:val="18"/>
                <w:u w:val="none"/>
              </w:rPr>
            </w:pPr>
          </w:p>
        </w:tc>
      </w:tr>
      <w:tr w14:paraId="51CFD508">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8DEC5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B258B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C63C9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EEF4B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07E0F2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BC718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18B6E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3C9E90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7C545A7">
            <w:pPr>
              <w:jc w:val="right"/>
              <w:rPr>
                <w:rFonts w:hint="eastAsia" w:ascii="宋体" w:hAnsi="宋体" w:eastAsia="宋体" w:cs="宋体"/>
                <w:i w:val="0"/>
                <w:color w:val="auto"/>
                <w:sz w:val="18"/>
                <w:szCs w:val="18"/>
                <w:u w:val="none"/>
              </w:rPr>
            </w:pPr>
          </w:p>
        </w:tc>
      </w:tr>
      <w:tr w14:paraId="25DF179C">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1BB144">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F63919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15DBF2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43B31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CD56BE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900EC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C4AFE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9BB44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BEEFB70">
            <w:pPr>
              <w:jc w:val="right"/>
              <w:rPr>
                <w:rFonts w:hint="eastAsia" w:ascii="宋体" w:hAnsi="宋体" w:eastAsia="宋体" w:cs="宋体"/>
                <w:i w:val="0"/>
                <w:color w:val="auto"/>
                <w:sz w:val="18"/>
                <w:szCs w:val="18"/>
                <w:u w:val="none"/>
              </w:rPr>
            </w:pPr>
          </w:p>
        </w:tc>
      </w:tr>
      <w:tr w14:paraId="2555E6B5">
        <w:tblPrEx>
          <w:tblCellMar>
            <w:top w:w="0" w:type="dxa"/>
            <w:left w:w="0" w:type="dxa"/>
            <w:bottom w:w="0" w:type="dxa"/>
            <w:right w:w="0" w:type="dxa"/>
          </w:tblCellMar>
        </w:tblPrEx>
        <w:trPr>
          <w:trHeight w:val="34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EBD2FF">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1E26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A0E9B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9B093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F79198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8CFF0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7C19C0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03FEA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28B446E">
            <w:pPr>
              <w:jc w:val="right"/>
              <w:rPr>
                <w:rFonts w:hint="eastAsia" w:ascii="宋体" w:hAnsi="宋体" w:eastAsia="宋体" w:cs="宋体"/>
                <w:i w:val="0"/>
                <w:color w:val="auto"/>
                <w:sz w:val="18"/>
                <w:szCs w:val="18"/>
                <w:u w:val="none"/>
              </w:rPr>
            </w:pPr>
          </w:p>
        </w:tc>
      </w:tr>
      <w:tr w14:paraId="5D8F0B57">
        <w:tblPrEx>
          <w:tblCellMar>
            <w:top w:w="0" w:type="dxa"/>
            <w:left w:w="0" w:type="dxa"/>
            <w:bottom w:w="0" w:type="dxa"/>
            <w:right w:w="0" w:type="dxa"/>
          </w:tblCellMar>
        </w:tblPrEx>
        <w:trPr>
          <w:trHeight w:val="46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E8DF43">
            <w:pPr>
              <w:jc w:val="left"/>
              <w:rPr>
                <w:rFonts w:hint="eastAsia" w:ascii="宋体" w:hAnsi="宋体" w:eastAsia="宋体" w:cs="宋体"/>
                <w:i w:val="0"/>
                <w:color w:val="auto"/>
                <w:sz w:val="13"/>
                <w:szCs w:val="13"/>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DE237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9188BE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CAF76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15BD7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372C62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78B18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DA706E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A9D4DD5">
            <w:pPr>
              <w:jc w:val="right"/>
              <w:rPr>
                <w:rFonts w:hint="eastAsia" w:ascii="宋体" w:hAnsi="宋体" w:eastAsia="宋体" w:cs="宋体"/>
                <w:i w:val="0"/>
                <w:color w:val="auto"/>
                <w:sz w:val="15"/>
                <w:szCs w:val="15"/>
                <w:u w:val="none"/>
              </w:rPr>
            </w:pPr>
          </w:p>
        </w:tc>
      </w:tr>
      <w:tr w14:paraId="1B853FCE">
        <w:tblPrEx>
          <w:tblCellMar>
            <w:top w:w="0" w:type="dxa"/>
            <w:left w:w="0" w:type="dxa"/>
            <w:bottom w:w="0" w:type="dxa"/>
            <w:right w:w="0" w:type="dxa"/>
          </w:tblCellMar>
        </w:tblPrEx>
        <w:trPr>
          <w:trHeight w:val="452"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07408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E7FD68C">
            <w:pPr>
              <w:jc w:val="right"/>
              <w:rPr>
                <w:rFonts w:hint="eastAsia" w:ascii="宋体" w:hAnsi="宋体" w:eastAsia="宋体" w:cs="宋体"/>
                <w:i w:val="0"/>
                <w:color w:val="auto"/>
                <w:sz w:val="16"/>
                <w:szCs w:val="16"/>
                <w:u w:val="none"/>
              </w:rPr>
            </w:pP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6472A10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1D97202">
            <w:pPr>
              <w:jc w:val="right"/>
              <w:rPr>
                <w:rFonts w:hint="eastAsia" w:ascii="宋体" w:hAnsi="宋体" w:eastAsia="宋体" w:cs="宋体"/>
                <w:i w:val="0"/>
                <w:color w:val="auto"/>
                <w:sz w:val="18"/>
                <w:szCs w:val="18"/>
                <w:u w:val="none"/>
              </w:rPr>
            </w:pPr>
          </w:p>
        </w:tc>
      </w:tr>
      <w:tr w14:paraId="43C292A6">
        <w:tblPrEx>
          <w:tblCellMar>
            <w:top w:w="0" w:type="dxa"/>
            <w:left w:w="0" w:type="dxa"/>
            <w:bottom w:w="0" w:type="dxa"/>
            <w:right w:w="0" w:type="dxa"/>
          </w:tblCellMar>
        </w:tblPrEx>
        <w:trPr>
          <w:trHeight w:val="499" w:hRule="atLeast"/>
        </w:trPr>
        <w:tc>
          <w:tcPr>
            <w:tcW w:w="8898" w:type="dxa"/>
            <w:gridSpan w:val="12"/>
            <w:tcBorders>
              <w:top w:val="nil"/>
              <w:left w:val="nil"/>
              <w:bottom w:val="nil"/>
              <w:right w:val="nil"/>
            </w:tcBorders>
            <w:noWrap w:val="0"/>
            <w:tcMar>
              <w:top w:w="12" w:type="dxa"/>
              <w:left w:w="12" w:type="dxa"/>
              <w:right w:w="12" w:type="dxa"/>
            </w:tcMar>
            <w:vAlign w:val="center"/>
          </w:tcPr>
          <w:p w14:paraId="73FCFE3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14:paraId="70BD356D">
      <w:pPr>
        <w:rPr>
          <w:rFonts w:hint="eastAsia" w:ascii="黑体" w:hAnsi="黑体" w:eastAsia="黑体"/>
          <w:color w:val="auto"/>
          <w:szCs w:val="32"/>
        </w:rPr>
      </w:pPr>
    </w:p>
    <w:p w14:paraId="068F4641">
      <w:pPr>
        <w:rPr>
          <w:rFonts w:hint="eastAsia" w:ascii="黑体" w:hAnsi="黑体" w:eastAsia="黑体"/>
          <w:color w:val="auto"/>
          <w:szCs w:val="32"/>
        </w:rPr>
      </w:pPr>
    </w:p>
    <w:p w14:paraId="3E87C9C4">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77654228">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0" w:type="auto"/>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14:paraId="4E385883">
        <w:tblPrEx>
          <w:tblCellMar>
            <w:top w:w="0" w:type="dxa"/>
            <w:left w:w="108" w:type="dxa"/>
            <w:bottom w:w="0" w:type="dxa"/>
            <w:right w:w="108" w:type="dxa"/>
          </w:tblCellMar>
        </w:tblPrEx>
        <w:trPr>
          <w:trHeight w:val="451" w:hRule="atLeast"/>
        </w:trPr>
        <w:tc>
          <w:tcPr>
            <w:tcW w:w="731" w:type="dxa"/>
            <w:gridSpan w:val="2"/>
            <w:tcBorders>
              <w:top w:val="nil"/>
              <w:left w:val="nil"/>
              <w:bottom w:val="nil"/>
              <w:right w:val="nil"/>
            </w:tcBorders>
            <w:noWrap w:val="0"/>
            <w:vAlign w:val="bottom"/>
          </w:tcPr>
          <w:p w14:paraId="044ABA8E">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单位：</w:t>
            </w:r>
          </w:p>
        </w:tc>
        <w:tc>
          <w:tcPr>
            <w:tcW w:w="404" w:type="dxa"/>
            <w:tcBorders>
              <w:top w:val="nil"/>
              <w:left w:val="nil"/>
              <w:bottom w:val="nil"/>
              <w:right w:val="nil"/>
            </w:tcBorders>
            <w:noWrap w:val="0"/>
            <w:vAlign w:val="bottom"/>
          </w:tcPr>
          <w:p w14:paraId="682A9AED">
            <w:pPr>
              <w:widowControl/>
              <w:jc w:val="left"/>
              <w:rPr>
                <w:rFonts w:ascii="Arial" w:hAnsi="Arial" w:eastAsia="宋体" w:cs="Arial"/>
                <w:color w:val="auto"/>
                <w:kern w:val="0"/>
                <w:sz w:val="20"/>
              </w:rPr>
            </w:pPr>
          </w:p>
        </w:tc>
        <w:tc>
          <w:tcPr>
            <w:tcW w:w="774" w:type="dxa"/>
            <w:tcBorders>
              <w:top w:val="nil"/>
              <w:left w:val="nil"/>
              <w:bottom w:val="nil"/>
              <w:right w:val="nil"/>
            </w:tcBorders>
            <w:noWrap w:val="0"/>
            <w:vAlign w:val="bottom"/>
          </w:tcPr>
          <w:p w14:paraId="7BB19B8D">
            <w:pPr>
              <w:widowControl/>
              <w:jc w:val="left"/>
              <w:rPr>
                <w:rFonts w:ascii="Arial" w:hAnsi="Arial" w:eastAsia="宋体" w:cs="Arial"/>
                <w:color w:val="auto"/>
                <w:kern w:val="0"/>
                <w:sz w:val="20"/>
              </w:rPr>
            </w:pPr>
          </w:p>
        </w:tc>
        <w:tc>
          <w:tcPr>
            <w:tcW w:w="491" w:type="dxa"/>
            <w:tcBorders>
              <w:top w:val="nil"/>
              <w:left w:val="nil"/>
              <w:bottom w:val="nil"/>
              <w:right w:val="nil"/>
            </w:tcBorders>
            <w:noWrap w:val="0"/>
            <w:vAlign w:val="bottom"/>
          </w:tcPr>
          <w:p w14:paraId="52F9B9D8">
            <w:pPr>
              <w:widowControl/>
              <w:jc w:val="left"/>
              <w:rPr>
                <w:rFonts w:ascii="Arial" w:hAnsi="Arial" w:eastAsia="宋体" w:cs="Arial"/>
                <w:color w:val="auto"/>
                <w:kern w:val="0"/>
                <w:sz w:val="20"/>
              </w:rPr>
            </w:pPr>
          </w:p>
        </w:tc>
        <w:tc>
          <w:tcPr>
            <w:tcW w:w="470" w:type="dxa"/>
            <w:gridSpan w:val="2"/>
            <w:tcBorders>
              <w:top w:val="nil"/>
              <w:left w:val="nil"/>
              <w:bottom w:val="nil"/>
              <w:right w:val="nil"/>
            </w:tcBorders>
            <w:noWrap w:val="0"/>
            <w:vAlign w:val="bottom"/>
          </w:tcPr>
          <w:p w14:paraId="6FFF9629">
            <w:pPr>
              <w:widowControl/>
              <w:jc w:val="left"/>
              <w:rPr>
                <w:rFonts w:ascii="Arial" w:hAnsi="Arial" w:eastAsia="宋体" w:cs="Arial"/>
                <w:color w:val="auto"/>
                <w:kern w:val="0"/>
                <w:sz w:val="20"/>
              </w:rPr>
            </w:pPr>
          </w:p>
        </w:tc>
        <w:tc>
          <w:tcPr>
            <w:tcW w:w="640" w:type="dxa"/>
            <w:gridSpan w:val="2"/>
            <w:tcBorders>
              <w:top w:val="nil"/>
              <w:left w:val="nil"/>
              <w:bottom w:val="nil"/>
              <w:right w:val="nil"/>
            </w:tcBorders>
            <w:noWrap w:val="0"/>
            <w:vAlign w:val="bottom"/>
          </w:tcPr>
          <w:p w14:paraId="4150F290">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14:paraId="548CF0D6">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69DA3744">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1468D0FB">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7B4C699E">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3B193A48">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44C461EB">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7A1130C6">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5E7C5E1B">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29B217E3">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46BB36EB">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233E01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069DDCA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noWrap w:val="0"/>
            <w:vAlign w:val="center"/>
          </w:tcPr>
          <w:p w14:paraId="2367B8C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377FFE8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7A40B2C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FC1182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1DB7D1A3">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2BCC4A">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84D6D42">
            <w:pPr>
              <w:widowControl/>
              <w:jc w:val="left"/>
              <w:rPr>
                <w:rFonts w:ascii="宋体" w:hAnsi="宋体" w:eastAsia="宋体" w:cs="Arial"/>
                <w:color w:val="auto"/>
                <w:kern w:val="0"/>
                <w:sz w:val="22"/>
                <w:szCs w:val="22"/>
              </w:rPr>
            </w:pPr>
          </w:p>
        </w:tc>
        <w:tc>
          <w:tcPr>
            <w:tcW w:w="623" w:type="dxa"/>
            <w:gridSpan w:val="2"/>
            <w:vMerge w:val="restart"/>
            <w:tcBorders>
              <w:top w:val="nil"/>
              <w:left w:val="nil"/>
              <w:bottom w:val="single" w:color="000000" w:sz="4" w:space="0"/>
              <w:right w:val="single" w:color="000000" w:sz="4" w:space="0"/>
            </w:tcBorders>
            <w:noWrap w:val="0"/>
            <w:vAlign w:val="center"/>
          </w:tcPr>
          <w:p w14:paraId="1F3519B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14:paraId="3CA6A8C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2C5FAC8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6CB3BA2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5633D6E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6DAF5E4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492ADF7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687420E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27CBF31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721644B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3243B32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3102A7E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383D5593">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1B54A90">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477FFEF">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6A3EB6BA">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41545F0E">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6762A4D">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4761D3C3">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1B28F5AA">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9D20A58">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12450279">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22FF53C0">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53F8FF6">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426F58DA">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0D507A5A">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28C3934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5B67843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12BBBB7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4641F4F">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4260E1E7">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44E1E3BF">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1720C4D5">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1BCB8F5">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2C3437E4">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09C9216B">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BC36230">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2417BB5B">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1866A2DB">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78D34269">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19F8D121">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677AEDCA">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3F7F5D63">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41644B4D">
            <w:pPr>
              <w:widowControl/>
              <w:jc w:val="left"/>
              <w:rPr>
                <w:rFonts w:ascii="宋体" w:hAnsi="宋体" w:eastAsia="宋体" w:cs="Arial"/>
                <w:color w:val="auto"/>
                <w:kern w:val="0"/>
                <w:sz w:val="22"/>
                <w:szCs w:val="22"/>
              </w:rPr>
            </w:pPr>
          </w:p>
        </w:tc>
      </w:tr>
      <w:tr w14:paraId="5AB113FD">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219B5E1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6BEF47B0">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4E4BA27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3D92821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noWrap w:val="0"/>
            <w:vAlign w:val="center"/>
          </w:tcPr>
          <w:p w14:paraId="75F146F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14:paraId="5349D06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634BE0D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01BC859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594BA733">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0AA5395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15F7605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268948E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4D3A7B1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768914B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32F344EA">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1F410F9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00458519">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170547EE">
        <w:tblPrEx>
          <w:tblCellMar>
            <w:top w:w="0" w:type="dxa"/>
            <w:left w:w="108" w:type="dxa"/>
            <w:bottom w:w="0" w:type="dxa"/>
            <w:right w:w="108" w:type="dxa"/>
          </w:tblCellMar>
        </w:tblPrEx>
        <w:trPr>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34BBC8C">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35B426FB">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79C6B9C6">
            <w:pPr>
              <w:jc w:val="center"/>
              <w:rPr>
                <w:color w:val="auto"/>
              </w:rPr>
            </w:pPr>
          </w:p>
        </w:tc>
        <w:tc>
          <w:tcPr>
            <w:tcW w:w="774" w:type="dxa"/>
            <w:tcBorders>
              <w:top w:val="nil"/>
              <w:left w:val="nil"/>
              <w:bottom w:val="single" w:color="000000" w:sz="4" w:space="0"/>
              <w:right w:val="single" w:color="000000" w:sz="4" w:space="0"/>
            </w:tcBorders>
            <w:noWrap w:val="0"/>
            <w:vAlign w:val="center"/>
          </w:tcPr>
          <w:p w14:paraId="1BACC711">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noWrap w:val="0"/>
            <w:vAlign w:val="center"/>
          </w:tcPr>
          <w:p w14:paraId="34597441">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14:paraId="60C0DFED">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723C8F5">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2277BB0F">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1AA23B47">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7A265EA3">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06EBC41B">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230ABA8B">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01CFF04">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1CCED054">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5F595DE1">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78100A1A">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1282DCF9">
            <w:pPr>
              <w:jc w:val="right"/>
              <w:rPr>
                <w:rFonts w:ascii="宋体" w:hAnsi="宋体" w:eastAsia="宋体" w:cs="Arial"/>
                <w:color w:val="auto"/>
                <w:kern w:val="0"/>
                <w:sz w:val="22"/>
                <w:szCs w:val="22"/>
              </w:rPr>
            </w:pPr>
          </w:p>
        </w:tc>
      </w:tr>
      <w:tr w14:paraId="2B5D045E">
        <w:tblPrEx>
          <w:tblCellMar>
            <w:top w:w="0" w:type="dxa"/>
            <w:left w:w="108" w:type="dxa"/>
            <w:bottom w:w="0" w:type="dxa"/>
            <w:right w:w="108" w:type="dxa"/>
          </w:tblCellMar>
        </w:tblPrEx>
        <w:trPr>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307CB502">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4794A3B">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nil"/>
              <w:left w:val="nil"/>
              <w:bottom w:val="single" w:color="auto" w:sz="4" w:space="0"/>
              <w:right w:val="single" w:color="000000" w:sz="4" w:space="0"/>
            </w:tcBorders>
            <w:noWrap w:val="0"/>
            <w:vAlign w:val="center"/>
          </w:tcPr>
          <w:p w14:paraId="2113111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14:paraId="017777A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DD1029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5ABF927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17287F0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6929F8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6119C3B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329DED7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EF91F7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1603886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6A9FE2A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EED353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30E75B6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2D6D78D">
        <w:tblPrEx>
          <w:tblCellMar>
            <w:top w:w="0" w:type="dxa"/>
            <w:left w:w="108" w:type="dxa"/>
            <w:bottom w:w="0" w:type="dxa"/>
            <w:right w:w="108" w:type="dxa"/>
          </w:tblCellMar>
        </w:tblPrEx>
        <w:trPr>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5C4E36B3">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93E7EDB">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29CF919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14:paraId="4B3A0B1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696D7EF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29F4666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58AFFE6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71D3848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7ADD9F7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4CE7718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7C7CB0B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70E8E34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0ED63621">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BC801B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18995D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E806114">
        <w:tblPrEx>
          <w:tblCellMar>
            <w:top w:w="0" w:type="dxa"/>
            <w:left w:w="108" w:type="dxa"/>
            <w:bottom w:w="0" w:type="dxa"/>
            <w:right w:w="108" w:type="dxa"/>
          </w:tblCellMar>
        </w:tblPrEx>
        <w:trPr>
          <w:trHeight w:val="1059" w:hRule="atLeast"/>
        </w:trPr>
        <w:tc>
          <w:tcPr>
            <w:tcW w:w="8860" w:type="dxa"/>
            <w:gridSpan w:val="25"/>
            <w:tcBorders>
              <w:top w:val="single" w:color="auto" w:sz="4" w:space="0"/>
              <w:left w:val="nil"/>
              <w:bottom w:val="nil"/>
              <w:right w:val="nil"/>
            </w:tcBorders>
            <w:noWrap w:val="0"/>
            <w:vAlign w:val="center"/>
          </w:tcPr>
          <w:p w14:paraId="3F036EAA">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注：祁门县公安局本级没有政府性基金预算收入，也没有使用政府性基金预算安排的支出，故本表无数据。</w:t>
            </w:r>
          </w:p>
        </w:tc>
      </w:tr>
    </w:tbl>
    <w:p w14:paraId="7FDB39AB">
      <w:pPr>
        <w:ind w:firstLine="640" w:firstLineChars="200"/>
        <w:jc w:val="center"/>
        <w:rPr>
          <w:rFonts w:hint="eastAsia" w:ascii="黑体" w:hAnsi="黑体" w:eastAsia="黑体"/>
          <w:color w:val="auto"/>
          <w:szCs w:val="32"/>
        </w:rPr>
      </w:pPr>
    </w:p>
    <w:p w14:paraId="2F44C5CA">
      <w:pPr>
        <w:ind w:firstLine="640" w:firstLineChars="200"/>
        <w:jc w:val="center"/>
        <w:rPr>
          <w:rFonts w:hint="eastAsia" w:ascii="黑体" w:hAnsi="黑体" w:eastAsia="黑体"/>
          <w:color w:val="auto"/>
          <w:szCs w:val="32"/>
        </w:rPr>
      </w:pPr>
    </w:p>
    <w:p w14:paraId="0A642E3E">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05DDD3EC">
        <w:tblPrEx>
          <w:tblCellMar>
            <w:top w:w="15" w:type="dxa"/>
            <w:left w:w="108" w:type="dxa"/>
            <w:bottom w:w="15" w:type="dxa"/>
            <w:right w:w="108" w:type="dxa"/>
          </w:tblCellMar>
        </w:tblPrEx>
        <w:trPr>
          <w:trHeight w:val="474" w:hRule="atLeast"/>
        </w:trPr>
        <w:tc>
          <w:tcPr>
            <w:tcW w:w="8779" w:type="dxa"/>
            <w:gridSpan w:val="7"/>
            <w:noWrap w:val="0"/>
            <w:vAlign w:val="bottom"/>
          </w:tcPr>
          <w:p w14:paraId="1B519B5E">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2A40834C">
        <w:tblPrEx>
          <w:tblCellMar>
            <w:top w:w="15" w:type="dxa"/>
            <w:left w:w="108" w:type="dxa"/>
            <w:bottom w:w="15" w:type="dxa"/>
            <w:right w:w="108" w:type="dxa"/>
          </w:tblCellMar>
        </w:tblPrEx>
        <w:trPr>
          <w:trHeight w:val="566" w:hRule="atLeast"/>
        </w:trPr>
        <w:tc>
          <w:tcPr>
            <w:tcW w:w="8779" w:type="dxa"/>
            <w:gridSpan w:val="7"/>
            <w:tcBorders>
              <w:bottom w:val="single" w:color="auto" w:sz="4" w:space="0"/>
            </w:tcBorders>
            <w:noWrap w:val="0"/>
            <w:vAlign w:val="center"/>
          </w:tcPr>
          <w:p w14:paraId="2BE6ED5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                                                             金额单位：万元</w:t>
            </w:r>
          </w:p>
        </w:tc>
      </w:tr>
      <w:tr w14:paraId="1D560A90">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EE1F58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B35FA0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244C3CD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04DF5F1E">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662706A">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5AE34218">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7D91300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06DAA3F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4F35069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02EFBE39">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5CC87EB">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BBCED4E">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788938A7">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7E049895">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2E7810F8">
            <w:pPr>
              <w:widowControl/>
              <w:jc w:val="center"/>
              <w:rPr>
                <w:rFonts w:hint="eastAsia" w:ascii="宋体" w:hAnsi="宋体" w:eastAsia="宋体" w:cs="Arial"/>
                <w:color w:val="auto"/>
                <w:kern w:val="0"/>
                <w:sz w:val="22"/>
                <w:szCs w:val="22"/>
              </w:rPr>
            </w:pPr>
          </w:p>
        </w:tc>
      </w:tr>
      <w:tr w14:paraId="0693F9E2">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F8D93E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49503204">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6BA4C879">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54393D40">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480C9493">
            <w:pPr>
              <w:widowControl/>
              <w:jc w:val="center"/>
              <w:rPr>
                <w:rFonts w:hint="eastAsia" w:ascii="宋体" w:hAnsi="宋体" w:eastAsia="宋体" w:cs="Arial"/>
                <w:color w:val="auto"/>
                <w:kern w:val="0"/>
                <w:sz w:val="22"/>
                <w:szCs w:val="22"/>
              </w:rPr>
            </w:pPr>
          </w:p>
        </w:tc>
      </w:tr>
      <w:tr w14:paraId="3A1E0111">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35240BC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19D7EFD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212483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38635F">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34A5E06">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07A93F3">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6B156A9">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2C88CEBD">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18BC805E">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37242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C0C55A8">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C18117C">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0BF94C66">
            <w:pPr>
              <w:widowControl/>
              <w:jc w:val="center"/>
              <w:rPr>
                <w:rFonts w:hint="eastAsia" w:ascii="宋体" w:hAnsi="宋体" w:eastAsia="宋体" w:cs="Arial"/>
                <w:color w:val="auto"/>
                <w:kern w:val="0"/>
                <w:sz w:val="22"/>
                <w:szCs w:val="22"/>
              </w:rPr>
            </w:pPr>
          </w:p>
        </w:tc>
      </w:tr>
      <w:tr w14:paraId="75CA0E97">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39269D8C">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50C9B8">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83264F5">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4166D14">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972A416">
            <w:pPr>
              <w:widowControl/>
              <w:jc w:val="center"/>
              <w:rPr>
                <w:rFonts w:hint="eastAsia" w:ascii="宋体" w:hAnsi="宋体" w:eastAsia="宋体" w:cs="Arial"/>
                <w:color w:val="auto"/>
                <w:kern w:val="0"/>
                <w:sz w:val="22"/>
                <w:szCs w:val="22"/>
              </w:rPr>
            </w:pPr>
          </w:p>
        </w:tc>
      </w:tr>
      <w:tr w14:paraId="30AC7ED7">
        <w:tblPrEx>
          <w:tblCellMar>
            <w:top w:w="15" w:type="dxa"/>
            <w:left w:w="108" w:type="dxa"/>
            <w:bottom w:w="15" w:type="dxa"/>
            <w:right w:w="108" w:type="dxa"/>
          </w:tblCellMar>
        </w:tblPrEx>
        <w:trPr>
          <w:trHeight w:val="993" w:hRule="atLeast"/>
        </w:trPr>
        <w:tc>
          <w:tcPr>
            <w:tcW w:w="8779" w:type="dxa"/>
            <w:gridSpan w:val="7"/>
            <w:tcBorders>
              <w:top w:val="single" w:color="auto" w:sz="4" w:space="0"/>
              <w:left w:val="nil"/>
              <w:bottom w:val="nil"/>
              <w:right w:val="nil"/>
            </w:tcBorders>
            <w:noWrap w:val="0"/>
            <w:vAlign w:val="center"/>
          </w:tcPr>
          <w:p w14:paraId="52EE0361">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w:t>
            </w:r>
            <w:r>
              <w:rPr>
                <w:rFonts w:hint="eastAsia" w:ascii="宋体" w:hAnsi="宋体" w:eastAsia="宋体" w:cs="Arial"/>
                <w:color w:val="auto"/>
                <w:kern w:val="0"/>
                <w:sz w:val="22"/>
                <w:szCs w:val="22"/>
                <w:lang w:eastAsia="zh-CN"/>
              </w:rPr>
              <w:t>祁门县公安局本级</w:t>
            </w:r>
            <w:r>
              <w:rPr>
                <w:rFonts w:hint="eastAsia" w:ascii="宋体" w:hAnsi="宋体" w:eastAsia="宋体" w:cs="Arial"/>
                <w:color w:val="auto"/>
                <w:kern w:val="0"/>
                <w:sz w:val="22"/>
                <w:szCs w:val="22"/>
              </w:rPr>
              <w:t>没有国有资本经营预算财政拨款安排的支出，故本表无数据。</w:t>
            </w:r>
          </w:p>
        </w:tc>
      </w:tr>
    </w:tbl>
    <w:p w14:paraId="76BB8483">
      <w:pPr>
        <w:rPr>
          <w:rFonts w:hint="eastAsia" w:ascii="黑体" w:hAnsi="黑体" w:eastAsia="黑体"/>
          <w:color w:val="auto"/>
          <w:sz w:val="20"/>
        </w:rPr>
      </w:pPr>
    </w:p>
    <w:p w14:paraId="5150EB03">
      <w:pPr>
        <w:rPr>
          <w:rFonts w:hint="eastAsia" w:ascii="黑体" w:hAnsi="黑体" w:eastAsia="黑体"/>
          <w:color w:val="auto"/>
          <w:sz w:val="20"/>
        </w:rPr>
      </w:pPr>
    </w:p>
    <w:p w14:paraId="7BD4C280">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祁门县公安局本级202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单位决算</w:t>
      </w:r>
      <w:r>
        <w:rPr>
          <w:rFonts w:hint="eastAsia" w:ascii="黑体" w:hAnsi="黑体" w:eastAsia="黑体"/>
          <w:color w:val="auto"/>
          <w:szCs w:val="32"/>
        </w:rPr>
        <w:t>情况说明</w:t>
      </w:r>
    </w:p>
    <w:p w14:paraId="51928644">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2EA759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8614.10</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8614.10</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4956EF51">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0A2D14E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8596.65</w:t>
      </w:r>
      <w:r>
        <w:rPr>
          <w:rFonts w:hint="eastAsia" w:ascii="仿宋_GB2312" w:hAnsi="仿宋"/>
          <w:color w:val="auto"/>
          <w:szCs w:val="32"/>
        </w:rPr>
        <w:t>万元，其中：财政拨款收入</w:t>
      </w:r>
      <w:r>
        <w:rPr>
          <w:rFonts w:hint="eastAsia" w:ascii="仿宋_GB2312" w:hAnsi="仿宋"/>
          <w:color w:val="auto"/>
          <w:szCs w:val="32"/>
          <w:lang w:val="en-US" w:eastAsia="zh-CN"/>
        </w:rPr>
        <w:t>8596.65</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7D813A7D">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6D50BD0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8596.65</w:t>
      </w:r>
      <w:r>
        <w:rPr>
          <w:rFonts w:hint="eastAsia" w:ascii="仿宋_GB2312" w:hAnsi="仿宋"/>
          <w:color w:val="auto"/>
          <w:szCs w:val="32"/>
        </w:rPr>
        <w:t>万元，其中：基本支出</w:t>
      </w:r>
      <w:r>
        <w:rPr>
          <w:rFonts w:hint="eastAsia" w:ascii="仿宋_GB2312" w:hAnsi="仿宋"/>
          <w:color w:val="auto"/>
          <w:szCs w:val="32"/>
          <w:lang w:val="en-US" w:eastAsia="zh-CN"/>
        </w:rPr>
        <w:t>6661.42</w:t>
      </w:r>
      <w:r>
        <w:rPr>
          <w:rFonts w:hint="eastAsia" w:ascii="仿宋_GB2312" w:hAnsi="仿宋"/>
          <w:color w:val="auto"/>
          <w:szCs w:val="32"/>
        </w:rPr>
        <w:t>万元，占</w:t>
      </w:r>
      <w:r>
        <w:rPr>
          <w:rFonts w:hint="eastAsia" w:ascii="仿宋_GB2312" w:hAnsi="仿宋"/>
          <w:color w:val="auto"/>
          <w:szCs w:val="32"/>
          <w:lang w:val="en-US" w:eastAsia="zh-CN"/>
        </w:rPr>
        <w:t>77.49</w:t>
      </w:r>
      <w:r>
        <w:rPr>
          <w:rFonts w:hint="eastAsia" w:ascii="仿宋_GB2312" w:hAnsi="仿宋"/>
          <w:color w:val="auto"/>
          <w:szCs w:val="32"/>
        </w:rPr>
        <w:t>%；项目支出</w:t>
      </w:r>
      <w:r>
        <w:rPr>
          <w:rFonts w:hint="eastAsia" w:ascii="仿宋_GB2312" w:hAnsi="仿宋"/>
          <w:color w:val="auto"/>
          <w:szCs w:val="32"/>
          <w:lang w:val="en-US" w:eastAsia="zh-CN"/>
        </w:rPr>
        <w:t>1935.23</w:t>
      </w:r>
      <w:r>
        <w:rPr>
          <w:rFonts w:hint="eastAsia" w:ascii="仿宋_GB2312" w:hAnsi="仿宋"/>
          <w:color w:val="auto"/>
          <w:szCs w:val="32"/>
        </w:rPr>
        <w:t>万元，占</w:t>
      </w:r>
      <w:r>
        <w:rPr>
          <w:rFonts w:hint="eastAsia" w:ascii="仿宋_GB2312" w:hAnsi="仿宋"/>
          <w:color w:val="auto"/>
          <w:szCs w:val="32"/>
          <w:lang w:val="en-US" w:eastAsia="zh-CN"/>
        </w:rPr>
        <w:t>22.51</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445AC2DF">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45058D18">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8614.10</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8614.10</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71A6457E">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2B34BF44">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01298A99">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8596.65</w:t>
      </w:r>
      <w:r>
        <w:rPr>
          <w:rFonts w:hint="eastAsia" w:ascii="仿宋_GB2312" w:hAnsi="仿宋"/>
          <w:color w:val="auto"/>
          <w:szCs w:val="32"/>
        </w:rPr>
        <w:t>万元，占本年支出的</w:t>
      </w:r>
      <w:r>
        <w:rPr>
          <w:rFonts w:hint="eastAsia" w:ascii="仿宋_GB2312" w:hAnsi="仿宋"/>
          <w:color w:val="auto"/>
          <w:szCs w:val="32"/>
          <w:lang w:val="en-US" w:eastAsia="zh-CN"/>
        </w:rPr>
        <w:t>100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年相比，一般公共预算财政拨款支出减少</w:t>
      </w:r>
      <w:r>
        <w:rPr>
          <w:rFonts w:hint="eastAsia" w:ascii="仿宋_GB2312" w:hAnsi="仿宋"/>
          <w:color w:val="auto"/>
          <w:szCs w:val="32"/>
          <w:lang w:val="en-US" w:eastAsia="zh-CN"/>
        </w:rPr>
        <w:t>12.81</w:t>
      </w:r>
      <w:r>
        <w:rPr>
          <w:rFonts w:hint="eastAsia" w:ascii="仿宋_GB2312" w:hAnsi="仿宋"/>
          <w:color w:val="auto"/>
          <w:szCs w:val="32"/>
        </w:rPr>
        <w:t>万元，下降</w:t>
      </w:r>
      <w:r>
        <w:rPr>
          <w:rFonts w:hint="eastAsia" w:ascii="仿宋_GB2312" w:hAnsi="仿宋"/>
          <w:color w:val="auto"/>
          <w:szCs w:val="32"/>
          <w:lang w:val="en-US" w:eastAsia="zh-CN"/>
        </w:rPr>
        <w:t>0.15</w:t>
      </w:r>
      <w:r>
        <w:rPr>
          <w:rFonts w:hint="eastAsia" w:ascii="仿宋_GB2312" w:hAnsi="仿宋"/>
          <w:color w:val="auto"/>
          <w:szCs w:val="32"/>
        </w:rPr>
        <w:t>%。主要原因</w:t>
      </w:r>
      <w:r>
        <w:rPr>
          <w:rFonts w:hint="eastAsia" w:ascii="仿宋_GB2312" w:hAnsi="仿宋"/>
          <w:color w:val="auto"/>
          <w:szCs w:val="32"/>
          <w:lang w:eastAsia="zh-CN"/>
        </w:rPr>
        <w:t>退休人员增加，人员经费下降</w:t>
      </w:r>
      <w:r>
        <w:rPr>
          <w:rFonts w:hint="eastAsia" w:ascii="仿宋_GB2312" w:hAnsi="仿宋"/>
          <w:color w:val="auto"/>
          <w:szCs w:val="32"/>
        </w:rPr>
        <w:t>。</w:t>
      </w:r>
    </w:p>
    <w:p w14:paraId="05608E1C">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521FA825">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8596.65</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11.57</w:t>
      </w:r>
      <w:r>
        <w:rPr>
          <w:rFonts w:hint="eastAsia" w:ascii="仿宋_GB2312" w:hAnsi="仿宋"/>
          <w:color w:val="auto"/>
          <w:szCs w:val="32"/>
        </w:rPr>
        <w:t>万元，占</w:t>
      </w:r>
      <w:r>
        <w:rPr>
          <w:rFonts w:hint="eastAsia" w:ascii="仿宋_GB2312" w:hAnsi="仿宋"/>
          <w:color w:val="auto"/>
          <w:szCs w:val="32"/>
          <w:lang w:val="en-US" w:eastAsia="zh-CN"/>
        </w:rPr>
        <w:t>0.13</w:t>
      </w:r>
      <w:r>
        <w:rPr>
          <w:rFonts w:hint="eastAsia" w:ascii="仿宋_GB2312" w:hAnsi="仿宋"/>
          <w:color w:val="auto"/>
          <w:szCs w:val="32"/>
        </w:rPr>
        <w:t>%;</w:t>
      </w:r>
      <w:r>
        <w:rPr>
          <w:rFonts w:hint="eastAsia" w:ascii="仿宋_GB2312" w:hAnsi="仿宋"/>
          <w:b/>
          <w:color w:val="auto"/>
          <w:szCs w:val="32"/>
          <w:lang w:eastAsia="zh-CN"/>
        </w:rPr>
        <w:t>公共安全（类）</w:t>
      </w:r>
      <w:r>
        <w:rPr>
          <w:rFonts w:hint="eastAsia" w:ascii="仿宋_GB2312" w:hAnsi="仿宋"/>
          <w:color w:val="auto"/>
          <w:szCs w:val="32"/>
        </w:rPr>
        <w:t>支出</w:t>
      </w:r>
      <w:r>
        <w:rPr>
          <w:rFonts w:hint="eastAsia" w:ascii="仿宋_GB2312" w:hAnsi="仿宋"/>
          <w:color w:val="auto"/>
          <w:szCs w:val="32"/>
          <w:lang w:val="en-US" w:eastAsia="zh-CN"/>
        </w:rPr>
        <w:t>6236.57</w:t>
      </w:r>
      <w:r>
        <w:rPr>
          <w:rFonts w:hint="eastAsia" w:ascii="仿宋_GB2312" w:hAnsi="仿宋"/>
          <w:color w:val="auto"/>
          <w:szCs w:val="32"/>
        </w:rPr>
        <w:t>万元，占</w:t>
      </w:r>
      <w:r>
        <w:rPr>
          <w:rFonts w:hint="eastAsia" w:ascii="仿宋_GB2312" w:hAnsi="仿宋"/>
          <w:color w:val="auto"/>
          <w:szCs w:val="32"/>
          <w:lang w:val="en-US" w:eastAsia="zh-CN"/>
        </w:rPr>
        <w:t>72.55</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1240.22</w:t>
      </w:r>
      <w:r>
        <w:rPr>
          <w:rFonts w:hint="eastAsia" w:ascii="仿宋_GB2312" w:hAnsi="仿宋"/>
          <w:color w:val="auto"/>
          <w:szCs w:val="32"/>
        </w:rPr>
        <w:t>万元，占</w:t>
      </w:r>
      <w:r>
        <w:rPr>
          <w:rFonts w:hint="eastAsia" w:ascii="仿宋_GB2312" w:hAnsi="仿宋"/>
          <w:color w:val="auto"/>
          <w:szCs w:val="32"/>
          <w:lang w:val="en-US" w:eastAsia="zh-CN"/>
        </w:rPr>
        <w:t>14.43</w:t>
      </w:r>
      <w:r>
        <w:rPr>
          <w:rFonts w:hint="eastAsia" w:ascii="仿宋_GB2312" w:hAnsi="仿宋"/>
          <w:color w:val="auto"/>
          <w:szCs w:val="32"/>
        </w:rPr>
        <w:t>%；</w:t>
      </w:r>
      <w:r>
        <w:rPr>
          <w:rFonts w:hint="eastAsia" w:ascii="仿宋_GB2312" w:hAnsi="仿宋"/>
          <w:b/>
          <w:color w:val="auto"/>
          <w:szCs w:val="32"/>
          <w:lang w:eastAsia="zh-CN"/>
        </w:rPr>
        <w:t>卫生健康（类）</w:t>
      </w:r>
      <w:r>
        <w:rPr>
          <w:rFonts w:hint="eastAsia" w:ascii="仿宋_GB2312" w:hAnsi="仿宋"/>
          <w:color w:val="auto"/>
          <w:szCs w:val="32"/>
        </w:rPr>
        <w:t>支出</w:t>
      </w:r>
      <w:r>
        <w:rPr>
          <w:rFonts w:hint="eastAsia" w:ascii="仿宋_GB2312" w:hAnsi="仿宋"/>
          <w:color w:val="auto"/>
          <w:szCs w:val="32"/>
          <w:lang w:val="en-US" w:eastAsia="zh-CN"/>
        </w:rPr>
        <w:t>154.34</w:t>
      </w:r>
      <w:r>
        <w:rPr>
          <w:rFonts w:hint="eastAsia" w:ascii="仿宋_GB2312" w:hAnsi="仿宋"/>
          <w:color w:val="auto"/>
          <w:szCs w:val="32"/>
        </w:rPr>
        <w:t>万元，占</w:t>
      </w:r>
      <w:r>
        <w:rPr>
          <w:rFonts w:hint="eastAsia" w:ascii="仿宋_GB2312" w:hAnsi="仿宋"/>
          <w:color w:val="auto"/>
          <w:szCs w:val="32"/>
          <w:lang w:val="en-US" w:eastAsia="zh-CN"/>
        </w:rPr>
        <w:t>1.80</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528.94</w:t>
      </w:r>
      <w:r>
        <w:rPr>
          <w:rFonts w:hint="eastAsia" w:ascii="仿宋_GB2312" w:hAnsi="仿宋"/>
          <w:color w:val="auto"/>
          <w:szCs w:val="32"/>
        </w:rPr>
        <w:t>万元，占</w:t>
      </w:r>
      <w:r>
        <w:rPr>
          <w:rFonts w:hint="eastAsia" w:ascii="仿宋_GB2312" w:hAnsi="仿宋"/>
          <w:color w:val="auto"/>
          <w:szCs w:val="32"/>
          <w:lang w:val="en-US" w:eastAsia="zh-CN"/>
        </w:rPr>
        <w:t>6.15</w:t>
      </w:r>
      <w:r>
        <w:rPr>
          <w:rFonts w:hint="eastAsia" w:ascii="仿宋_GB2312" w:hAnsi="仿宋"/>
          <w:color w:val="auto"/>
          <w:szCs w:val="32"/>
        </w:rPr>
        <w:t>%；</w:t>
      </w:r>
      <w:r>
        <w:rPr>
          <w:rFonts w:hint="eastAsia" w:ascii="仿宋_GB2312" w:hAnsi="仿宋"/>
          <w:b/>
          <w:color w:val="auto"/>
          <w:szCs w:val="32"/>
          <w:lang w:eastAsia="zh-CN"/>
        </w:rPr>
        <w:t>住房保障</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425.01</w:t>
      </w:r>
      <w:r>
        <w:rPr>
          <w:rFonts w:hint="eastAsia" w:ascii="仿宋_GB2312" w:hAnsi="仿宋"/>
          <w:color w:val="auto"/>
          <w:szCs w:val="32"/>
        </w:rPr>
        <w:t>万元，占</w:t>
      </w:r>
      <w:r>
        <w:rPr>
          <w:rFonts w:hint="eastAsia" w:ascii="仿宋_GB2312" w:hAnsi="仿宋"/>
          <w:color w:val="auto"/>
          <w:szCs w:val="32"/>
          <w:lang w:val="en-US" w:eastAsia="zh-CN"/>
        </w:rPr>
        <w:t>4.94</w:t>
      </w:r>
      <w:r>
        <w:rPr>
          <w:rFonts w:hint="eastAsia" w:ascii="仿宋_GB2312" w:hAnsi="仿宋"/>
          <w:color w:val="auto"/>
          <w:szCs w:val="32"/>
        </w:rPr>
        <w:t>%。</w:t>
      </w:r>
    </w:p>
    <w:p w14:paraId="23201708">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28A1E337">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6856.3</w:t>
      </w:r>
      <w:r>
        <w:rPr>
          <w:rFonts w:hint="eastAsia" w:ascii="仿宋_GB2312" w:hAnsi="仿宋"/>
          <w:color w:val="auto"/>
          <w:szCs w:val="32"/>
        </w:rPr>
        <w:t>万元，支出决算为</w:t>
      </w:r>
      <w:r>
        <w:rPr>
          <w:rFonts w:hint="eastAsia" w:ascii="仿宋_GB2312" w:hAnsi="仿宋"/>
          <w:color w:val="auto"/>
          <w:szCs w:val="32"/>
          <w:lang w:val="en-US" w:eastAsia="zh-CN"/>
        </w:rPr>
        <w:t>8596.65</w:t>
      </w:r>
      <w:r>
        <w:rPr>
          <w:rFonts w:hint="eastAsia" w:ascii="仿宋_GB2312" w:hAnsi="仿宋"/>
          <w:color w:val="auto"/>
          <w:szCs w:val="32"/>
        </w:rPr>
        <w:t>万元，完成年初预算的</w:t>
      </w:r>
      <w:r>
        <w:rPr>
          <w:rFonts w:hint="eastAsia" w:ascii="仿宋_GB2312" w:hAnsi="仿宋"/>
          <w:color w:val="auto"/>
          <w:szCs w:val="32"/>
          <w:lang w:val="en-US" w:eastAsia="zh-CN"/>
        </w:rPr>
        <w:t>125.38</w:t>
      </w:r>
      <w:r>
        <w:rPr>
          <w:rFonts w:hint="eastAsia" w:ascii="仿宋_GB2312" w:hAnsi="仿宋"/>
          <w:color w:val="auto"/>
          <w:szCs w:val="32"/>
        </w:rPr>
        <w:t>%。决算数大于（小于）预算数的主要原因:一是</w:t>
      </w:r>
      <w:r>
        <w:rPr>
          <w:rFonts w:hint="eastAsia" w:ascii="仿宋_GB2312" w:hAnsi="仿宋"/>
          <w:color w:val="auto"/>
          <w:szCs w:val="32"/>
          <w:lang w:eastAsia="zh-CN"/>
        </w:rPr>
        <w:t>正常增资</w:t>
      </w:r>
      <w:r>
        <w:rPr>
          <w:rFonts w:hint="eastAsia" w:ascii="仿宋_GB2312" w:hAnsi="仿宋"/>
          <w:color w:val="auto"/>
          <w:szCs w:val="32"/>
        </w:rPr>
        <w:t>；二是</w:t>
      </w:r>
      <w:r>
        <w:rPr>
          <w:rFonts w:hint="eastAsia" w:ascii="仿宋_GB2312" w:hAnsi="仿宋"/>
          <w:color w:val="auto"/>
          <w:szCs w:val="32"/>
          <w:lang w:eastAsia="zh-CN"/>
        </w:rPr>
        <w:t>机关单位基本保险缴费基数和住房公积金基数增加</w:t>
      </w:r>
      <w:r>
        <w:rPr>
          <w:rFonts w:hint="eastAsia" w:ascii="仿宋_GB2312" w:hAnsi="仿宋"/>
          <w:color w:val="auto"/>
          <w:szCs w:val="32"/>
        </w:rPr>
        <w:t>。其中:基本支出</w:t>
      </w:r>
      <w:r>
        <w:rPr>
          <w:rFonts w:hint="eastAsia" w:ascii="仿宋_GB2312" w:hAnsi="仿宋"/>
          <w:color w:val="auto"/>
          <w:szCs w:val="32"/>
          <w:lang w:val="en-US" w:eastAsia="zh-CN"/>
        </w:rPr>
        <w:t>6661.42</w:t>
      </w:r>
      <w:r>
        <w:rPr>
          <w:rFonts w:hint="eastAsia" w:ascii="仿宋_GB2312" w:hAnsi="仿宋"/>
          <w:color w:val="auto"/>
          <w:szCs w:val="32"/>
        </w:rPr>
        <w:t>万元，占</w:t>
      </w:r>
      <w:r>
        <w:rPr>
          <w:rFonts w:hint="eastAsia" w:ascii="仿宋_GB2312" w:hAnsi="仿宋"/>
          <w:color w:val="auto"/>
          <w:szCs w:val="32"/>
          <w:lang w:val="en-US" w:eastAsia="zh-CN"/>
        </w:rPr>
        <w:t>77.49</w:t>
      </w:r>
      <w:r>
        <w:rPr>
          <w:rFonts w:hint="eastAsia" w:ascii="仿宋_GB2312" w:hAnsi="仿宋"/>
          <w:color w:val="auto"/>
          <w:szCs w:val="32"/>
        </w:rPr>
        <w:t>%；项目支出</w:t>
      </w:r>
      <w:r>
        <w:rPr>
          <w:rFonts w:hint="eastAsia" w:ascii="仿宋_GB2312" w:hAnsi="仿宋"/>
          <w:color w:val="auto"/>
          <w:szCs w:val="32"/>
          <w:lang w:val="en-US" w:eastAsia="zh-CN"/>
        </w:rPr>
        <w:t>1935.23</w:t>
      </w:r>
      <w:r>
        <w:rPr>
          <w:rFonts w:hint="eastAsia" w:ascii="仿宋_GB2312" w:hAnsi="仿宋"/>
          <w:color w:val="auto"/>
          <w:szCs w:val="32"/>
        </w:rPr>
        <w:t>万元，占</w:t>
      </w:r>
      <w:r>
        <w:rPr>
          <w:rFonts w:hint="eastAsia" w:ascii="仿宋_GB2312" w:hAnsi="仿宋"/>
          <w:color w:val="auto"/>
          <w:szCs w:val="32"/>
          <w:lang w:val="en-US" w:eastAsia="zh-CN"/>
        </w:rPr>
        <w:t>22.51</w:t>
      </w:r>
      <w:r>
        <w:rPr>
          <w:rFonts w:hint="eastAsia" w:ascii="仿宋_GB2312" w:hAnsi="仿宋"/>
          <w:color w:val="auto"/>
          <w:szCs w:val="32"/>
        </w:rPr>
        <w:t>%。具体情况如下：</w:t>
      </w:r>
    </w:p>
    <w:p w14:paraId="361CE817">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一般公共服务（类）财政事务（款）行政运行（项）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11.57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%，决算数大于（小于）预算数的主要原因是</w:t>
      </w:r>
      <w:r>
        <w:rPr>
          <w:rFonts w:hint="eastAsia" w:ascii="仿宋_GB2312" w:hAnsi="仿宋"/>
          <w:color w:val="auto"/>
          <w:szCs w:val="32"/>
          <w:lang w:eastAsia="zh-CN"/>
        </w:rPr>
        <w:t>年中追加其他公共安全支出预算</w:t>
      </w:r>
      <w:r>
        <w:rPr>
          <w:rFonts w:hint="eastAsia" w:ascii="仿宋_GB2312" w:hAnsi="仿宋"/>
          <w:color w:val="auto"/>
          <w:szCs w:val="32"/>
        </w:rPr>
        <w:t>。</w:t>
      </w:r>
    </w:p>
    <w:p w14:paraId="0DE8D4DF">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行政运行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4996.9</w:t>
      </w:r>
      <w:r>
        <w:rPr>
          <w:rFonts w:hint="eastAsia" w:ascii="仿宋_GB2312" w:hAnsi="仿宋"/>
          <w:color w:val="auto"/>
          <w:szCs w:val="32"/>
        </w:rPr>
        <w:t>万元，支出决算为</w:t>
      </w:r>
      <w:r>
        <w:rPr>
          <w:rFonts w:hint="eastAsia" w:ascii="仿宋_GB2312" w:hAnsi="仿宋"/>
          <w:color w:val="auto"/>
          <w:szCs w:val="32"/>
          <w:lang w:val="en-US" w:eastAsia="zh-CN"/>
        </w:rPr>
        <w:t>4734.11</w:t>
      </w:r>
      <w:r>
        <w:rPr>
          <w:rFonts w:hint="eastAsia" w:ascii="仿宋_GB2312" w:hAnsi="仿宋"/>
          <w:color w:val="auto"/>
          <w:szCs w:val="32"/>
        </w:rPr>
        <w:t>万元，完成年初预算的</w:t>
      </w:r>
      <w:r>
        <w:rPr>
          <w:rFonts w:hint="eastAsia" w:ascii="仿宋_GB2312" w:hAnsi="仿宋"/>
          <w:color w:val="auto"/>
          <w:szCs w:val="32"/>
          <w:lang w:val="en-US" w:eastAsia="zh-CN"/>
        </w:rPr>
        <w:t>94.74</w:t>
      </w:r>
      <w:r>
        <w:rPr>
          <w:rFonts w:hint="eastAsia" w:ascii="仿宋_GB2312" w:hAnsi="仿宋"/>
          <w:color w:val="auto"/>
          <w:szCs w:val="32"/>
        </w:rPr>
        <w:t>%，决算数小于预算数的主要原因是</w:t>
      </w:r>
      <w:r>
        <w:rPr>
          <w:rFonts w:hint="eastAsia" w:ascii="仿宋_GB2312" w:hAnsi="仿宋"/>
          <w:color w:val="auto"/>
          <w:szCs w:val="32"/>
          <w:lang w:eastAsia="zh-CN"/>
        </w:rPr>
        <w:t>退休人员增加，公用经费下降</w:t>
      </w:r>
      <w:r>
        <w:rPr>
          <w:rFonts w:hint="eastAsia" w:ascii="仿宋_GB2312" w:hAnsi="仿宋"/>
          <w:color w:val="auto"/>
          <w:szCs w:val="32"/>
        </w:rPr>
        <w:t>。</w:t>
      </w:r>
    </w:p>
    <w:p w14:paraId="7A2C0EC7">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信息化建设</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485.2</w:t>
      </w:r>
      <w:r>
        <w:rPr>
          <w:rFonts w:hint="eastAsia" w:ascii="仿宋_GB2312" w:hAnsi="仿宋"/>
          <w:color w:val="auto"/>
          <w:szCs w:val="32"/>
        </w:rPr>
        <w:t>万元，支出决算为</w:t>
      </w:r>
      <w:r>
        <w:rPr>
          <w:rFonts w:hint="eastAsia" w:ascii="仿宋_GB2312" w:hAnsi="仿宋"/>
          <w:color w:val="auto"/>
          <w:szCs w:val="32"/>
          <w:lang w:val="en-US" w:eastAsia="zh-CN"/>
        </w:rPr>
        <w:t>413.41</w:t>
      </w:r>
      <w:r>
        <w:rPr>
          <w:rFonts w:hint="eastAsia" w:ascii="仿宋_GB2312" w:hAnsi="仿宋"/>
          <w:color w:val="auto"/>
          <w:szCs w:val="32"/>
        </w:rPr>
        <w:t>万元，完成年初预算的</w:t>
      </w:r>
      <w:r>
        <w:rPr>
          <w:rFonts w:hint="eastAsia" w:ascii="仿宋_GB2312" w:hAnsi="仿宋"/>
          <w:color w:val="auto"/>
          <w:szCs w:val="32"/>
          <w:lang w:val="en-US" w:eastAsia="zh-CN"/>
        </w:rPr>
        <w:t>85.20</w:t>
      </w:r>
      <w:r>
        <w:rPr>
          <w:rFonts w:hint="eastAsia" w:ascii="仿宋_GB2312" w:hAnsi="仿宋"/>
          <w:color w:val="auto"/>
          <w:szCs w:val="32"/>
        </w:rPr>
        <w:t>%，决算数小于预算数的主要原因是</w:t>
      </w:r>
      <w:r>
        <w:rPr>
          <w:rFonts w:hint="eastAsia" w:ascii="仿宋_GB2312" w:hAnsi="仿宋"/>
          <w:color w:val="auto"/>
          <w:szCs w:val="32"/>
          <w:lang w:eastAsia="zh-CN"/>
        </w:rPr>
        <w:t>退休人员增加，公用经费下降</w:t>
      </w:r>
      <w:r>
        <w:rPr>
          <w:rFonts w:hint="eastAsia" w:ascii="仿宋_GB2312" w:hAnsi="仿宋"/>
          <w:color w:val="auto"/>
          <w:szCs w:val="32"/>
        </w:rPr>
        <w:t>。</w:t>
      </w:r>
    </w:p>
    <w:p w14:paraId="0245C604">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执法办案</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59.0</w:t>
      </w:r>
      <w:r>
        <w:rPr>
          <w:rFonts w:hint="eastAsia" w:ascii="仿宋_GB2312" w:hAnsi="仿宋"/>
          <w:color w:val="auto"/>
          <w:szCs w:val="32"/>
        </w:rPr>
        <w:t>万元，支出决算为</w:t>
      </w:r>
      <w:r>
        <w:rPr>
          <w:rFonts w:hint="eastAsia" w:ascii="仿宋_GB2312" w:hAnsi="仿宋"/>
          <w:color w:val="auto"/>
          <w:szCs w:val="32"/>
          <w:lang w:val="en-US" w:eastAsia="zh-CN"/>
        </w:rPr>
        <w:t>69.50</w:t>
      </w:r>
      <w:r>
        <w:rPr>
          <w:rFonts w:hint="eastAsia" w:ascii="仿宋_GB2312" w:hAnsi="仿宋"/>
          <w:color w:val="auto"/>
          <w:szCs w:val="32"/>
        </w:rPr>
        <w:t>万元，完成年初预算的</w:t>
      </w:r>
      <w:r>
        <w:rPr>
          <w:rFonts w:hint="eastAsia" w:ascii="仿宋_GB2312" w:hAnsi="仿宋"/>
          <w:color w:val="auto"/>
          <w:szCs w:val="32"/>
          <w:lang w:val="en-US" w:eastAsia="zh-CN"/>
        </w:rPr>
        <w:t>117.80</w:t>
      </w:r>
      <w:r>
        <w:rPr>
          <w:rFonts w:hint="eastAsia" w:ascii="仿宋_GB2312" w:hAnsi="仿宋"/>
          <w:color w:val="auto"/>
          <w:szCs w:val="32"/>
        </w:rPr>
        <w:t>%，决算数大于预算数的主要原因是</w:t>
      </w:r>
      <w:r>
        <w:rPr>
          <w:rFonts w:hint="eastAsia" w:ascii="仿宋_GB2312" w:hAnsi="仿宋"/>
          <w:color w:val="auto"/>
          <w:szCs w:val="32"/>
          <w:lang w:eastAsia="zh-CN"/>
        </w:rPr>
        <w:t>年初预算不含政法转移支付资金，支出决算包含政法转移支付资金</w:t>
      </w:r>
      <w:r>
        <w:rPr>
          <w:rFonts w:hint="eastAsia" w:ascii="仿宋_GB2312" w:hAnsi="仿宋"/>
          <w:color w:val="auto"/>
          <w:szCs w:val="32"/>
        </w:rPr>
        <w:t>。</w:t>
      </w:r>
    </w:p>
    <w:p w14:paraId="56676D27">
      <w:pPr>
        <w:ind w:firstLine="640" w:firstLineChars="200"/>
        <w:rPr>
          <w:rFonts w:hint="eastAsia" w:ascii="仿宋_GB2312" w:hAnsi="仿宋"/>
          <w:color w:val="auto"/>
          <w:szCs w:val="32"/>
        </w:rPr>
      </w:pPr>
      <w:r>
        <w:rPr>
          <w:rFonts w:hint="eastAsia" w:ascii="仿宋_GB2312" w:hAnsi="仿宋"/>
          <w:color w:val="auto"/>
          <w:szCs w:val="32"/>
        </w:rPr>
        <w:t>5．</w:t>
      </w:r>
      <w:r>
        <w:rPr>
          <w:rFonts w:hint="eastAsia" w:ascii="仿宋_GB2312" w:hAnsi="仿宋"/>
          <w:b/>
          <w:color w:val="auto"/>
          <w:szCs w:val="32"/>
          <w:lang w:eastAsia="zh-CN"/>
        </w:rPr>
        <w:t>公共安全支出</w:t>
      </w:r>
      <w:r>
        <w:rPr>
          <w:rFonts w:hint="eastAsia" w:ascii="仿宋_GB2312" w:hAnsi="仿宋"/>
          <w:b/>
          <w:color w:val="auto"/>
          <w:szCs w:val="32"/>
        </w:rPr>
        <w:t>（类）</w:t>
      </w:r>
      <w:r>
        <w:rPr>
          <w:rFonts w:hint="eastAsia" w:ascii="仿宋_GB2312" w:hAnsi="仿宋"/>
          <w:b/>
          <w:color w:val="auto"/>
          <w:szCs w:val="32"/>
          <w:lang w:eastAsia="zh-CN"/>
        </w:rPr>
        <w:t>公安</w:t>
      </w:r>
      <w:r>
        <w:rPr>
          <w:rFonts w:hint="eastAsia" w:ascii="仿宋_GB2312" w:hAnsi="仿宋"/>
          <w:b/>
          <w:color w:val="auto"/>
          <w:szCs w:val="32"/>
        </w:rPr>
        <w:t>（款）</w:t>
      </w:r>
      <w:r>
        <w:rPr>
          <w:rFonts w:hint="eastAsia" w:ascii="仿宋_GB2312" w:hAnsi="仿宋"/>
          <w:b/>
          <w:color w:val="auto"/>
          <w:szCs w:val="32"/>
          <w:lang w:eastAsia="zh-CN"/>
        </w:rPr>
        <w:t>其他公安支出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1019.55</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%，决算数大于预算数的主要原因是</w:t>
      </w:r>
      <w:r>
        <w:rPr>
          <w:rFonts w:hint="eastAsia" w:ascii="仿宋_GB2312" w:hAnsi="仿宋"/>
          <w:color w:val="auto"/>
          <w:szCs w:val="32"/>
          <w:lang w:eastAsia="zh-CN"/>
        </w:rPr>
        <w:t>年初预算不含政法转移支付资金，支出决算包含政法转移支付资金</w:t>
      </w:r>
      <w:r>
        <w:rPr>
          <w:rFonts w:hint="eastAsia" w:ascii="仿宋_GB2312" w:hAnsi="仿宋"/>
          <w:color w:val="auto"/>
          <w:szCs w:val="32"/>
        </w:rPr>
        <w:t>。</w:t>
      </w:r>
    </w:p>
    <w:p w14:paraId="5561E8B9">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6.</w:t>
      </w:r>
      <w:r>
        <w:rPr>
          <w:rFonts w:hint="eastAsia" w:ascii="仿宋_GB2312" w:hAnsi="仿宋"/>
          <w:b/>
          <w:color w:val="auto"/>
          <w:szCs w:val="32"/>
          <w:lang w:val="en-US" w:eastAsia="zh-CN"/>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70.7</w:t>
      </w:r>
      <w:r>
        <w:rPr>
          <w:rFonts w:hint="eastAsia" w:ascii="仿宋_GB2312" w:hAnsi="仿宋"/>
          <w:color w:val="auto"/>
          <w:szCs w:val="32"/>
        </w:rPr>
        <w:t>万元，支出决算为</w:t>
      </w:r>
      <w:r>
        <w:rPr>
          <w:rFonts w:hint="eastAsia" w:ascii="仿宋_GB2312" w:hAnsi="仿宋"/>
          <w:color w:val="auto"/>
          <w:szCs w:val="32"/>
          <w:lang w:val="en-US" w:eastAsia="zh-CN"/>
        </w:rPr>
        <w:t>70.7</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p>
    <w:p w14:paraId="0BEBE15D">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7.</w:t>
      </w:r>
      <w:r>
        <w:rPr>
          <w:rFonts w:hint="eastAsia" w:ascii="仿宋_GB2312" w:hAnsi="仿宋"/>
          <w:b/>
          <w:color w:val="auto"/>
          <w:szCs w:val="32"/>
          <w:lang w:val="en-US" w:eastAsia="zh-CN"/>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57.9</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数的主要原因是增加退休人员补贴。</w:t>
      </w:r>
    </w:p>
    <w:p w14:paraId="44518488">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8.</w:t>
      </w:r>
      <w:r>
        <w:rPr>
          <w:rFonts w:hint="eastAsia" w:ascii="仿宋_GB2312" w:hAnsi="仿宋"/>
          <w:b/>
          <w:color w:val="auto"/>
          <w:szCs w:val="32"/>
          <w:lang w:val="en-US" w:eastAsia="zh-CN"/>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453.8</w:t>
      </w:r>
      <w:r>
        <w:rPr>
          <w:rFonts w:hint="eastAsia" w:ascii="仿宋_GB2312" w:hAnsi="仿宋"/>
          <w:color w:val="auto"/>
          <w:szCs w:val="32"/>
        </w:rPr>
        <w:t>万元，支出决算为</w:t>
      </w:r>
      <w:r>
        <w:rPr>
          <w:rFonts w:hint="eastAsia" w:ascii="仿宋_GB2312" w:hAnsi="仿宋"/>
          <w:color w:val="auto"/>
          <w:szCs w:val="32"/>
          <w:lang w:val="en-US" w:eastAsia="zh-CN"/>
        </w:rPr>
        <w:t>839.69</w:t>
      </w:r>
      <w:r>
        <w:rPr>
          <w:rFonts w:hint="eastAsia" w:ascii="仿宋_GB2312" w:hAnsi="仿宋"/>
          <w:color w:val="auto"/>
          <w:szCs w:val="32"/>
        </w:rPr>
        <w:t>万元，完成年初预算的</w:t>
      </w:r>
      <w:r>
        <w:rPr>
          <w:rFonts w:hint="eastAsia" w:ascii="仿宋_GB2312" w:hAnsi="仿宋"/>
          <w:color w:val="auto"/>
          <w:szCs w:val="32"/>
          <w:lang w:val="en-US" w:eastAsia="zh-CN"/>
        </w:rPr>
        <w:t>185.04</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数的主要原因是社保基数调整。</w:t>
      </w:r>
    </w:p>
    <w:p w14:paraId="4E995B2D">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9.</w:t>
      </w:r>
      <w:r>
        <w:rPr>
          <w:rFonts w:hint="eastAsia" w:ascii="仿宋_GB2312" w:hAnsi="仿宋"/>
          <w:b/>
          <w:color w:val="auto"/>
          <w:szCs w:val="32"/>
          <w:lang w:val="en-US" w:eastAsia="zh-CN"/>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226.9</w:t>
      </w:r>
      <w:r>
        <w:rPr>
          <w:rFonts w:hint="eastAsia" w:ascii="仿宋_GB2312" w:hAnsi="仿宋"/>
          <w:color w:val="auto"/>
          <w:szCs w:val="32"/>
        </w:rPr>
        <w:t>万元，支出决算为</w:t>
      </w:r>
      <w:r>
        <w:rPr>
          <w:rFonts w:hint="eastAsia" w:ascii="仿宋_GB2312" w:hAnsi="仿宋"/>
          <w:color w:val="auto"/>
          <w:szCs w:val="32"/>
          <w:lang w:val="en-US" w:eastAsia="zh-CN"/>
        </w:rPr>
        <w:t>271.94</w:t>
      </w:r>
      <w:r>
        <w:rPr>
          <w:rFonts w:hint="eastAsia" w:ascii="仿宋_GB2312" w:hAnsi="仿宋"/>
          <w:color w:val="auto"/>
          <w:szCs w:val="32"/>
        </w:rPr>
        <w:t>万元，完成年初预算的</w:t>
      </w:r>
      <w:r>
        <w:rPr>
          <w:rFonts w:hint="eastAsia" w:ascii="仿宋_GB2312" w:hAnsi="仿宋"/>
          <w:color w:val="auto"/>
          <w:szCs w:val="32"/>
          <w:lang w:val="en-US" w:eastAsia="zh-CN"/>
        </w:rPr>
        <w:t>119.85</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数的主要原因是社保基数调整。</w:t>
      </w:r>
    </w:p>
    <w:p w14:paraId="3134D5CC">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10.</w:t>
      </w:r>
      <w:r>
        <w:rPr>
          <w:rFonts w:hint="eastAsia" w:ascii="仿宋_GB2312" w:hAnsi="仿宋"/>
          <w:b/>
          <w:color w:val="auto"/>
          <w:szCs w:val="32"/>
          <w:lang w:val="en-US" w:eastAsia="zh-CN"/>
        </w:rPr>
        <w:t>卫生健康支出（类）行政事业单位医疗（款）行政单位医疗（项）</w:t>
      </w:r>
      <w:r>
        <w:rPr>
          <w:rFonts w:hint="eastAsia" w:ascii="仿宋_GB2312" w:hAnsi="仿宋"/>
          <w:color w:val="auto"/>
          <w:szCs w:val="32"/>
        </w:rPr>
        <w:t>年初预算为</w:t>
      </w:r>
      <w:r>
        <w:rPr>
          <w:rFonts w:hint="eastAsia" w:ascii="仿宋_GB2312" w:hAnsi="仿宋"/>
          <w:color w:val="auto"/>
          <w:szCs w:val="32"/>
          <w:lang w:val="en-US" w:eastAsia="zh-CN"/>
        </w:rPr>
        <w:t>154.3</w:t>
      </w:r>
      <w:r>
        <w:rPr>
          <w:rFonts w:hint="eastAsia" w:ascii="仿宋_GB2312" w:hAnsi="仿宋"/>
          <w:color w:val="auto"/>
          <w:szCs w:val="32"/>
        </w:rPr>
        <w:t>万元，支出决算为</w:t>
      </w:r>
      <w:r>
        <w:rPr>
          <w:rFonts w:hint="eastAsia" w:ascii="仿宋_GB2312" w:hAnsi="仿宋"/>
          <w:color w:val="auto"/>
          <w:szCs w:val="32"/>
          <w:lang w:val="en-US" w:eastAsia="zh-CN"/>
        </w:rPr>
        <w:t>154.3</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w:t>
      </w:r>
      <w:r>
        <w:rPr>
          <w:rFonts w:hint="eastAsia" w:ascii="仿宋_GB2312" w:hAnsi="仿宋"/>
          <w:color w:val="auto"/>
          <w:szCs w:val="32"/>
          <w:lang w:eastAsia="zh-CN"/>
        </w:rPr>
        <w:t>数一致。</w:t>
      </w:r>
    </w:p>
    <w:p w14:paraId="1670AC2A">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11.</w:t>
      </w:r>
      <w:r>
        <w:rPr>
          <w:rFonts w:hint="eastAsia" w:ascii="仿宋_GB2312" w:hAnsi="仿宋"/>
          <w:b/>
          <w:color w:val="auto"/>
          <w:szCs w:val="32"/>
          <w:lang w:val="en-US" w:eastAsia="zh-CN"/>
        </w:rPr>
        <w:t>城乡社区支出（类）城乡社区公共设施（款）其他城乡社区公共设施支出（项）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505.93</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数的主要原因是年中追加其他城乡社区公共设施支出。</w:t>
      </w:r>
    </w:p>
    <w:p w14:paraId="15184ACC">
      <w:pPr>
        <w:ind w:firstLine="640" w:firstLineChars="200"/>
        <w:rPr>
          <w:rFonts w:hint="eastAsia" w:ascii="仿宋_GB2312" w:hAnsi="仿宋"/>
          <w:color w:val="auto"/>
          <w:szCs w:val="32"/>
          <w:lang w:eastAsia="zh-CN"/>
        </w:rPr>
      </w:pPr>
      <w:r>
        <w:rPr>
          <w:rFonts w:hint="eastAsia" w:ascii="仿宋_GB2312" w:hAnsi="仿宋"/>
          <w:color w:val="auto"/>
          <w:szCs w:val="32"/>
          <w:lang w:val="en-US" w:eastAsia="zh-CN"/>
        </w:rPr>
        <w:t>12.</w:t>
      </w:r>
      <w:r>
        <w:rPr>
          <w:rFonts w:hint="eastAsia" w:ascii="仿宋_GB2312" w:hAnsi="仿宋"/>
          <w:b/>
          <w:color w:val="auto"/>
          <w:szCs w:val="32"/>
          <w:lang w:val="en-US" w:eastAsia="zh-CN"/>
        </w:rPr>
        <w:t>城乡社区支出（类）城乡社区公共设施（款）其他城乡社区支出（项）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23.01</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数的主要原因是年中追加其他城乡社区公共设施支出。</w:t>
      </w:r>
    </w:p>
    <w:p w14:paraId="7310AD24">
      <w:pPr>
        <w:ind w:firstLine="640" w:firstLineChars="200"/>
        <w:rPr>
          <w:rFonts w:hint="eastAsia" w:ascii="仿宋_GB2312" w:hAnsi="仿宋"/>
          <w:b/>
          <w:color w:val="auto"/>
          <w:szCs w:val="32"/>
          <w:lang w:val="en-US" w:eastAsia="zh-CN"/>
        </w:rPr>
      </w:pPr>
      <w:r>
        <w:rPr>
          <w:rFonts w:hint="eastAsia" w:ascii="仿宋_GB2312" w:hAnsi="仿宋"/>
          <w:color w:val="auto"/>
          <w:szCs w:val="32"/>
          <w:lang w:val="en-US" w:eastAsia="zh-CN"/>
        </w:rPr>
        <w:t>13.</w:t>
      </w:r>
      <w:r>
        <w:rPr>
          <w:rFonts w:hint="eastAsia" w:ascii="仿宋_GB2312" w:hAnsi="仿宋"/>
          <w:b/>
          <w:color w:val="auto"/>
          <w:szCs w:val="32"/>
          <w:lang w:val="en-US" w:eastAsia="zh-CN"/>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409.5</w:t>
      </w:r>
      <w:r>
        <w:rPr>
          <w:rFonts w:hint="eastAsia" w:ascii="仿宋_GB2312" w:hAnsi="仿宋"/>
          <w:color w:val="auto"/>
          <w:szCs w:val="32"/>
        </w:rPr>
        <w:t>万元，支出决算为</w:t>
      </w:r>
      <w:r>
        <w:rPr>
          <w:rFonts w:hint="eastAsia" w:ascii="仿宋_GB2312" w:hAnsi="仿宋"/>
          <w:color w:val="auto"/>
          <w:szCs w:val="32"/>
          <w:lang w:val="en-US" w:eastAsia="zh-CN"/>
        </w:rPr>
        <w:t>425.01</w:t>
      </w:r>
      <w:r>
        <w:rPr>
          <w:rFonts w:hint="eastAsia" w:ascii="仿宋_GB2312" w:hAnsi="仿宋"/>
          <w:color w:val="auto"/>
          <w:szCs w:val="32"/>
        </w:rPr>
        <w:t>万元，完成年初预算的</w:t>
      </w:r>
      <w:r>
        <w:rPr>
          <w:rFonts w:hint="eastAsia" w:ascii="仿宋_GB2312" w:hAnsi="仿宋"/>
          <w:color w:val="auto"/>
          <w:szCs w:val="32"/>
          <w:lang w:val="en-US" w:eastAsia="zh-CN"/>
        </w:rPr>
        <w:t>103.79</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w:t>
      </w:r>
      <w:r>
        <w:rPr>
          <w:rFonts w:hint="eastAsia" w:ascii="仿宋_GB2312" w:hAnsi="仿宋"/>
          <w:color w:val="auto"/>
          <w:szCs w:val="32"/>
          <w:lang w:eastAsia="zh-CN"/>
        </w:rPr>
        <w:t>数的主要原因是新警增加，住房公积金缴费人员增加。</w:t>
      </w:r>
    </w:p>
    <w:p w14:paraId="3EC06398">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3952E2D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6661.42</w:t>
      </w:r>
      <w:r>
        <w:rPr>
          <w:rFonts w:hint="eastAsia" w:ascii="仿宋_GB2312" w:hAnsi="仿宋"/>
          <w:color w:val="auto"/>
          <w:szCs w:val="32"/>
        </w:rPr>
        <w:t>万元，其中：人员经费</w:t>
      </w:r>
      <w:r>
        <w:rPr>
          <w:rFonts w:hint="eastAsia" w:ascii="仿宋_GB2312" w:hAnsi="仿宋"/>
          <w:color w:val="auto"/>
          <w:szCs w:val="32"/>
          <w:lang w:val="en-US" w:eastAsia="zh-CN"/>
        </w:rPr>
        <w:t>5854.57</w:t>
      </w:r>
      <w:r>
        <w:rPr>
          <w:rFonts w:hint="eastAsia" w:ascii="仿宋_GB2312" w:hAnsi="仿宋"/>
          <w:color w:val="auto"/>
          <w:szCs w:val="32"/>
        </w:rPr>
        <w:t>万元，主要包括:基本工资、津贴补贴、奖金、伙食补助费、机关事业单位基本养老保</w:t>
      </w:r>
      <w:r>
        <w:rPr>
          <w:rFonts w:hint="eastAsia" w:ascii="仿宋_GB2312" w:hAnsi="仿宋"/>
          <w:color w:val="auto"/>
          <w:szCs w:val="32"/>
          <w:lang w:eastAsia="zh-CN"/>
        </w:rPr>
        <w:t>险缴费</w:t>
      </w:r>
      <w:r>
        <w:rPr>
          <w:rFonts w:hint="eastAsia" w:ascii="仿宋_GB2312" w:hAnsi="仿宋"/>
          <w:color w:val="auto"/>
          <w:szCs w:val="32"/>
        </w:rPr>
        <w:t>、职工基本医疗保险缴费、其他社会保障缴费、住房公积金、其他工资福利支出、退休费、抚恤金、生活补助、</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806.85</w:t>
      </w:r>
      <w:r>
        <w:rPr>
          <w:rFonts w:hint="eastAsia" w:ascii="仿宋_GB2312" w:hAnsi="仿宋"/>
          <w:color w:val="auto"/>
          <w:szCs w:val="32"/>
        </w:rPr>
        <w:t>万元，主要包括：办公费、印刷费、水费、电费、邮电费、差旅费、维修（护）费、租赁费、培训费、公务接待费、专用材料费、劳务费、委托业务费、工会经费、其他交通费用、</w:t>
      </w:r>
      <w:r>
        <w:rPr>
          <w:rFonts w:hint="eastAsia" w:ascii="仿宋_GB2312" w:hAnsi="仿宋"/>
          <w:color w:val="auto"/>
          <w:szCs w:val="32"/>
          <w:lang w:eastAsia="zh-CN"/>
        </w:rPr>
        <w:t>其他商品和服务支出</w:t>
      </w:r>
      <w:r>
        <w:rPr>
          <w:rFonts w:hint="eastAsia" w:ascii="仿宋_GB2312" w:hAnsi="仿宋"/>
          <w:color w:val="auto"/>
          <w:szCs w:val="32"/>
        </w:rPr>
        <w:t>、办公设备购置等。</w:t>
      </w:r>
    </w:p>
    <w:p w14:paraId="53A569CE">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5ECA0B2">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祁门县公安局本级没有政府性基金预算收入，也没有使用政府性基金预算安排的支出。</w:t>
      </w:r>
    </w:p>
    <w:p w14:paraId="5BDA72AA">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553D8EBA">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祁门县公安局本级没有使用国有资本经营预算财政拨款安排的支出。</w:t>
      </w:r>
    </w:p>
    <w:p w14:paraId="436DD8F0">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4AAD78A6">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74E18F8">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w:t>
      </w:r>
      <w:r>
        <w:rPr>
          <w:rFonts w:hint="eastAsia" w:ascii="仿宋_GB2312" w:hAnsi="仿宋"/>
          <w:color w:val="auto"/>
          <w:szCs w:val="32"/>
        </w:rPr>
        <w:t>机关运行经费支出</w:t>
      </w:r>
      <w:r>
        <w:rPr>
          <w:rFonts w:hint="eastAsia" w:ascii="仿宋_GB2312" w:hAnsi="仿宋"/>
          <w:color w:val="auto"/>
          <w:szCs w:val="32"/>
          <w:lang w:val="en-US" w:eastAsia="zh-CN"/>
        </w:rPr>
        <w:t>4734.11</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562.39</w:t>
      </w:r>
      <w:r>
        <w:rPr>
          <w:rFonts w:hint="eastAsia" w:ascii="仿宋_GB2312" w:hAnsi="仿宋"/>
          <w:color w:val="auto"/>
          <w:szCs w:val="32"/>
        </w:rPr>
        <w:t>万元，增长（下降）</w:t>
      </w:r>
      <w:r>
        <w:rPr>
          <w:rFonts w:hint="eastAsia" w:ascii="仿宋_GB2312" w:hAnsi="仿宋"/>
          <w:color w:val="auto"/>
          <w:szCs w:val="32"/>
          <w:lang w:val="en-US" w:eastAsia="zh-CN"/>
        </w:rPr>
        <w:t>13.48</w:t>
      </w:r>
      <w:r>
        <w:rPr>
          <w:rFonts w:hint="eastAsia" w:ascii="仿宋_GB2312" w:hAnsi="仿宋"/>
          <w:color w:val="auto"/>
          <w:szCs w:val="32"/>
        </w:rPr>
        <w:t>%，主要原因是</w:t>
      </w:r>
      <w:r>
        <w:rPr>
          <w:rFonts w:hint="eastAsia" w:ascii="仿宋_GB2312" w:hAnsi="仿宋"/>
          <w:color w:val="auto"/>
          <w:szCs w:val="32"/>
          <w:lang w:eastAsia="zh-CN"/>
        </w:rPr>
        <w:t>社保基数调整</w:t>
      </w:r>
      <w:r>
        <w:rPr>
          <w:rFonts w:hint="eastAsia" w:ascii="仿宋_GB2312" w:hAnsi="仿宋"/>
          <w:color w:val="auto"/>
          <w:szCs w:val="32"/>
        </w:rPr>
        <w:t>。</w:t>
      </w:r>
    </w:p>
    <w:p w14:paraId="75EF7EBB">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33B78132">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祁门县公安局本级</w:t>
      </w:r>
      <w:r>
        <w:rPr>
          <w:rFonts w:hint="eastAsia" w:ascii="仿宋_GB2312" w:hAnsi="仿宋"/>
          <w:color w:val="auto"/>
          <w:szCs w:val="32"/>
        </w:rPr>
        <w:t>政府采购支出总额</w:t>
      </w:r>
      <w:r>
        <w:rPr>
          <w:rFonts w:hint="eastAsia" w:ascii="仿宋_GB2312" w:hAnsi="仿宋"/>
          <w:color w:val="auto"/>
          <w:szCs w:val="32"/>
          <w:lang w:val="en-US" w:eastAsia="zh-CN"/>
        </w:rPr>
        <w:t>1.33</w:t>
      </w:r>
      <w:r>
        <w:rPr>
          <w:rFonts w:hint="eastAsia" w:ascii="仿宋_GB2312" w:hAnsi="仿宋"/>
          <w:color w:val="auto"/>
          <w:szCs w:val="32"/>
        </w:rPr>
        <w:t>万元，其中：政府采购货物支出</w:t>
      </w:r>
      <w:r>
        <w:rPr>
          <w:rFonts w:hint="eastAsia" w:ascii="仿宋_GB2312" w:hAnsi="仿宋"/>
          <w:color w:val="auto"/>
          <w:szCs w:val="32"/>
          <w:lang w:val="en-US" w:eastAsia="zh-CN"/>
        </w:rPr>
        <w:t>1.33</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1.33</w:t>
      </w:r>
      <w:r>
        <w:rPr>
          <w:rFonts w:hint="eastAsia" w:ascii="仿宋_GB2312" w:hAnsi="仿宋"/>
          <w:color w:val="auto"/>
          <w:szCs w:val="32"/>
        </w:rPr>
        <w:t>万元，占政府采购支出总额的</w:t>
      </w:r>
      <w:r>
        <w:rPr>
          <w:rFonts w:hint="eastAsia" w:ascii="仿宋_GB2312" w:hAnsi="仿宋"/>
          <w:color w:val="auto"/>
          <w:szCs w:val="32"/>
          <w:lang w:val="en-US" w:eastAsia="zh-CN"/>
        </w:rPr>
        <w:t>100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w:t>
      </w:r>
      <w:r>
        <w:rPr>
          <w:rFonts w:hint="eastAsia" w:ascii="仿宋_GB2312" w:hAnsi="仿宋"/>
          <w:color w:val="auto"/>
          <w:szCs w:val="32"/>
        </w:rPr>
        <w:t>%。</w:t>
      </w:r>
    </w:p>
    <w:p w14:paraId="2C361DD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666736C1">
      <w:pPr>
        <w:adjustRightInd w:val="0"/>
        <w:snapToGrid w:val="0"/>
        <w:spacing w:line="600" w:lineRule="exact"/>
        <w:ind w:firstLine="640" w:firstLineChars="200"/>
        <w:rPr>
          <w:rFonts w:hint="eastAsia" w:ascii="仿宋_GB2312" w:hAnsi="楷体"/>
          <w:b/>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祁门县公安局本级</w:t>
      </w:r>
      <w:r>
        <w:rPr>
          <w:rFonts w:hint="eastAsia" w:ascii="仿宋_GB2312" w:hAnsi="仿宋"/>
          <w:color w:val="auto"/>
          <w:szCs w:val="32"/>
        </w:rPr>
        <w:t>共有车辆</w:t>
      </w:r>
      <w:r>
        <w:rPr>
          <w:rFonts w:hint="eastAsia" w:ascii="仿宋_GB2312" w:hAnsi="仿宋"/>
          <w:color w:val="auto"/>
          <w:szCs w:val="32"/>
          <w:lang w:val="en-US" w:eastAsia="zh-CN"/>
        </w:rPr>
        <w:t>53</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51</w:t>
      </w:r>
      <w:r>
        <w:rPr>
          <w:rFonts w:hint="eastAsia" w:ascii="仿宋_GB2312" w:hAnsi="仿宋"/>
          <w:color w:val="auto"/>
          <w:szCs w:val="32"/>
        </w:rPr>
        <w:t>辆</w:t>
      </w:r>
      <w:r>
        <w:rPr>
          <w:rFonts w:hint="eastAsia" w:ascii="仿宋_GB2312" w:hAnsi="仿宋"/>
          <w:color w:val="auto"/>
          <w:szCs w:val="32"/>
          <w:lang w:val="en-US" w:eastAsia="zh-CN"/>
        </w:rPr>
        <w:t>、</w:t>
      </w:r>
      <w:r>
        <w:rPr>
          <w:rFonts w:hint="eastAsia" w:ascii="仿宋_GB2312" w:hAnsi="仿宋"/>
          <w:color w:val="auto"/>
          <w:szCs w:val="32"/>
        </w:rPr>
        <w:t>特种专业技术用车</w:t>
      </w:r>
      <w:r>
        <w:rPr>
          <w:rFonts w:hint="eastAsia" w:ascii="仿宋_GB2312" w:hAnsi="仿宋"/>
          <w:color w:val="auto"/>
          <w:szCs w:val="32"/>
          <w:lang w:val="en-US" w:eastAsia="zh-CN"/>
        </w:rPr>
        <w:t>2</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3</w:t>
      </w:r>
      <w:r>
        <w:rPr>
          <w:rFonts w:hint="eastAsia" w:ascii="仿宋_GB2312" w:hAnsi="仿宋"/>
          <w:color w:val="auto"/>
          <w:szCs w:val="32"/>
        </w:rPr>
        <w:t>台（套）。</w:t>
      </w:r>
      <w:r>
        <w:rPr>
          <w:rFonts w:ascii="仿宋_GB2312" w:hAnsi="仿宋"/>
          <w:color w:val="auto"/>
          <w:szCs w:val="32"/>
        </w:rPr>
        <w:br w:type="textWrapping"/>
      </w:r>
      <w:r>
        <w:rPr>
          <w:rFonts w:hint="eastAsia" w:ascii="仿宋_GB2312" w:hAnsi="仿宋"/>
          <w:color w:val="auto"/>
          <w:szCs w:val="32"/>
        </w:rPr>
        <w:t xml:space="preserve"> </w:t>
      </w:r>
      <w:r>
        <w:rPr>
          <w:rFonts w:hint="eastAsia" w:ascii="仿宋_GB2312" w:hAnsi="仿宋"/>
          <w:b/>
          <w:bCs/>
          <w:i/>
          <w:iCs/>
          <w:color w:val="auto"/>
          <w:szCs w:val="32"/>
        </w:rPr>
        <w:t xml:space="preserve"> </w:t>
      </w:r>
      <w:r>
        <w:rPr>
          <w:rFonts w:hint="eastAsia" w:ascii="仿宋_GB2312" w:hAnsi="仿宋"/>
          <w:color w:val="auto"/>
          <w:szCs w:val="32"/>
        </w:rPr>
        <w:t xml:space="preserve"> </w:t>
      </w: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37D8B5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14:paraId="3785C0B7">
      <w:pPr>
        <w:spacing w:line="560" w:lineRule="exact"/>
        <w:ind w:firstLine="640" w:firstLineChars="200"/>
        <w:rPr>
          <w:rFonts w:hint="eastAsia" w:ascii="仿宋_GB2312" w:hAnsi="仿宋_GB2312" w:cs="仿宋_GB2312"/>
          <w:bCs/>
          <w:color w:val="auto"/>
          <w:sz w:val="32"/>
          <w:szCs w:val="32"/>
          <w:lang w:eastAsia="zh-CN"/>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2178.45</w:t>
      </w:r>
      <w:r>
        <w:rPr>
          <w:rFonts w:hint="eastAsia" w:ascii="仿宋_GB2312" w:hAnsi="仿宋_GB2312" w:eastAsia="仿宋_GB2312" w:cs="仿宋_GB2312"/>
          <w:color w:val="auto"/>
          <w:sz w:val="32"/>
          <w:szCs w:val="32"/>
        </w:rPr>
        <w:t>万元。从评价情况看，</w:t>
      </w:r>
      <w:r>
        <w:rPr>
          <w:rFonts w:hint="eastAsia" w:ascii="仿宋_GB2312" w:hAnsi="仿宋_GB2312" w:cs="仿宋_GB2312"/>
          <w:bCs/>
          <w:color w:val="auto"/>
          <w:sz w:val="32"/>
          <w:szCs w:val="32"/>
          <w:lang w:eastAsia="zh-CN"/>
        </w:rPr>
        <w:t>项目设立符合单位职责和相关管理规定，绩效目标合理，各项目较好完成了目标任务，产生了较好的社会效益，达到了预期绩效目标。</w:t>
      </w:r>
    </w:p>
    <w:p w14:paraId="0CE9A50F">
      <w:pPr>
        <w:spacing w:line="560" w:lineRule="exact"/>
        <w:ind w:firstLine="640" w:firstLineChars="200"/>
        <w:rPr>
          <w:rFonts w:hint="eastAsia" w:ascii="楷体_GB2312" w:hAnsi="仿宋" w:eastAsia="楷体_GB2312"/>
          <w:color w:val="auto"/>
          <w:szCs w:val="32"/>
        </w:rPr>
      </w:pPr>
      <w:r>
        <w:rPr>
          <w:rFonts w:hint="eastAsia" w:ascii="仿宋_GB2312" w:hAnsi="仿宋_GB2312" w:eastAsia="仿宋_GB2312" w:cs="仿宋_GB2312"/>
          <w:color w:val="auto"/>
          <w:sz w:val="32"/>
          <w:szCs w:val="32"/>
          <w:lang w:eastAsia="zh-CN"/>
        </w:rPr>
        <w:t>组织对202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年度单位整体支出开展了绩效自评。评价结果显示，</w:t>
      </w:r>
      <w:r>
        <w:rPr>
          <w:rFonts w:hint="eastAsia" w:ascii="仿宋_GB2312" w:hAnsi="仿宋_GB2312" w:cs="仿宋_GB2312"/>
          <w:color w:val="auto"/>
          <w:sz w:val="32"/>
          <w:szCs w:val="32"/>
          <w:lang w:eastAsia="zh-CN"/>
        </w:rPr>
        <w:t>申请设立均符合相关要求，绩效目标与实际工作内容匹配、设定合理，项目绩效目标总体执行情况较好，取得了较好的社会效益</w:t>
      </w:r>
      <w:r>
        <w:rPr>
          <w:rFonts w:hint="eastAsia" w:ascii="仿宋_GB2312" w:hAnsi="仿宋_GB2312" w:eastAsia="仿宋_GB2312" w:cs="仿宋_GB2312"/>
          <w:color w:val="auto"/>
          <w:sz w:val="32"/>
          <w:szCs w:val="32"/>
          <w:lang w:eastAsia="zh-CN"/>
        </w:rPr>
        <w:t>。</w:t>
      </w:r>
    </w:p>
    <w:p w14:paraId="42B62A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rPr>
        <w:t>决算中项目绩效自评结果。</w:t>
      </w:r>
    </w:p>
    <w:p w14:paraId="33508696">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我单位在202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年度单位决算中反映</w:t>
      </w: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项目绩效自评综述和所有项目支出绩效自评表（涉密项目除外）。</w:t>
      </w:r>
    </w:p>
    <w:p w14:paraId="7C39DD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9.94</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298.24</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99.41</w:t>
      </w:r>
      <w:r>
        <w:rPr>
          <w:rFonts w:hint="eastAsia" w:ascii="仿宋_GB2312" w:hAnsi="仿宋_GB2312" w:eastAsia="仿宋_GB2312" w:cs="仿宋_GB2312"/>
          <w:color w:val="auto"/>
          <w:sz w:val="32"/>
          <w:szCs w:val="32"/>
          <w:lang w:eastAsia="zh-CN"/>
        </w:rPr>
        <w:t>%。项目绩效目标完成情况：在全县重点要害部位、治安复杂场所、交通繁华路口、城区（乡镇）出入口等地建设高清视频监控点，提升打击违法犯罪能力</w:t>
      </w:r>
      <w:r>
        <w:rPr>
          <w:rFonts w:hint="eastAsia" w:ascii="仿宋_GB2312" w:hAnsi="仿宋_GB2312" w:cs="仿宋_GB2312"/>
          <w:color w:val="auto"/>
          <w:sz w:val="32"/>
          <w:szCs w:val="32"/>
          <w:lang w:eastAsia="zh-CN"/>
        </w:rPr>
        <w:t>。</w:t>
      </w:r>
    </w:p>
    <w:p w14:paraId="10FF8E04">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雪亮工程</w:t>
      </w:r>
      <w:r>
        <w:rPr>
          <w:rFonts w:hint="eastAsia" w:ascii="仿宋_GB2312" w:hAnsi="仿宋_GB2312" w:eastAsia="仿宋_GB2312" w:cs="仿宋_GB2312"/>
          <w:color w:val="auto"/>
          <w:sz w:val="32"/>
          <w:szCs w:val="32"/>
          <w:lang w:eastAsia="zh-CN"/>
        </w:rPr>
        <w:t>项目的《项目支出绩效自评表》。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456"/>
        <w:gridCol w:w="456"/>
        <w:gridCol w:w="1149"/>
        <w:gridCol w:w="936"/>
        <w:gridCol w:w="1056"/>
        <w:gridCol w:w="1416"/>
        <w:gridCol w:w="579"/>
        <w:gridCol w:w="936"/>
        <w:gridCol w:w="696"/>
      </w:tblGrid>
      <w:tr w14:paraId="13F8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A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DD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雪亮工程</w:t>
            </w:r>
          </w:p>
        </w:tc>
      </w:tr>
      <w:tr w14:paraId="5717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D6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0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011-祁门县公安局</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3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5F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011001-祁门县公安局</w:t>
            </w:r>
          </w:p>
        </w:tc>
      </w:tr>
      <w:tr w14:paraId="71EE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306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E620">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9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C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1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8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48A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FFB053">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8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38D3F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3880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746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4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0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r>
      <w:tr w14:paraId="5D1B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F93D802">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4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A4AB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160B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2488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ECE9">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EC70">
            <w:pPr>
              <w:jc w:val="center"/>
              <w:rPr>
                <w:rFonts w:hint="eastAsia" w:ascii="宋体" w:hAnsi="宋体" w:eastAsia="宋体" w:cs="宋体"/>
                <w:i w:val="0"/>
                <w:iCs w:val="0"/>
                <w:color w:val="000000"/>
                <w:sz w:val="24"/>
                <w:szCs w:val="24"/>
                <w:u w:val="none"/>
              </w:rPr>
            </w:pPr>
          </w:p>
        </w:tc>
      </w:tr>
      <w:tr w14:paraId="77C9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ABF649">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A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ED9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716D7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66A3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F7F">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733C">
            <w:pPr>
              <w:jc w:val="center"/>
              <w:rPr>
                <w:rFonts w:hint="eastAsia" w:ascii="宋体" w:hAnsi="宋体" w:eastAsia="宋体" w:cs="宋体"/>
                <w:i w:val="0"/>
                <w:iCs w:val="0"/>
                <w:color w:val="000000"/>
                <w:sz w:val="24"/>
                <w:szCs w:val="24"/>
                <w:u w:val="none"/>
              </w:rPr>
            </w:pPr>
          </w:p>
        </w:tc>
      </w:tr>
      <w:tr w14:paraId="099D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04998A">
            <w:pPr>
              <w:jc w:val="center"/>
              <w:rPr>
                <w:rFonts w:hint="eastAsia" w:ascii="宋体" w:hAnsi="宋体" w:eastAsia="宋体" w:cs="宋体"/>
                <w:i w:val="0"/>
                <w:iCs w:val="0"/>
                <w:color w:val="000000"/>
                <w:sz w:val="24"/>
                <w:szCs w:val="24"/>
                <w:u w:val="none"/>
              </w:rPr>
            </w:pPr>
          </w:p>
        </w:tc>
        <w:tc>
          <w:tcPr>
            <w:tcW w:w="1157" w:type="pct"/>
            <w:tcBorders>
              <w:top w:val="single" w:color="000000" w:sz="4" w:space="0"/>
              <w:left w:val="single" w:color="000000" w:sz="4" w:space="0"/>
              <w:bottom w:val="nil"/>
              <w:right w:val="single" w:color="000000" w:sz="4" w:space="0"/>
            </w:tcBorders>
            <w:shd w:val="clear" w:color="auto" w:fill="auto"/>
            <w:vAlign w:val="center"/>
          </w:tcPr>
          <w:p w14:paraId="68C53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7" w:type="pct"/>
            <w:tcBorders>
              <w:top w:val="single" w:color="000000" w:sz="4" w:space="0"/>
              <w:left w:val="single" w:color="000000" w:sz="4" w:space="0"/>
              <w:bottom w:val="nil"/>
              <w:right w:val="single" w:color="000000" w:sz="4" w:space="0"/>
            </w:tcBorders>
            <w:shd w:val="clear" w:color="auto" w:fill="auto"/>
            <w:vAlign w:val="center"/>
          </w:tcPr>
          <w:p w14:paraId="52260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03F47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7C4A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C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01A">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DB74">
            <w:pPr>
              <w:jc w:val="center"/>
              <w:rPr>
                <w:rFonts w:hint="eastAsia" w:ascii="宋体" w:hAnsi="宋体" w:eastAsia="宋体" w:cs="宋体"/>
                <w:i w:val="0"/>
                <w:iCs w:val="0"/>
                <w:color w:val="000000"/>
                <w:sz w:val="24"/>
                <w:szCs w:val="24"/>
                <w:u w:val="none"/>
              </w:rPr>
            </w:pPr>
          </w:p>
        </w:tc>
      </w:tr>
      <w:tr w14:paraId="4D82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47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45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A3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A5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278F5">
            <w:pPr>
              <w:jc w:val="center"/>
              <w:rPr>
                <w:rFonts w:hint="eastAsia" w:ascii="宋体" w:hAnsi="宋体" w:eastAsia="宋体" w:cs="宋体"/>
                <w:i w:val="0"/>
                <w:iCs w:val="0"/>
                <w:color w:val="000000"/>
                <w:sz w:val="24"/>
                <w:szCs w:val="24"/>
                <w:u w:val="none"/>
              </w:rPr>
            </w:pPr>
          </w:p>
        </w:tc>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DC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在全县重点要害部位、治安复杂场所、交通繁华路口、城区（乡镇）出入口等地建设高清视频监控点，提升打击违法犯罪能力。</w:t>
            </w:r>
          </w:p>
        </w:tc>
        <w:tc>
          <w:tcPr>
            <w:tcW w:w="19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2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完成全年雪亮工程指标值，达到预期效果。</w:t>
            </w:r>
          </w:p>
        </w:tc>
      </w:tr>
      <w:tr w14:paraId="4748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4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5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3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D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9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3AD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328E7">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EC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4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2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5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2982423.64元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4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8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0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67B8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795F7">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64DC">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60D2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6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完成质量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F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6D3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B7995">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630E">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7590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5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项目时效</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2023年按照合同约定支出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0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F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F3C3">
            <w:pPr>
              <w:jc w:val="center"/>
              <w:rPr>
                <w:rFonts w:hint="eastAsia" w:ascii="宋体" w:hAnsi="宋体" w:eastAsia="宋体" w:cs="宋体"/>
                <w:i w:val="0"/>
                <w:iCs w:val="0"/>
                <w:color w:val="000000"/>
                <w:sz w:val="24"/>
                <w:szCs w:val="24"/>
                <w:u w:val="none"/>
              </w:rPr>
            </w:pPr>
          </w:p>
        </w:tc>
      </w:tr>
      <w:tr w14:paraId="76A8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305B1">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9881">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3A82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0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≤3010000元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A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298242.64元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F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F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根据移动公司、电信公司支付申请完成指标值</w:t>
            </w:r>
          </w:p>
        </w:tc>
      </w:tr>
      <w:tr w14:paraId="18C0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6F28B">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F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B1B7">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891B">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B831">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7EE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7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2744">
            <w:pPr>
              <w:jc w:val="center"/>
              <w:rPr>
                <w:rFonts w:hint="eastAsia" w:ascii="宋体" w:hAnsi="宋体" w:eastAsia="宋体" w:cs="宋体"/>
                <w:i w:val="0"/>
                <w:iCs w:val="0"/>
                <w:color w:val="000000"/>
                <w:sz w:val="24"/>
                <w:szCs w:val="24"/>
                <w:u w:val="none"/>
              </w:rPr>
            </w:pPr>
          </w:p>
        </w:tc>
      </w:tr>
      <w:tr w14:paraId="4B6A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76B0B">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2B75">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0DC39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6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加强社会治安管理，打击和预防犯罪</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4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B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0550">
            <w:pPr>
              <w:jc w:val="center"/>
              <w:rPr>
                <w:rFonts w:hint="eastAsia" w:ascii="宋体" w:hAnsi="宋体" w:eastAsia="宋体" w:cs="宋体"/>
                <w:i w:val="0"/>
                <w:iCs w:val="0"/>
                <w:color w:val="000000"/>
                <w:sz w:val="24"/>
                <w:szCs w:val="24"/>
                <w:u w:val="none"/>
              </w:rPr>
            </w:pPr>
          </w:p>
        </w:tc>
      </w:tr>
      <w:tr w14:paraId="15F7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FB574">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FCD3">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23186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2FDD">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3B19">
            <w:pPr>
              <w:jc w:val="center"/>
              <w:rPr>
                <w:rFonts w:hint="eastAsia" w:ascii="宋体" w:hAnsi="宋体" w:eastAsia="宋体" w:cs="宋体"/>
                <w:i w:val="0"/>
                <w:iCs w:val="0"/>
                <w:color w:val="000000"/>
                <w:sz w:val="24"/>
                <w:szCs w:val="24"/>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21A3">
            <w:pPr>
              <w:jc w:val="center"/>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FC7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B3FC">
            <w:pPr>
              <w:jc w:val="center"/>
              <w:rPr>
                <w:rFonts w:hint="eastAsia" w:ascii="宋体" w:hAnsi="宋体" w:eastAsia="宋体" w:cs="宋体"/>
                <w:i w:val="0"/>
                <w:iCs w:val="0"/>
                <w:color w:val="000000"/>
                <w:sz w:val="24"/>
                <w:szCs w:val="24"/>
                <w:u w:val="none"/>
              </w:rPr>
            </w:pPr>
          </w:p>
        </w:tc>
      </w:tr>
      <w:tr w14:paraId="3A80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69E0F">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F264">
            <w:pPr>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nil"/>
              <w:right w:val="single" w:color="000000" w:sz="4" w:space="0"/>
            </w:tcBorders>
            <w:shd w:val="clear" w:color="auto" w:fill="auto"/>
            <w:vAlign w:val="center"/>
          </w:tcPr>
          <w:p w14:paraId="61886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5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通过雪亮工程的建设使用，提升案件侦破能力</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1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5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94F">
            <w:pPr>
              <w:jc w:val="center"/>
              <w:rPr>
                <w:rFonts w:hint="eastAsia" w:ascii="宋体" w:hAnsi="宋体" w:eastAsia="宋体" w:cs="宋体"/>
                <w:i w:val="0"/>
                <w:iCs w:val="0"/>
                <w:color w:val="000000"/>
                <w:sz w:val="24"/>
                <w:szCs w:val="24"/>
                <w:u w:val="none"/>
              </w:rPr>
            </w:pPr>
          </w:p>
        </w:tc>
      </w:tr>
      <w:tr w14:paraId="748D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2C1E9">
            <w:pPr>
              <w:jc w:val="center"/>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3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E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635">
            <w:pPr>
              <w:jc w:val="center"/>
              <w:rPr>
                <w:rFonts w:hint="eastAsia" w:ascii="宋体" w:hAnsi="宋体" w:eastAsia="宋体" w:cs="宋体"/>
                <w:i w:val="0"/>
                <w:iCs w:val="0"/>
                <w:color w:val="000000"/>
                <w:sz w:val="24"/>
                <w:szCs w:val="24"/>
                <w:u w:val="none"/>
              </w:rPr>
            </w:pPr>
          </w:p>
        </w:tc>
      </w:tr>
      <w:tr w14:paraId="0C4F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7AE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2B8F">
            <w:pPr>
              <w:jc w:val="center"/>
              <w:rPr>
                <w:rFonts w:hint="eastAsia" w:ascii="宋体" w:hAnsi="宋体" w:eastAsia="宋体" w:cs="宋体"/>
                <w:b/>
                <w:bCs/>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3A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29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95.94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30BD">
            <w:pPr>
              <w:jc w:val="center"/>
              <w:rPr>
                <w:rFonts w:hint="eastAsia" w:ascii="宋体" w:hAnsi="宋体" w:eastAsia="宋体" w:cs="宋体"/>
                <w:i w:val="0"/>
                <w:iCs w:val="0"/>
                <w:color w:val="000000"/>
                <w:sz w:val="24"/>
                <w:szCs w:val="24"/>
                <w:u w:val="none"/>
              </w:rPr>
            </w:pPr>
          </w:p>
        </w:tc>
      </w:tr>
    </w:tbl>
    <w:p w14:paraId="34AA24C8">
      <w:pPr>
        <w:spacing w:line="560" w:lineRule="exact"/>
        <w:ind w:firstLine="643" w:firstLineChars="200"/>
        <w:rPr>
          <w:rFonts w:hint="eastAsia" w:ascii="仿宋_GB2312" w:hAnsi="仿宋_GB2312" w:eastAsia="仿宋_GB2312" w:cs="仿宋_GB2312"/>
          <w:b/>
          <w:bCs/>
          <w:color w:val="auto"/>
          <w:sz w:val="32"/>
          <w:szCs w:val="32"/>
          <w:lang w:eastAsia="zh-CN"/>
        </w:rPr>
      </w:pPr>
    </w:p>
    <w:p w14:paraId="2B0F1F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eastAsia="仿宋_GB2312" w:cs="仿宋_GB2312"/>
          <w:color w:val="auto"/>
          <w:sz w:val="32"/>
          <w:szCs w:val="32"/>
          <w:u w:val="none"/>
          <w:lang w:eastAsia="zh-CN"/>
        </w:rPr>
        <w:t>。</w:t>
      </w:r>
    </w:p>
    <w:p w14:paraId="344DA72F">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019D2BC5">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指单位从同级财政</w:t>
      </w:r>
      <w:r>
        <w:rPr>
          <w:rFonts w:hint="eastAsia" w:ascii="仿宋_GB2312" w:hAnsi="仿宋"/>
          <w:color w:val="auto"/>
          <w:szCs w:val="32"/>
          <w:lang w:eastAsia="zh-CN"/>
        </w:rPr>
        <w:t>单位</w:t>
      </w:r>
      <w:r>
        <w:rPr>
          <w:rFonts w:hint="eastAsia" w:ascii="仿宋_GB2312" w:hAnsi="仿宋"/>
          <w:color w:val="auto"/>
          <w:szCs w:val="32"/>
        </w:rPr>
        <w:t>取得的财政预算资金。</w:t>
      </w:r>
    </w:p>
    <w:p w14:paraId="7A261F9E">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3EC7200A">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w:t>
      </w:r>
      <w:r>
        <w:rPr>
          <w:rFonts w:hint="eastAsia" w:ascii="仿宋_GB2312" w:hAnsi="仿宋" w:cs="Times New Roman"/>
          <w:color w:val="auto"/>
          <w:kern w:val="2"/>
          <w:sz w:val="32"/>
          <w:szCs w:val="32"/>
          <w:lang w:eastAsia="zh-CN"/>
        </w:rPr>
        <w:t>单位</w:t>
      </w:r>
      <w:r>
        <w:rPr>
          <w:rFonts w:hint="eastAsia" w:ascii="仿宋_GB2312" w:hAnsi="仿宋" w:eastAsia="仿宋_GB2312" w:cs="Times New Roman"/>
          <w:color w:val="auto"/>
          <w:kern w:val="2"/>
          <w:sz w:val="32"/>
          <w:szCs w:val="32"/>
        </w:rPr>
        <w:t>和上级单位取得的非财政补助收入。</w:t>
      </w:r>
    </w:p>
    <w:p w14:paraId="04B80470">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7240E0F7">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7547959A">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3863D834">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66B2E5B8">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7A3B73D9">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7A524BF0">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572DDA92">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4FF08B5B">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5D10826D">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1D49B448">
      <w:pPr>
        <w:pStyle w:val="4"/>
        <w:spacing w:before="0" w:beforeAutospacing="0" w:after="0" w:afterAutospacing="0" w:line="600" w:lineRule="exact"/>
        <w:ind w:firstLine="630" w:firstLineChars="196"/>
        <w:jc w:val="both"/>
        <w:rPr>
          <w:rFonts w:hint="eastAsia" w:ascii="楷体_GB2312" w:hAnsi="Times New Roman" w:eastAsia="楷体_GB2312"/>
          <w:color w:val="auto"/>
          <w:kern w:val="2"/>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691CCEEB">
      <w:pPr>
        <w:adjustRightInd w:val="0"/>
        <w:snapToGrid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14:paraId="32A59216">
      <w:pPr>
        <w:jc w:val="both"/>
        <w:rPr>
          <w:rFonts w:hint="eastAsia" w:ascii="宋体" w:hAnsi="宋体"/>
          <w:b/>
          <w:color w:val="auto"/>
          <w:sz w:val="36"/>
          <w:szCs w:val="36"/>
        </w:rPr>
      </w:pPr>
    </w:p>
    <w:p w14:paraId="28CF3A9A">
      <w:pPr>
        <w:jc w:val="both"/>
        <w:rPr>
          <w:rFonts w:hint="eastAsia" w:ascii="仿宋" w:hAnsi="仿宋" w:eastAsia="仿宋" w:cs="仿宋"/>
          <w:b w:val="0"/>
          <w:bCs/>
          <w:color w:val="auto"/>
          <w:sz w:val="32"/>
          <w:szCs w:val="32"/>
          <w:lang w:eastAsia="zh-CN"/>
        </w:rPr>
      </w:pPr>
    </w:p>
    <w:p w14:paraId="65E4EE9C">
      <w:pPr>
        <w:jc w:val="both"/>
        <w:rPr>
          <w:rFonts w:hint="eastAsia" w:ascii="仿宋" w:hAnsi="仿宋" w:eastAsia="仿宋" w:cs="仿宋"/>
          <w:b w:val="0"/>
          <w:bCs/>
          <w:color w:val="auto"/>
          <w:sz w:val="32"/>
          <w:szCs w:val="32"/>
          <w:lang w:eastAsia="zh-CN"/>
        </w:rPr>
      </w:pPr>
    </w:p>
    <w:p w14:paraId="1CE89635">
      <w:pPr>
        <w:jc w:val="both"/>
        <w:rPr>
          <w:rFonts w:hint="eastAsia" w:ascii="仿宋" w:hAnsi="仿宋" w:eastAsia="仿宋" w:cs="仿宋"/>
          <w:b w:val="0"/>
          <w:bCs/>
          <w:color w:val="auto"/>
          <w:sz w:val="32"/>
          <w:szCs w:val="32"/>
          <w:lang w:eastAsia="zh-CN"/>
        </w:rPr>
      </w:pPr>
    </w:p>
    <w:p w14:paraId="1548211C">
      <w:pPr>
        <w:pStyle w:val="2"/>
        <w:jc w:val="both"/>
        <w:rPr>
          <w:rFonts w:hint="eastAsia" w:ascii="仿宋_GB2312" w:eastAsia="仿宋_GB2312"/>
          <w:color w:val="auto"/>
          <w:sz w:val="32"/>
        </w:rPr>
      </w:pPr>
      <w:bookmarkStart w:id="0" w:name="_GoBack"/>
      <w:bookmarkEnd w:id="0"/>
    </w:p>
    <w:p w14:paraId="0C0C0858">
      <w:pPr>
        <w:pStyle w:val="2"/>
        <w:ind w:left="1258" w:hanging="1258"/>
        <w:jc w:val="both"/>
        <w:rPr>
          <w:rFonts w:hint="eastAsia" w:ascii="仿宋_GB2312" w:eastAsia="仿宋_GB2312"/>
          <w:color w:val="auto"/>
          <w:sz w:val="32"/>
        </w:rPr>
      </w:pPr>
    </w:p>
    <w:p w14:paraId="4C82C79D">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jMyZGZmZTVlNTY1MmJlNjQ4M2E5YzBjMGI1M2QifQ=="/>
    <w:docVar w:name="KSO_WPS_MARK_KEY" w:val="13d63510-b59e-4ed7-acfd-0ed52468f5b6"/>
  </w:docVars>
  <w:rsids>
    <w:rsidRoot w:val="0002261D"/>
    <w:rsid w:val="0002261D"/>
    <w:rsid w:val="02E62FD5"/>
    <w:rsid w:val="0EA00EBD"/>
    <w:rsid w:val="1195667E"/>
    <w:rsid w:val="1240431F"/>
    <w:rsid w:val="176A4419"/>
    <w:rsid w:val="182C1E9F"/>
    <w:rsid w:val="1B942C93"/>
    <w:rsid w:val="1DFF4065"/>
    <w:rsid w:val="1E21251E"/>
    <w:rsid w:val="24542198"/>
    <w:rsid w:val="26527C90"/>
    <w:rsid w:val="28215D92"/>
    <w:rsid w:val="33E50FF8"/>
    <w:rsid w:val="346E7F80"/>
    <w:rsid w:val="3542559A"/>
    <w:rsid w:val="358A766C"/>
    <w:rsid w:val="375F29AB"/>
    <w:rsid w:val="387E636D"/>
    <w:rsid w:val="3B440853"/>
    <w:rsid w:val="43010842"/>
    <w:rsid w:val="46AE4DA6"/>
    <w:rsid w:val="56C21F94"/>
    <w:rsid w:val="58306639"/>
    <w:rsid w:val="5EE822CE"/>
    <w:rsid w:val="64C36CB1"/>
    <w:rsid w:val="69456D36"/>
    <w:rsid w:val="69EA5E0D"/>
    <w:rsid w:val="72EA233E"/>
    <w:rsid w:val="75B9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10077</Words>
  <Characters>12293</Characters>
  <Lines>0</Lines>
  <Paragraphs>0</Paragraphs>
  <TotalTime>0</TotalTime>
  <ScaleCrop>false</ScaleCrop>
  <LinksUpToDate>false</LinksUpToDate>
  <CharactersWithSpaces>12796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WPS_1335904789</cp:lastModifiedBy>
  <dcterms:modified xsi:type="dcterms:W3CDTF">2024-10-15T07:56:53Z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CBAA86968A4C418F9B6E4A2081C5E226_13</vt:lpwstr>
  </property>
</Properties>
</file>