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祁门县县级公共服务清单目录（2021年本）</w:t>
      </w:r>
    </w:p>
    <w:p>
      <w:pPr>
        <w:jc w:val="center"/>
        <w:rPr>
          <w:rFonts w:hint="eastAsia" w:ascii="方正小标宋简体" w:eastAsia="方正小标宋简体"/>
          <w:color w:val="000000"/>
          <w:sz w:val="44"/>
          <w:szCs w:val="44"/>
        </w:rPr>
      </w:pPr>
    </w:p>
    <w:tbl>
      <w:tblPr>
        <w:tblStyle w:val="5"/>
        <w:tblW w:w="98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7815"/>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576" w:type="dxa"/>
            <w:noWrap w:val="0"/>
            <w:vAlign w:val="center"/>
          </w:tcPr>
          <w:p>
            <w:pPr>
              <w:widowControl/>
              <w:jc w:val="center"/>
              <w:textAlignment w:val="center"/>
              <w:rPr>
                <w:rFonts w:ascii="黑体" w:hAnsi="黑体" w:eastAsia="黑体"/>
                <w:b/>
                <w:color w:val="000000"/>
                <w:sz w:val="24"/>
                <w:szCs w:val="24"/>
              </w:rPr>
            </w:pPr>
            <w:r>
              <w:rPr>
                <w:rFonts w:ascii="黑体" w:hAnsi="黑体" w:eastAsia="黑体"/>
                <w:b/>
                <w:color w:val="000000"/>
                <w:kern w:val="0"/>
                <w:sz w:val="24"/>
                <w:szCs w:val="24"/>
                <w:lang w:bidi="ar"/>
              </w:rPr>
              <w:t>序号</w:t>
            </w:r>
          </w:p>
        </w:tc>
        <w:tc>
          <w:tcPr>
            <w:tcW w:w="7815" w:type="dxa"/>
            <w:noWrap w:val="0"/>
            <w:vAlign w:val="center"/>
          </w:tcPr>
          <w:p>
            <w:pPr>
              <w:widowControl/>
              <w:jc w:val="center"/>
              <w:textAlignment w:val="center"/>
              <w:rPr>
                <w:rFonts w:ascii="黑体" w:hAnsi="黑体" w:eastAsia="黑体"/>
                <w:b/>
                <w:color w:val="000000"/>
                <w:sz w:val="24"/>
                <w:szCs w:val="24"/>
              </w:rPr>
            </w:pPr>
            <w:r>
              <w:rPr>
                <w:rFonts w:ascii="黑体" w:hAnsi="黑体" w:eastAsia="黑体"/>
                <w:b/>
                <w:color w:val="000000"/>
                <w:kern w:val="0"/>
                <w:sz w:val="24"/>
                <w:szCs w:val="24"/>
                <w:lang w:bidi="ar"/>
              </w:rPr>
              <w:t>事项名称</w:t>
            </w:r>
          </w:p>
        </w:tc>
        <w:tc>
          <w:tcPr>
            <w:tcW w:w="1416" w:type="dxa"/>
            <w:noWrap w:val="0"/>
            <w:vAlign w:val="center"/>
          </w:tcPr>
          <w:p>
            <w:pPr>
              <w:widowControl/>
              <w:jc w:val="center"/>
              <w:textAlignment w:val="center"/>
              <w:rPr>
                <w:rFonts w:ascii="黑体" w:hAnsi="黑体" w:eastAsia="黑体"/>
                <w:b/>
                <w:color w:val="000000"/>
                <w:sz w:val="24"/>
                <w:szCs w:val="24"/>
              </w:rPr>
            </w:pPr>
            <w:r>
              <w:rPr>
                <w:rFonts w:ascii="黑体" w:hAnsi="黑体" w:eastAsia="黑体"/>
                <w:b/>
                <w:color w:val="000000"/>
                <w:kern w:val="0"/>
                <w:sz w:val="24"/>
                <w:szCs w:val="24"/>
                <w:lang w:bidi="ar"/>
              </w:rPr>
              <w:t>事项类型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一、县发展和改革委员会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农产品进口关税配额转报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涉企收费清单公布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经营性服务收费管理目录公布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社会法人公共信用信息查询服务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价格争议调解处理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农产品成本收益信息发布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价格监测信息发布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创投企业备案申请材料转报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平价商店（惠民菜篮子活动）组织实施</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节能宣传教育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重点用能企业能源管理负责人培训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节能法律、法规、规章和标准的宣传和培训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大中型水库移民人口更新核实转报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“放心粮油”配送中心、示范店、经销点认定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开展世界粮食日暨爱粮节粮宣传周活动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指导粮食行业的技术改造和新技术推广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粮油价格监测预警数据发布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能源信息发布服务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受理违反电力设施和电能保护等法律法规的投诉和举报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安徽省中小学生学籍查询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中等职业学校毕业证书基本信息勘误</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市（县）直管中等职业学校国家助学金学生名单核实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普通高校招生考试加分材料核实转报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中考政策加分核实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中考成绩查询服务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残疾适龄儿童、少年义务教育入学服务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初中毕业学业水平考试报名服务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中考体育考试免考、缓考服务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高中阶段其他学校在校生和社会人员普通高中学业水平考试服务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义务教育学校学生学籍变动办理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中等职业学校免学费申请办理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学前教育资助服务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普通高中建档立卡等家庭经济困难学生免学杂费服务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经济困难高校学生生源地信用助学贷款办理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幼儿园、小学和初级中学教师资格证遗失、损毁补（换）发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农村原民办教师身份和教龄认定及补助发放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受教育者合法权益受侵申诉受理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义务教育阶段家庭经济困难学生生活补助发放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中考理科实验免考核实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普通高考信息发布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高中学业水平考试信息发布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初中升学考试信息发布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教师资格考试信息发布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中小学教师招聘考试信息发布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国家义务教育质量监测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心理咨询辅导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普通高中家庭经济困难学生国家助学金发放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开具学生在读证明</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毕业生就业招聘服务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中等职业学校学生学籍变动备案</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进城务工人员随迁子女义务教育入学服务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高校家庭经济困难新生入学资助金发放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适龄儿童、少年义务教育入学服务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义务教育、普高阶段学生转学服务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三、县科技商务经济信息化局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科技政策咨询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国家技术转移示范机构推荐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安徽省技术转移示范机构推荐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举办各类科普教育展览、讲座</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组织申报国家重大项目补助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组织申报研发设备补助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组织申报国家级工程（技术）研究中心、重点实验室考核奖励发放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组织申报新认定的国家级重点实验室、工程（技术）研究中心奖励发放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组织申报大型科学仪器共享补助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省院士工作站申报推荐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组织申报高新技术企业科技保险补助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省级创新型企业试点推荐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组织申报技术交易补助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省产业技术创新战略联盟（试点）申报推荐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组织申报省科技重大专项项目补助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高新技术企业认定申报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高新技术企业更名认定推荐转报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省级重点实验室认定推荐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省科学技术奖申报推荐转报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组织申报企业和高校院所转化科技成果获认定的动植物新品种省级研发奖励</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组织申报高层次人才团队项目</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组织创新创业大赛</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省、市科技创新政策宣传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节能环保新产品、新技术、新装备推广应用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开展节能环保产业“五个一百”专项行动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国家级中小企业公共服务示范平台推荐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国家级工业设计中心推荐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国家技术创新示范企业推荐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国家产业技术基础公共服务平台推荐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国内首次使用的化工工艺安全可靠性论证转报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中小企业、民营企业培训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中小企业经营管理领军人才培训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省级信息消费创新产品及体验中心申报推荐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12312商务举报投诉电话服务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组织农超对接、农产品产销衔接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成品油零售经营批准证书到期换证转报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生活必需品市场供应应急培训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市场运行预警信息发布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安徽地方名优名品展销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对监测样本企业指导和培训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开展“消费促进月”活动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茧丝绸行业运行监测数据发布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外贸业务培训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组织企业参加“广交会”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组织企业参加“华交会”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鼓励企业参加境外展会（国际展）</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组织企业参加境外展会（自办展）</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协助开展“聚焦安徽开发区”专题宣传活动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协助开展开发区企业人才集中培训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协助外派企业劳务人员推荐及招聘服务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协助跨国经营人才培训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电子商务咨询服务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电子商务人才培训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协助开展年度安徽省网商大会活动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电子商务经验做法推广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电子商务对外交流与合作服务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电子商务资源整合及对接服务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辖区内企业对外考察投资联络服务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对外发布招商项目</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组织企业参加国际徽商大会等展会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组织企业参加世界制造业大会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协助境外劳务纠纷处理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组织对外经贸摩擦应对</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安徽特色商业街申请转报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省级流通业发展专项资金项目转报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电子商务进农村服务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对外劳务合作经营资格证书遗失补发申请转报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组织参加中国国际进口博览会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组织企业参加加工贸易培训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外资业务培训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境外举办展会的组织协调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防震减灾知识宣传教育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农村民居建设抗震技术指导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地震宏观异常调查核实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地震信息发布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建设单位增建、新建抗干扰设施指导服务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居民身份证申办进度查询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新生儿重名查询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自主选择居民身份证速递直投到户服务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居民身份证遗失补（换）发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居住证遗失损毁补（换）发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刑事案件状态查询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被拘留人员家属会见服务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被拘留人委托的律师会见被拘留人服务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看守所关押的已决犯家属会见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第一类易制毒化学品购买方许可证和身份证明真实性协助核查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易制毒化学品运输许可证或者备案证明真实性协助核查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出入境证件办理进度查询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电子往来港澳通行证剩余签注次数查询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公安机关备案号查询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公安备案网站域名可信查询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公安备案网站可信查询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互联网上网服务场所安全管理审核意见书补发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机动车登记证书补领换发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机动车驾驶证损毁换发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机动车驾驶证遗失补发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机动车号牌、行驶证补领换发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机动车检验合格标志丢失或者损毁补（换）发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“110”电话报警受理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对从事客运经营的驾驶人员提供未发生重大交通事故证明</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机动车驾驶证转入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小型汽车现场制牌</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查询拖移机动车情况</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免检车辆领取机动车检验合格标志</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机动车驾驶证非损毁、遗失换发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事故当事人及其代理人对事故证据查询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开展“110”宣传日活动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“六一”打拐日宣传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“反电诈”宣传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开展“5.15”打击和防范经济犯罪宣传日活动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经济犯罪预警信息发布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开展禁毒集中宣传月活动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开展“12?2”全国交通安全日主题宣传活动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免费复印车驾管业务资料服务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交通技术监控设备设置地点公告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道路交通安全信息发布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交通紧急疏导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开展日常中小学、幼儿园“法制教育课”活动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开展“6.26”国际禁毒日宣传活动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为合法的新闻采访提供必要的便利和保障服务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企业治安保卫制度工作指导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道路交通安全公益性宣传教育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设置交通安全警示标志</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帮助联系开锁服务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机动车驾驶人满分学习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机动车驾驶人降低准驾车型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成年人变更姓名</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五年有效台湾居民来往大陆通行证补办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门（楼）牌编号服务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五、县民政局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困难残疾人生活补贴和重度残疾人护理补贴发放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社会组织登记信息查询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社会团体法人证书补发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社会组织评估</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未成年人救助保护服务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农村留守儿童关爱保护服务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生活无着的流浪乞讨人员24小时求助接待服务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生活无着的流浪乞讨人员在站生活服务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生活无着的流浪乞讨人员救助寻亲服务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生活无着的流浪乞讨人员医疗服务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救助管理机构中受助未成年人教育服务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生活无着的流浪乞讨人员离站服务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配合开展极端天气生活无着的流浪乞讨人员街面巡查</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根据上级安排做好跨省接送的流浪乞讨人员救助</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社会办非营利性养老机构一次性建设补助及运营补贴发放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办理参加养老护理职业培训和技能鉴定补贴</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社会组织教育培训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孤儿救助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城镇“三无”人员和弃婴救助</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城市低收入家庭收入核定</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婚姻登记档案查询服务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80岁以上高龄津贴发放</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最低生活保障待遇办理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结婚证、离婚证遗失、损毁补领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离任村干部生活补助办理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1958年前省农业劳动模范困难补助发放</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重大传染病与艾滋病病人生活救助金发放</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遗体外运服务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城镇“三无”人员入住福利中心办理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“四类”特困群体实施殡葬救助发放</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社会组织统一社会信用代码赋码</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低收入老年人养老服务补贴发放</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道路、建筑物等命名和更名</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县域范围内的居住区和具有地名意义的大型建筑物命名和更名</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最低生活保障标准信息公布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因病支出型贫困家庭申请低保认定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成年无业重度残疾人申请低保认定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涉台、涉外领域无婚姻登记记录证明</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临时救助事项、标准公布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养老服务人员参加职业培训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特困人员救助供养待遇办理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社会工作者培训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六、县司法局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法律援助投诉受理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行政执法人员教育培训指导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社会组织和志愿者开展法律援助工作指导服务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开展“12?4”国家宪法日暨全国“宪法宣传周”活动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办理国内公证事项和事务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组织协调县级普法讲师团开展法治讲座</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组织社会组织和普法志愿者开展法治宣传教育志愿公益活动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开展公民旁听庭审活动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利用法治宣传教育基地开展法治宣传教育活动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司法行政机关国家司法救助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行政执法人员信息网上查询服务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基层法律服务工作者执业证遗失、损坏补（换）发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七、县财政局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财政违法违纪行为举报受理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当年民生工程项目目录公布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金融机构与企业对接服务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全省直接融资业务培训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防范打击非法集资宣传月活动开展</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小额贷款公司培训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政策性融资担保机构高级管理人员培训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金融知识宣传培训服务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所出资企业生产经营总体情况公布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所出资企业国有资产有关统计信息公布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所出资企业国有资产保值增值总体情况公布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所出资企业国有资产经营业绩考核总体情况公布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八、县人力资源和社会保障局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工程建设项目办理工伤保险参保登记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职工参保登记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城乡居民养老保险参保登记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（社会保险参保）个人基本信息变更</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养老保险待遇发放账户维护申请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工伤保险待遇发放账户维护申请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失业保险待遇发放账户维护申请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（社会保险）缴费人员增减申报</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社会保险缴费申报与变更</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社会保险费延缴申请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社会保险费断缴补缴申报</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单位参保证明查询打印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（社会保险）个人权益记录查询打印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城乡居民养老保险待遇申领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暂停养老保险待遇申请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恢复养老保险待遇申请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（养老保险）个人账户一次性待遇申领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居民养老保险注销登记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遗属待遇申领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城镇职工基本养老保险关系转移接续申请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机关事业单位养老保险关系转移接续申请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城乡居民基本养老保险关系转移接续申请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机关事业单位基本养老保险与城镇企业职工基本养老保险互转申请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城镇职工基本养老保险与城乡居民基本养老保险制度衔接申请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军地养老保险关系转移接续申请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多重养老保险关系个人账户退费</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工伤事故备案</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用人单位办理工伤登记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变更工伤登记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（工伤）异地居住就医申请确认</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异地工伤就医报告</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（工伤）旧伤复发申请确认</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（工伤）转诊转院申请确认</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工伤医疗（康复）费用申报</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（工伤）住院伙食补助费申领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（工伤）统筹地区以外交通、食宿费申领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一次性工伤医疗补助金申请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（工伤）辅助器具配置（更换）费用申报</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伤残待遇申领（一次性伤残补助金、伤残津贴和生活护理费）</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一次性工亡补助金（含生活困难，预支50%确认）、丧葬补助金申领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（工亡）供养亲属抚恤金申领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工伤保险待遇变更</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失业保险金申领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（失业人员）丧葬补助金和抚恤金申领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（失业人员）职业培训补贴申领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（失业人员）代缴基本医疗保险费</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（失业人员）价格临时补贴申领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失业保险关系转移接续</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稳岗返还（稳岗补贴）申领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（失业人员）技能提升补贴申领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企业年金方案备案</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企业年金方案重要条款变更备案</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企业年金方案终止备案</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社会保障卡启用</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社会保障卡应用状态查询</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社会保障卡信息变更</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社会保障卡密码修改与重置</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社会保障卡挂失与解挂</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社会保障卡补领、换领、换发</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社会保障卡注销</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就业政策法规咨询</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职业供求信息、市场工资指导价位信息和职业培训信息发布</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职业介绍</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职业指导</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创业开业指导</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公共就业服务专项活动</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失业登记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就业登记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《就业创业证》申领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创业补贴申领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创业担保贷款申请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就业困难人员认定</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就业困难人员社会保险补贴申领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公益性岗位补贴申领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（就业困难人员）求职创业补贴申领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吸纳贫困劳动力就业奖补申领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高等学校等毕业生接收手续办理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就业见习补贴申领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（高校毕业生）求职创业补贴申领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高校毕业生社保补贴申领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政府向社会购买基本公共就业创业服务成果</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职业培训补贴申领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（职业培训）生活费补贴申领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职业技能鉴定补贴申领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（流动人员）档案的接收和转递</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（流动人员）档案材料的收集、鉴别和归档</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提供档案查（借）阅服务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依据档案记载出具相关证明</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提供政审（考察）服务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存档人员党员组织关系的接转</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国家和省海外高层次人才服务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劳动用工备案</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企业经济性裁员报告</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录用未成年工登记备案</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劳动人事争议调解申请</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农民工工资保障金退还办理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流动人员专业技术职称申报服务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专业技术人员继续教育</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劳动保障诚信示范单位查询服务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紧缺专业工种就业补贴发放</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个人参保证明查询打印</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被征地农民养老保险待遇办理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“三支一扶”人员综合服务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就业脱贫补助发放</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劳动保障监察举报投诉受理</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“基层特岗”招募服务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高校毕业生特定岗位（社会保险单位缴费部分）补贴发放</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人才招聘会服务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九、县自然资源和规划局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地质灾害预报发布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采矿权许可证遗失或损毁补办</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建设项目是否压覆重要矿床证明</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开展世界地球日宣传活动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开展全国土地日宣传活动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开展全国测绘法宣传日宣传活动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办理拟上市（挂牌）企业土地合法合规证明</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自然资源市场信用信息查询服务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不动产登记信息查询服务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不动产权证书或登记证明补（换）发</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不动产权证书或不动产登记证明遗失、灭失公告</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个人（家庭）住房情况查询</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出具建设项目是否处于地质灾害易发区意见书</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城乡规划行政许可证遗失补办</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城乡规划编制及审批资料的查阅服务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城乡规划编制成果的公告及公布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城乡建设工程规划档案查询</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勘查许可证遗失补办</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矿业权转让信息公示公开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测绘成果利用服务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林权登记资料查询服务</w:t>
            </w:r>
          </w:p>
        </w:tc>
        <w:tc>
          <w:tcPr>
            <w:tcW w:w="0" w:type="auto"/>
            <w:noWrap/>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房地产交易合同网上签订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房地产交易信息查询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房屋租赁登记备案证明遗失补办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建设工程档案查询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建设工程质量违法行为记录查询服务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物业服务企业信用信息查询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商品房买卖合同备案的撤销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商品房预售许可证遗失补办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工程质量投诉受理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物业专项维修资金查询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物业专项维修资金余额返还</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白蚁防治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农村危房改造补助办理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燃气经营许可证遗失、损毁补发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物业管理投诉受理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城镇家庭住房救助办理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建设工程消防设计审查意见书、建设工程消防验收意见书遗失补发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城市供水水质信息发布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区域内停止供水或降压供水公告发布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城镇排水与污水处理设施的日常巡查、维修和养护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城市道路养护、维修</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城市桥梁检测和养护维修</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城市照明设施维护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城市绿化养护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古树名木养护技术指导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对单位附属绿地的绿化建设技术指导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前期物业管理招标备案</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前期物业管理中标备案</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协议方式选聘前期物业服务企业备案</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建筑工程预警信息发布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建设工程消防设计审查信息公开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建设工程消防竣工验收信息公开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新型墙体材料宣传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新型墙体材料技术标准培训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新型墙体材料产品推广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开展散装水泥宣传活动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散装水泥技术培训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人防主题宣传教育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人防投诉举报受理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人防工程建设不良行为信息通报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人防应急支援服务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防空通信、警报的建设和管理（含警报试鸣、发放）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组织有关部门建立群众防空组织开展防空演练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公路水运工程监理工程师业绩登记</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《道路运输经营许可证》证件换发、补发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《道路运输证》换发、补发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出租汽车车辆道路运输证换发、补发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出租汽车更新</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出租汽车驾驶员从业资格注册服务（出租车服务监督卡发放）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出租汽车经营许可证换发、补发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道路运输从业人员继续教育登记</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机动车技术等级标注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客车客运标志牌遗失、损毁补（换）发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出租汽车企业服务质量信誉等级初评</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道路运输从业人员诚信考核</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道路运输企业质量信誉等级评定结果公布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公路水运工程质量动态信息发布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开展“路政宣传月”活动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城市公共汽车站点命名</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签注服务质量信誉考核等级</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公共汽车客运线网优化服务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机动车驾驶员培训机构信誉考核结果发布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机动车维修企业质量信誉考核结果发布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客运市场供求状况公布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违法超限运输记录公众查询服务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出租汽车服务质量投诉举报受理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公共汽车乘客投诉受理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农村公路水运工程安全生产投诉举报受理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农村公路水运工程质量举报和投诉受理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农村老公路农民代表工（养护工）补助发放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巡游出租汽车驾驶员从业资格证服务单位变更</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不符合车辆通行安全的公路、桥梁、隧道公告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设置公路交通标志并公告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参建单位工作综合评价等级证书签发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清理公路遗洒物、障碍物或污染物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提供车辆超载卸载货物堆场服务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公路工程安全生产先进技术推广服务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交通工程施工环境协调服务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春运、十一黄金周和传统节假日旅客运服务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提供交通运输行业政策法规宣传服务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公路养护作业封闭、占用公路公告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客运车辆更新或新增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客运车辆退出市场</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客运车辆转籍或过户</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客运车辆报停</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货运车辆转籍、过户</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货运车辆报停及恢复营运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货运车辆退出营运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十二、县农业农村水利局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高素质农民培育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经济作物技术指导和推广服务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种植业农业技术推广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农村老农民技术员工龄认定材料转报和补助发放</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农作物病、虫、草、鼠害发生趋势预报及警报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农作物病、虫、草、鼠害的综合防治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农作物病、虫、草、鼠害防治的化学农药推荐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土壤墒情信息发布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组织参加农业会展</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12316三农信息服务热线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测土配方施肥技术推广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耕地质量保护与提升技术推广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农业植物检疫知识宣传、疫情调查、防控技术服务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农村能源技术推广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农民专业合作社建设和发展指导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绿色食品标志认证及续展材料转报</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省级农业产业化龙头企业“甲级队”培育、推荐</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省级示范现代农业产业化联合体推荐</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调解土地承包经营权纠纷</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农产品地理标志申请受理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农药、施药器械使用技术推广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种子良种良法技术推广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农产品质量安全知识宣传、培训工作</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水利科技下乡（基层）服务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水旱情预警发布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组织开展“世界水日”、“中国水周”、“安徽省水法宣传月”活动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发布水资源公报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水利建设市场主体信用信息查询服务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水利建设市场主体不良行为信息发布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禁止采砂区和禁止采砂期公告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农村饮水新技术、新设备推广及培训服务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水旱灾害防御抽排水应急救援服务</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水利技术成果转移推广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水土保持技术服务与推广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取水许可发放、注销及吊销情况公告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节约用水主要指标公布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节约用水业务培训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取水许可遗失、损毁补办服务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县级农村饮水工程供水水质定期抽查结果公布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农村饮水安全工程设施保护范围的公示</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拖拉机、收割机驾驶证遗失、损毁补发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拖拉机、联合收割机牌证补领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十三、县文化旅游体育局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开展“送戏进万村”活动</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举办“送戏进校园”活动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“全国珍贵古籍名录、重点古籍保护单位”申请材料核实转报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国有博物馆与非国有博物馆结对帮扶服务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中央非遗经费申请材料核实转报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文化产业示范基地材料核实转报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文化企业融资服务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图书馆免费开放服务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图书馆文献借阅和咨询服务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图书馆阅读指导服务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图书馆公共数字文化服务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图书馆办证(补证)服务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图书馆阅读讲座展览服务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博物院(馆)免费开放服务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博物院(馆)社会教育服务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博物院(馆)展厅讲解服务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博物院(馆)文物科研服务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博物院(馆)藏品咨询服务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文化馆(站)免费开放服务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文化馆免费艺术普及(培训)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群众业余文艺创作和作品推广活动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文化馆(站)群众文化创作、活动辅导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抢救性考古发掘咨询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不可移动文物保护咨询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公益性美术展览</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群众书画艺术培训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书画艺术电子信息文献查阅</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优秀绘画作品巡展</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文物认定业务咨询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开展非遗宣传展示展演活动</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开展非遗进校园活动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非遗基本信息网上查询服务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12301旅游投诉举报及咨询电话服务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旅游服务质量监督投诉举报受理服务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旅游重要参考信息网上发布及咨询服务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博物院(馆)窗口咨询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12318文化市场投诉举报及咨询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br w:type="textWrapping"/>
            </w:r>
            <w:r>
              <w:rPr>
                <w:rFonts w:eastAsia="仿宋_GB2312"/>
                <w:color w:val="000000"/>
                <w:kern w:val="0"/>
                <w:sz w:val="24"/>
                <w:szCs w:val="24"/>
                <w:lang w:bidi="ar"/>
              </w:rPr>
              <w:t>旅游企业信用信息查询服务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旅游从业人员信用信息查询服务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金银牌导游员、高中级导游员、小语种导游奖励</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旅游品牌创建奖励</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旅游品牌创建转报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乡村旅游创建奖励</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旅游营销奖励</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群众文化辅导员聘任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安徽省广播电视直播卫星户户通工程基本服务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广播电视许可证丢失、污损补换发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广播电视广告投诉处理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有线电视运营服务投诉处理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国家高水平体育后备人才基地申报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国民体质测试服务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省级体育传统特色学校申报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省级青少年体育俱乐部申报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安徽省高水平体育后备人才基地申报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安徽省高水平单项体育后备人才基地申报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省级青少年户外体育活动营地申报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市级体育传统特色学校申报</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市级青少年体育俱乐部申报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省级体育产业（旅游）基地申报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8月8日全民健身日宣传活动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为社会提供健身服务指导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建设、维护、管理公共体育设施</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新闻出版许可证丢失、污损补换发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“4.23”世界读书日专题宣传推广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开展全民阅读“七进”活动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《出版物经营许可证》有效期到期换证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县农村电影公益场次补贴发放标准公布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电影许可证丢失、污损补换发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农村老放映员工龄补助发放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指导县农村电影发行放映建设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农村电影放映服务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《电影放映许可证》有效期到期换证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组织开展文艺志愿服务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十四、县卫生健康委员会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计划生育困难再生育补助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失独计划生育困难家庭紧急救助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县级公共场所卫生许可证遗失或损坏补办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县级放射工作人员证遗失、损毁补（换）发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领取独生子女父母光荣证的企业退休职工一次性奖励标准确认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退出村医身份、工龄认定及补助发放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预防接种服务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计划生育临床医疗服务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出生医学证明首次签发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计划生育特殊困难家庭老年护理补贴资格确认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无偿献血者用血报销服务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艾滋病自愿咨询检测服务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晚期血吸虫病病人救治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《职业病防治法》宣传周活动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县级放射诊疗许可证遗失或损坏补办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县直医疗机构执业许可证遗失或损坏补办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计划生育特别扶助（含手术并发症）资格确认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提供老年人权益保障服务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中老年人健康教育服务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梅毒主动筛查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麻风病健康教育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性病皮肤病临床诊疗服务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肿瘤规范化治疗技术培训与指导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肿瘤防治健康教育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肿瘤登记与随访技术指导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计划生育避孕药具免费发放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寄生虫病门诊检验</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新生儿疾病筛查、诊断、治疗和监测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婚前医学检查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妇女、儿童医疗保健服务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卫生检验与卫生防疫服务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健康教育与促进健康行动服务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开展地方病与血吸虫病及寄生虫病防治知识宣传活动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全民健康生活方式指导服务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农村癫痫防治管理服务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消化道癌症早诊早治服务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开展慢性病与营养监测服务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医师资格考试考生报名资格初审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护士执业证书遗失或损坏补办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护士执业资格考试个人遗失成绩单补办信息核实转报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护士执业资格考试合格证明补办信息核实转报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护士执业资格考试全县考生报名信息核实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县直医疗机构医师执业证书遗失或损坏补办</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医师资格证遗失或损坏补办县级转报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卫生健康宣传品免费发放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计生家庭奖励扶助复查审核、确认并公布、资金发放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公共卫生均等化服务政策公布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全县二级以上医疗机构医疗服务信息公开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十五、退役军人事务局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退役士兵就业创业扶持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退役士兵职业教育和技能培训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优抚对象荣誉激励</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协同组织《烈士光荣证》颁授仪式</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烈士、因公牺牲军人、病故军人的子女、兄弟姐妹优先批准服现役优待政策咨询服务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烈士评定材料核实转报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烈士纪念爱国主义教育活动接待服务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协同开展烈士安葬服务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烈士纪念设施免费开放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重点优抚对象政策咨询服务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光荣院集中供养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优抚对象短期疗养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自主就业退役士兵一次性经济补助金发放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烈士褒扬金发放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义务兵家庭和符合条件的重点优抚对象优待金发放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重点优抚对象临时性救助服务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残疾军人（含伤残人民警察、伤残国家机关工作人员、伤残民兵民工）残疾抚恤金发放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四级以上残疾军人、因患精神病被评定为五级至六级残疾等级的初级士官和义务兵护理费发放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烈士遗属、因公牺牲军人遗属、病故军人遗属定期抚恤金发放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在乡退伍红军老战士、红军失散人员生活补助发放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在乡复员军人生活补助发放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带病回乡退伍军人生活补助发放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部分年满60周岁烈士老年子女生活补助发放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部分农村籍退役士兵老年生活补助办理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hint="eastAsia" w:eastAsia="仿宋_GB2312"/>
                <w:color w:val="000000"/>
                <w:kern w:val="0"/>
                <w:sz w:val="24"/>
                <w:szCs w:val="24"/>
                <w:lang w:eastAsia="zh-CN" w:bidi="ar"/>
              </w:rPr>
              <w:t>中华人民共和</w:t>
            </w:r>
            <w:r>
              <w:rPr>
                <w:rFonts w:eastAsia="仿宋_GB2312"/>
                <w:color w:val="000000"/>
                <w:kern w:val="0"/>
                <w:sz w:val="24"/>
                <w:szCs w:val="24"/>
                <w:lang w:bidi="ar"/>
              </w:rPr>
              <w:t>国</w:t>
            </w:r>
            <w:r>
              <w:rPr>
                <w:rFonts w:hint="eastAsia" w:eastAsia="仿宋_GB2312"/>
                <w:color w:val="000000"/>
                <w:kern w:val="0"/>
                <w:sz w:val="24"/>
                <w:szCs w:val="24"/>
                <w:lang w:eastAsia="zh-CN" w:bidi="ar"/>
              </w:rPr>
              <w:t>成立</w:t>
            </w:r>
            <w:r>
              <w:rPr>
                <w:rFonts w:eastAsia="仿宋_GB2312"/>
                <w:color w:val="000000"/>
                <w:kern w:val="0"/>
                <w:sz w:val="24"/>
                <w:szCs w:val="24"/>
                <w:lang w:bidi="ar"/>
              </w:rPr>
              <w:t>前入党的部分老党员生活补贴发放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参战参试退役人员生活补助办理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十六、县应急管理局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12350安全生产投诉举报及咨询电话服务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开展“6?16”全省安全生产宣传咨询日活动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组织指导协调安全生产类、自然灾害类等突发事件应急救援</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发布安全生产事故、自然灾害风险预警和灾情信息</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组织指导监督安全生产类、自然灾害类应急救援预案演练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信息公开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“5.12”全国防灾减灾日活动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汛情通告发布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旱情通告发布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分配救灾款物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救灾捐赠、募捐活动及款物分配、使用情况公布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台风防御预警信息发布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森林火险预警预报信息发布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本行政区域内生产安全事故的统计公布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十七、县审计局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审计在线咨询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审计结果公开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审计普法教育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十八、县市场监督管理局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12315市场监管投诉举报服务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消费警示信息发布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企业营业执照补领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增加（减少）营业执照副本</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特种设备检验检测收费事项公示</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企业质量技术方面守法状况公示</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拟上市（挂牌）企业遵守工商行政管理法规情况公示</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企业信用信息公示</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小微企业名录公示</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价格行政处罚执法决定信息公示</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特色价签监制服务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合同示范文本制定、发布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开展食品安全宣传周活动</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开展特种设备安全宣传教育</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特种设备事故风险预警信息发布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指导企业编制特种设备应急救援预案和应急演练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对依法办理使用登记的特种设备提供信息查询服务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市场监管科技周宣传</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地理标志产品专用标志使用核实转报</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专利政策咨询</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知识产权有关知识宣传</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开展全国知识产权宣传周活动</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专利维权资助</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计量器具检定、校准服务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消费者投诉受理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消费者诉讼支持服务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消费调查评议结果公布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诚信企业评选</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建立诚信承诺联盟</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“3.15”国际消费者权益日宣传活动</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侵害消费者合法权益信息发布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消费者投诉分析报告发布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企业登记信息服务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组织申报专利权质押贷款补贴发放</w:t>
            </w:r>
          </w:p>
        </w:tc>
        <w:tc>
          <w:tcPr>
            <w:tcW w:w="0" w:type="auto"/>
            <w:noWrap/>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协助申请专利权质押贷款</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食品经营许可证补办</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食品小作坊登记证遗失、损坏补（换）发</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省级以上服务业标准化试点申报</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国家级或省级标准化示范区项目申报</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个体工商户营业执照遗失补（换）发</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农民专业合作社营业执照遗失补领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开展安全用药月活动</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药品不良反应报告和监测宣传</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医疗器械不良事件报告和监测宣传</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居民家庭过期失效药品定点回收</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十九、县统计局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县级统计数据发布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举办“中国统计开放日”活动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开展“12·8”统计法颁布日法治宣传教育活动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统计上严重失信企业信息公示</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县级统计调查项目信息公开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企业“一套表”联网直报业务指导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县级企业“一套表”联网直报平台维护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提供统计资料服务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普查主要数据发布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统计信息咨询服务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县（区）《统计年鉴》发布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向上级申报统计科研项目经费资助、补助发放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统计从业人员专业培训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统计专业技术人员继续教育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拟入规单位申报指导服务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三级古树公布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古树名木保护政策宣传服务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三级古树名木养护管理服务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古树名木受损举报受理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古树名木保护技术推广与培训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森林防火知识宣传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林业科技推广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林业公共信息咨询、林业实用技术宣传与培训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林业新品种引进</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开展防沙治沙宣传教育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组织实施防沙植树造林</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治沙技术指导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退耕还林活动宣传教育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退耕还林技术指导和技术服务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组织实施林业重点工程植树造林</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森林资源保护的宣传教育和知识普及</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开展植树造林活动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义务植树宣传教育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全县野生植物资源变化动态发布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野生植物保护宣传教育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野生动物保护宣传教育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野生动物收容救护</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野生动物造成损害的核实认定补偿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野生动物危害预防和控制</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湿地保护宣传教育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湿地保护和利用技术推广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林木种苗技术服务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林木种苗供求信息发布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林木种子采种期公布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林木种子生产经营许可证损坏、遗失补发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全县主要林业有害生物中长期趋势预报定期发布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林业有害生物防治技术指导、推广服务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林业有害生物防治技术咨询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组织开展松材线虫病普查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林业技术培训和咨询指导服务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国有林场、苗圃投诉咨询受理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“省级农民林业专业合作社示范社和示范家庭林场”推荐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“省级林业产业化龙头企业”受理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“国家林业重点龙头企业”受理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“安徽省森林旅游人家”申报材料受理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二十一、县城市管理行政执法局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12319城管热线受理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城市公园免费开放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城市公共厕所建设、改造和保洁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二十二、县医疗保障局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异地就医直接结算问题协调服务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重点救助对象医疗救助标准公布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基本医疗保险（生育保险）参保登记</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基本医疗保险（生育保险）参保信息变更</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医疗保险缴费基数申报核定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出具医疗保险信息证明</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基本医疗保险关系转移接续服务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基本医疗保险参保人员异地就医管理备案</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基本医疗保险参保人员门诊特殊（慢性）病种鉴定管理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医药机构申报定点协议管理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定点医药机构费用结算</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基本医疗保险（生育保险）待遇核准支付</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参保人员个人账户一次性支取</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医疗救助资金给付</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二十三、县委县政府信访局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接待来县上访群众</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受理网上信访投诉事项</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办理群众来信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信访事项办理情况查询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信息公开</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开展信访宣传活动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二十四、县扶贫开发局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脱贫户（不含稳定脱贫户）家庭子女“雨露计划”职业教育补助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二十五、县档案局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开展“6?9”国际档案日宣传活动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档案标准规范实施咨询服务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二十六、县国家保密局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保密法律法规咨询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保密知识教育培训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开展保密宣传活动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泄密举报受理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二十七、县政府新闻办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举办县政府新闻发布会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二十八、县民族宗教事务局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宗教基础信息查询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少数民族考生加分证明出具</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开展宗教界人士培训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民族宗教法律法规和政策宣传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开展民族团结进步宣传月活动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组织参加全国少数民族传统体育运动会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全国民族团结进步教育基地推荐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二十九、县政府侨务办公室（8）项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归侨、侨眷境外亲友向境内捐赠物资入境手续协助办理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“三侨生”、侨眷加分证明出具</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海外侨胞捐赠公益事业服务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华侨捐赠兴办公益事业项目确认证书颁发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捐赠人认为受赠人对其捐赠财产的使用、管理情况有违背其捐赠意愿的投诉处理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困难归侨、侨眷救济</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困难归侨、侨眷就业扶持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归侨、侨眷职业技能培训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三十、县政府台湾事务办公室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台胞求助服务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台湾同胞投资法律宣传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台湾同胞投资法律咨询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三十一、县党史和地方志研究室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地方志等地情资料的调阅查询服务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为社会各界或个人提供地情资料、家谱免费馆藏服务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网络发布数字化地方志资料</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提供单位和个人从事地方志文献开发、研究指导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规划内名镇、名村、名企志编纂工作指导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各行业、部门、单位年鉴编纂工作指导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为街道、道路、景区、遗址等规划、命名提供资料参考服务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志鉴出版物赠阅馆藏服务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旧志整理交流和合作服务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口述史记录整理服务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规划外镇、村、企业志编纂工作咨询指导服务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开展方志文化进机关、进农村、进社区、进校园、进企业、进军营服务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为有需要的规划外镇、村、企业提供志书编纂业务培训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三十二、县档案馆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档案展览和参观服务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中小学档案教育社会实践服务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档案信息化标准规范实施咨询服务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档案移交咨询服务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数字档案馆（室）建设咨询服务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馆藏开放档案目录公布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档案资料预约查询服务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档案资料来馆查阅服务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三十三、县总工会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基层工会法人登记管理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工会法律援助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困难职工生活救助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困难职工子女助学</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困难职工医疗救助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女职工“阳光家园”创建</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举办“皖工鹊桥”单身职工婚恋交友活动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入会建会申请服务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职工书屋（吧）、流动书箱创建</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全国及省部级劳模专项补助资金发放</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组织职工开展劳动和技能竞赛</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举办职工文化体育活动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组织劳模参加疗休养</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三十四、县妇女联合会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组织开展“三八”妇女维权周活动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12338妇女维权热线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婚姻家庭纠纷预防化解</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三八红旗手（集体）评选推荐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三十五、县科学技术协会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开展全国科技工作者日活动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开展全国科普日活动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三十六、县残疾人联合会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第二代残疾人证查询服务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残疾人各类服务机构地图查询服务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残疾儿童康复补助审核审批</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困难精神病人医药费补助审核审批</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高等教育阶段家庭经济困难残疾学生资助受理及初审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用人单位安排的残疾人就业人数审核服务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残疾人求职服务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用人单位招聘残疾人服务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听障儿童康复技术服务审核及转介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智障儿童康复技术服务审核及转介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孤独症儿童康复技术服务审核及转介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脑瘫儿童康复技术服务审核及转介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残疾人机动轮椅车燃油补贴</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困难重度残疾人家庭无障碍改造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残疾人辅助器具适配服务审核</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组织开展残疾人文化周活动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残疾人维权服务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第二代残疾人证办理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重度残疾人护理补贴申请受理审核</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困难残疾人生活补贴受理并审核</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三十七、县红十字会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接受国内外组织和个人捐赠</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开展普及性应急救护培训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国家彩票公益金“小天使基金”项目资助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国家彩票公益金“天使阳光基金”项目资助</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开展红十字青少年活动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遗体（角膜）捐献服务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人体器官捐献服务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造血干细胞捐献服务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开展应急救护员培训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三十八、县气象局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县级公众预报发布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县级气象灾害预警信号发布</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县级范围内气候资源开发利用保护和推广应用服务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县级范围内开展气象科普活动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县级范围内气候趋势预测及气候影响评价</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县级公益性单位（场所）防雷检测服务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提供县级组织收集和存档的气象资料</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县级范围内专业、专项气象服务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三十九、县消防救援大队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开展“119”消防宣传日活动</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灭火救援服务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公众聚集场所营业前消防安全检查合格证的遗失补发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四十、县畜牧兽医水产站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生猪产品进沪产销对接推荐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农村老兽医身份和工龄补助认定材料转报</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供沪（京、辽）动物及其产品饲养、屠宰加工企业推荐</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生猪养殖环节病死猪无害化处理补贴申报</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生猪屠宰环节病害猪无害化处理补贴申报</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动物疫病防控技术推广服务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畜牧技术推广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畜禽良种推广 (奶肉牛良种补贴冷冻精液)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水产养殖实用技术推广及水生动物病害防治技术服务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畜禽养殖污染综合利用指导</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部级、省级、市级畜禽标准化养殖示范场申报</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四十一、县农业机械推广中心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农机购置补贴实施</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农机技术推广和培训</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农村老拖拉机手身份和工龄补助认定材料转报</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农机产品质量、维修质量、作业质量投诉受理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农业机械安全使用宣传教育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shd w:val="clear" w:color="auto" w:fill="auto"/>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shd w:val="clear" w:color="auto" w:fill="auto"/>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农业机械免费实地安全检验</w:t>
            </w:r>
          </w:p>
        </w:tc>
        <w:tc>
          <w:tcPr>
            <w:tcW w:w="1416" w:type="dxa"/>
            <w:shd w:val="clear" w:color="auto" w:fill="FFFFFF"/>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四十二、国网安徽省电力有限公司祁门县供电公司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居民客户缴费渠道</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用户新装、增容与变更用电</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停限电信息查询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供电信息查询及业务咨询服务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供电服务投诉、举报服务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电力故障抢修</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95598电力热线服务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低压居民分布式光伏并网服务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居民分时电价办理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多人口家庭用电办理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“低保户、五保户”电费退补</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电能表校验</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电力设施保护区标志设立</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安全供电宣传教育</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业扩报装业务受理</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四十三、中国电信股份有限公司祁门分公司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重大灾情、重大活动应急通信保障</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应急和普通公益信息群发</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110、119、120、122紧急呼叫</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114号码百事通</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12321垃圾短信投诉号码保畅</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客户信息安全保障</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固定类基本话音通信服务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移动类基本话音通信服务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宽带类数据传送服务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信息服务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高额费用变动提醒</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费用实时提醒</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天翼云服务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10000客户服务热线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通话与信息服务查询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四十四、中国移动通信集团安徽有限公司祁门县分公司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110、119、120、122紧急呼叫</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重大灾情、重大活动应急通信保障</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通话与信息服务查询</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移动类基本话音通信服务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宽带类数据传送服务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集团客户通信与信息化服务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互联网数据中心服务（IDC）</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12580综合信息服务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10086客户服务热线</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有线IMS固话数据传送</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客户信息安全保障服务</w:t>
            </w:r>
          </w:p>
        </w:tc>
        <w:tc>
          <w:tcPr>
            <w:tcW w:w="141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四十五、中国联合网络通信有限公司黄山市分公司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通话与信息服务查询</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10011客户服务热线</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116115</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12322垃圾短信投诉号码保畅</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固定类基本话音通信服务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移动类基本话音通信服务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宽带类数据传送服务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110、119、120、123等紧急呼叫</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信息服务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应急和普通公益信息群发</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电信普遍服务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互联网数据中心服务（IDC）</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客户信息安全保障</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重大灾情、重大活动应急通信保障</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费用实时提醒</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07" w:type="dxa"/>
            <w:gridSpan w:val="3"/>
            <w:noWrap w:val="0"/>
            <w:vAlign w:val="center"/>
          </w:tcPr>
          <w:p>
            <w:pPr>
              <w:widowControl/>
              <w:jc w:val="center"/>
              <w:textAlignment w:val="center"/>
              <w:rPr>
                <w:rFonts w:eastAsia="仿宋_GB2312"/>
                <w:b/>
                <w:bCs/>
                <w:color w:val="000000"/>
                <w:sz w:val="24"/>
                <w:szCs w:val="24"/>
              </w:rPr>
            </w:pPr>
            <w:r>
              <w:rPr>
                <w:rFonts w:eastAsia="仿宋_GB2312"/>
                <w:b/>
                <w:bCs/>
                <w:color w:val="000000"/>
                <w:kern w:val="0"/>
                <w:sz w:val="24"/>
                <w:szCs w:val="24"/>
                <w:lang w:bidi="ar"/>
              </w:rPr>
              <w:t>四十六、祁门县阊源供水有限责任公司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代收水资源费</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代收污水处理费</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用户接水服务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用户更名办理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拆表销户办理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结算水表校验</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水质检测结果公布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停止供水、降压供水通知</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水价信息公布</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维修网点便民服务信息</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64422666 24小时服务专线</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12</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供水设施及管网抢修</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抄表收费</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14</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水费催缴服务</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主动服务类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用户人口变更</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16</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水表出户</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17</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用水性质变更办理</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w:t>
            </w:r>
          </w:p>
        </w:tc>
        <w:tc>
          <w:tcPr>
            <w:tcW w:w="7815" w:type="dxa"/>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用水量、水费交纳情况、用水性质、抄表收费时间相关查询</w:t>
            </w:r>
          </w:p>
        </w:tc>
        <w:tc>
          <w:tcPr>
            <w:tcW w:w="0" w:type="auto"/>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6" w:type="dxa"/>
            <w:tcBorders>
              <w:bottom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19</w:t>
            </w:r>
          </w:p>
        </w:tc>
        <w:tc>
          <w:tcPr>
            <w:tcW w:w="7815" w:type="dxa"/>
            <w:tcBorders>
              <w:bottom w:val="single" w:color="000000" w:sz="4" w:space="0"/>
            </w:tcBorders>
            <w:noWrap w:val="0"/>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城市市政、园林、环卫、消防用水办理</w:t>
            </w:r>
          </w:p>
        </w:tc>
        <w:tc>
          <w:tcPr>
            <w:tcW w:w="0" w:type="auto"/>
            <w:tcBorders>
              <w:bottom w:val="single" w:color="000000" w:sz="4" w:space="0"/>
            </w:tcBorders>
            <w:noWrap/>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依申请类</w:t>
            </w:r>
          </w:p>
        </w:tc>
      </w:tr>
    </w:tbl>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jc w:val="left"/>
        <w:rPr>
          <w:rFonts w:hint="eastAsia" w:eastAsia="仿宋_GB2312"/>
          <w:color w:val="000000"/>
          <w:kern w:val="0"/>
          <w:sz w:val="24"/>
          <w:szCs w:val="24"/>
        </w:rPr>
      </w:pPr>
    </w:p>
    <w:p>
      <w:pPr>
        <w:ind w:firstLine="373"/>
        <w:jc w:val="left"/>
        <w:rPr>
          <w:rFonts w:eastAsia="仿宋_GB2312"/>
          <w:color w:val="000000"/>
          <w:kern w:val="0"/>
          <w:sz w:val="24"/>
          <w:szCs w:val="24"/>
        </w:rPr>
      </w:pPr>
    </w:p>
    <w:p>
      <w:pPr>
        <w:ind w:firstLine="373"/>
        <w:jc w:val="left"/>
        <w:rPr>
          <w:rFonts w:eastAsia="仿宋_GB2312"/>
          <w:color w:val="000000"/>
          <w:kern w:val="0"/>
          <w:sz w:val="24"/>
          <w:szCs w:val="24"/>
        </w:rPr>
      </w:pPr>
    </w:p>
    <w:p>
      <w:pPr>
        <w:ind w:firstLine="373"/>
        <w:jc w:val="left"/>
        <w:rPr>
          <w:rFonts w:eastAsia="仿宋_GB2312"/>
          <w:color w:val="000000"/>
          <w:kern w:val="0"/>
          <w:sz w:val="24"/>
          <w:szCs w:val="24"/>
        </w:rPr>
      </w:pPr>
    </w:p>
    <w:p>
      <w:pPr>
        <w:spacing w:line="500" w:lineRule="exact"/>
        <w:ind w:firstLine="240" w:firstLineChars="100"/>
        <w:rPr>
          <w:rFonts w:eastAsia="仿宋_GB2312"/>
          <w:color w:val="000000"/>
          <w:sz w:val="24"/>
          <w:szCs w:val="24"/>
        </w:rPr>
      </w:pPr>
    </w:p>
    <w:sectPr>
      <w:footerReference r:id="rId3" w:type="default"/>
      <w:pgSz w:w="11906" w:h="16838"/>
      <w:pgMar w:top="1531" w:right="141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420" w:rightChars="200" w:firstLine="198" w:firstLineChars="71"/>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189</w:t>
    </w:r>
    <w:r>
      <w:rPr>
        <w:rStyle w:val="7"/>
        <w:sz w:val="28"/>
        <w:szCs w:val="28"/>
      </w:rPr>
      <w:fldChar w:fldCharType="end"/>
    </w:r>
    <w:r>
      <w:rPr>
        <w:rStyle w:val="7"/>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2E57"/>
    <w:rsid w:val="000005A2"/>
    <w:rsid w:val="000D3F1C"/>
    <w:rsid w:val="000E1F18"/>
    <w:rsid w:val="00135C9E"/>
    <w:rsid w:val="001D5E35"/>
    <w:rsid w:val="002A4AE3"/>
    <w:rsid w:val="00326A5F"/>
    <w:rsid w:val="003E0CF5"/>
    <w:rsid w:val="004177AB"/>
    <w:rsid w:val="00422F51"/>
    <w:rsid w:val="004C6DD3"/>
    <w:rsid w:val="0054203D"/>
    <w:rsid w:val="00566467"/>
    <w:rsid w:val="00576472"/>
    <w:rsid w:val="00600216"/>
    <w:rsid w:val="00605F08"/>
    <w:rsid w:val="00607BEE"/>
    <w:rsid w:val="00647E9A"/>
    <w:rsid w:val="00671FDF"/>
    <w:rsid w:val="00727238"/>
    <w:rsid w:val="007924C0"/>
    <w:rsid w:val="00795A59"/>
    <w:rsid w:val="007E490D"/>
    <w:rsid w:val="00817F9E"/>
    <w:rsid w:val="008734EB"/>
    <w:rsid w:val="008F71FF"/>
    <w:rsid w:val="00972106"/>
    <w:rsid w:val="009736B5"/>
    <w:rsid w:val="009D3278"/>
    <w:rsid w:val="009F1DBC"/>
    <w:rsid w:val="00A87AB5"/>
    <w:rsid w:val="00AF029A"/>
    <w:rsid w:val="00B656D3"/>
    <w:rsid w:val="00BB2E47"/>
    <w:rsid w:val="00BB7E48"/>
    <w:rsid w:val="00C11B53"/>
    <w:rsid w:val="00C75F49"/>
    <w:rsid w:val="00CB5A71"/>
    <w:rsid w:val="00CC1147"/>
    <w:rsid w:val="00D501CB"/>
    <w:rsid w:val="00DC48C0"/>
    <w:rsid w:val="00E9223C"/>
    <w:rsid w:val="00EB3FDF"/>
    <w:rsid w:val="00F45B5F"/>
    <w:rsid w:val="00F57019"/>
    <w:rsid w:val="00FB0B51"/>
    <w:rsid w:val="00FD612C"/>
    <w:rsid w:val="0E7635B0"/>
    <w:rsid w:val="10095C00"/>
    <w:rsid w:val="1BBB4941"/>
    <w:rsid w:val="1FB21E06"/>
    <w:rsid w:val="207C16B7"/>
    <w:rsid w:val="2B640EA1"/>
    <w:rsid w:val="2D0D2CD8"/>
    <w:rsid w:val="3C6A3836"/>
    <w:rsid w:val="3C721407"/>
    <w:rsid w:val="46BC02AC"/>
    <w:rsid w:val="473D2E57"/>
    <w:rsid w:val="51E02FBF"/>
    <w:rsid w:val="5A445CCC"/>
    <w:rsid w:val="5BEC0A57"/>
    <w:rsid w:val="5D2F3297"/>
    <w:rsid w:val="6CA43C8B"/>
    <w:rsid w:val="6ED1763E"/>
    <w:rsid w:val="74242DAA"/>
    <w:rsid w:val="74ED3C78"/>
    <w:rsid w:val="7F47577E"/>
    <w:rsid w:val="7F8A74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jc w:val="center"/>
      <w:outlineLvl w:val="0"/>
    </w:pPr>
    <w:rPr>
      <w:rFonts w:eastAsia="方正小标宋简体"/>
      <w:kern w:val="44"/>
      <w:sz w:val="44"/>
      <w:szCs w:val="44"/>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Heading 1 Char"/>
    <w:basedOn w:val="6"/>
    <w:link w:val="2"/>
    <w:qFormat/>
    <w:uiPriority w:val="9"/>
    <w:rPr>
      <w:b/>
      <w:bCs/>
      <w:kern w:val="44"/>
      <w:sz w:val="44"/>
      <w:szCs w:val="44"/>
    </w:rPr>
  </w:style>
  <w:style w:type="character" w:customStyle="1" w:styleId="9">
    <w:name w:val="Footer Char1"/>
    <w:basedOn w:val="6"/>
    <w:link w:val="3"/>
    <w:qFormat/>
    <w:locked/>
    <w:uiPriority w:val="99"/>
    <w:rPr>
      <w:rFonts w:eastAsia="宋体"/>
      <w:kern w:val="2"/>
      <w:sz w:val="18"/>
      <w:szCs w:val="18"/>
      <w:lang w:val="en-US" w:eastAsia="zh-CN"/>
    </w:rPr>
  </w:style>
  <w:style w:type="character" w:customStyle="1" w:styleId="10">
    <w:name w:val="Header Char"/>
    <w:basedOn w:val="6"/>
    <w:link w:val="4"/>
    <w:semiHidden/>
    <w:qFormat/>
    <w:uiPriority w:val="99"/>
    <w:rPr>
      <w:sz w:val="18"/>
      <w:szCs w:val="18"/>
    </w:rPr>
  </w:style>
  <w:style w:type="character" w:customStyle="1" w:styleId="11">
    <w:name w:val="Footer Char"/>
    <w:basedOn w:val="6"/>
    <w:link w:val="3"/>
    <w:semiHidden/>
    <w:qFormat/>
    <w:uiPriority w:val="99"/>
    <w:rPr>
      <w:sz w:val="18"/>
      <w:szCs w:val="18"/>
    </w:rPr>
  </w:style>
  <w:style w:type="character" w:customStyle="1" w:styleId="12">
    <w:name w:val="UserStyle_3"/>
    <w:basedOn w:val="13"/>
    <w:qFormat/>
    <w:uiPriority w:val="99"/>
    <w:rPr>
      <w:b/>
      <w:bCs/>
      <w:i/>
      <w:iCs/>
      <w:color w:val="auto"/>
    </w:rPr>
  </w:style>
  <w:style w:type="character" w:customStyle="1" w:styleId="13">
    <w:name w:val="NormalCharacter"/>
    <w:semiHidden/>
    <w:qFormat/>
    <w:uiPriority w:val="99"/>
  </w:style>
  <w:style w:type="paragraph" w:customStyle="1" w:styleId="14">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
    <w:name w:val="font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6">
    <w:name w:val="font2"/>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7">
    <w:name w:val="font3"/>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8">
    <w:name w:val="font4"/>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19">
    <w:name w:val="font5"/>
    <w:basedOn w:val="1"/>
    <w:qFormat/>
    <w:uiPriority w:val="99"/>
    <w:pPr>
      <w:widowControl/>
      <w:spacing w:before="100" w:beforeAutospacing="1" w:after="100" w:afterAutospacing="1"/>
      <w:jc w:val="left"/>
    </w:pPr>
    <w:rPr>
      <w:rFonts w:ascii="宋体" w:hAnsi="宋体" w:cs="宋体"/>
      <w:color w:val="333333"/>
      <w:kern w:val="0"/>
      <w:sz w:val="22"/>
      <w:szCs w:val="22"/>
    </w:rPr>
  </w:style>
  <w:style w:type="paragraph" w:customStyle="1" w:styleId="20">
    <w:name w:val="font6"/>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21">
    <w:name w:val="font7"/>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22">
    <w:name w:val="font8"/>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23">
    <w:name w:val="font9"/>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24">
    <w:name w:val="font1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25">
    <w:name w:val="font11"/>
    <w:basedOn w:val="1"/>
    <w:qFormat/>
    <w:uiPriority w:val="99"/>
    <w:pPr>
      <w:widowControl/>
      <w:spacing w:before="100" w:beforeAutospacing="1" w:after="100" w:afterAutospacing="1"/>
      <w:jc w:val="left"/>
    </w:pPr>
    <w:rPr>
      <w:rFonts w:ascii="宋体" w:hAnsi="宋体" w:cs="宋体"/>
      <w:b/>
      <w:bCs/>
      <w:color w:val="000000"/>
      <w:kern w:val="0"/>
      <w:sz w:val="24"/>
      <w:szCs w:val="24"/>
    </w:rPr>
  </w:style>
  <w:style w:type="paragraph" w:customStyle="1" w:styleId="26">
    <w:name w:val="et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
    <w:name w:val="et4"/>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28">
    <w:name w:val="et5"/>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et8"/>
    <w:basedOn w:val="1"/>
    <w:qFormat/>
    <w:uiPriority w:val="99"/>
    <w:pPr>
      <w:widowControl/>
      <w:spacing w:before="100" w:beforeAutospacing="1" w:after="100" w:afterAutospacing="1"/>
      <w:jc w:val="center"/>
    </w:pPr>
    <w:rPr>
      <w:rFonts w:ascii="宋体" w:hAnsi="宋体" w:cs="宋体"/>
      <w:b/>
      <w:bCs/>
      <w:color w:val="000000"/>
      <w:kern w:val="0"/>
      <w:sz w:val="20"/>
      <w:szCs w:val="20"/>
    </w:rPr>
  </w:style>
  <w:style w:type="paragraph" w:customStyle="1" w:styleId="30">
    <w:name w:val="et9"/>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31">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32">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33">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34">
    <w:name w:val="et13"/>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35">
    <w:name w:val="et14"/>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6">
    <w:name w:val="et15"/>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37">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38">
    <w:name w:val="et1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39">
    <w:name w:val="et18"/>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40">
    <w:name w:val="et19"/>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41">
    <w:name w:val="et20"/>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42">
    <w:name w:val="et21"/>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43">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44">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45">
    <w:name w:val="et24"/>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46">
    <w:name w:val="et25"/>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47">
    <w:name w:val="et26"/>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48">
    <w:name w:val="et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s="宋体"/>
      <w:color w:val="000000"/>
      <w:kern w:val="0"/>
      <w:sz w:val="24"/>
      <w:szCs w:val="24"/>
    </w:rPr>
  </w:style>
  <w:style w:type="paragraph" w:customStyle="1" w:styleId="49">
    <w:name w:val="et2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50">
    <w:name w:val="et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51">
    <w:name w:val="et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52">
    <w:name w:val="et3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et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54">
    <w:name w:val="et3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55">
    <w:name w:val="et3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56">
    <w:name w:val="et3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57">
    <w:name w:val="et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58">
    <w:name w:val="et37"/>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59">
    <w:name w:val="et38"/>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60">
    <w:name w:val="et39"/>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61">
    <w:name w:val="et4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62">
    <w:name w:val="et4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63">
    <w:name w:val="et4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64">
    <w:name w:val="et4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65">
    <w:name w:val="et44"/>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et45"/>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67">
    <w:name w:val="et4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et47"/>
    <w:basedOn w:val="1"/>
    <w:qFormat/>
    <w:uiPriority w:val="99"/>
    <w:pPr>
      <w:widowControl/>
      <w:pBdr>
        <w:left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69">
    <w:name w:val="et48"/>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et5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71">
    <w:name w:val="et5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72">
    <w:name w:val="et5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333333"/>
      <w:kern w:val="0"/>
      <w:sz w:val="24"/>
      <w:szCs w:val="24"/>
    </w:rPr>
  </w:style>
  <w:style w:type="paragraph" w:customStyle="1" w:styleId="73">
    <w:name w:val="et5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333333"/>
      <w:kern w:val="0"/>
      <w:sz w:val="24"/>
      <w:szCs w:val="24"/>
    </w:rPr>
  </w:style>
  <w:style w:type="paragraph" w:customStyle="1" w:styleId="74">
    <w:name w:val="et5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333333"/>
      <w:kern w:val="0"/>
      <w:sz w:val="24"/>
      <w:szCs w:val="24"/>
    </w:rPr>
  </w:style>
  <w:style w:type="paragraph" w:customStyle="1" w:styleId="75">
    <w:name w:val="et5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6">
    <w:name w:val="et5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77">
    <w:name w:val="et57"/>
    <w:basedOn w:val="1"/>
    <w:qFormat/>
    <w:uiPriority w:val="99"/>
    <w:pPr>
      <w:widowControl/>
      <w:spacing w:before="100" w:beforeAutospacing="1" w:after="100" w:afterAutospacing="1"/>
      <w:jc w:val="center"/>
    </w:pPr>
    <w:rPr>
      <w:rFonts w:ascii="宋体" w:hAnsi="宋体" w:cs="宋体"/>
      <w:b/>
      <w:bCs/>
      <w:color w:val="000000"/>
      <w:kern w:val="0"/>
      <w:sz w:val="24"/>
      <w:szCs w:val="24"/>
    </w:rPr>
  </w:style>
  <w:style w:type="paragraph" w:customStyle="1" w:styleId="78">
    <w:name w:val="et58"/>
    <w:basedOn w:val="1"/>
    <w:qFormat/>
    <w:uiPriority w:val="99"/>
    <w:pPr>
      <w:widowControl/>
      <w:spacing w:before="100" w:beforeAutospacing="1" w:after="100" w:afterAutospacing="1"/>
      <w:jc w:val="center"/>
    </w:pPr>
    <w:rPr>
      <w:rFonts w:ascii="宋体" w:hAnsi="宋体" w:cs="宋体"/>
      <w:color w:val="000000"/>
      <w:kern w:val="0"/>
      <w:sz w:val="24"/>
      <w:szCs w:val="24"/>
    </w:rPr>
  </w:style>
  <w:style w:type="paragraph" w:customStyle="1" w:styleId="79">
    <w:name w:val="et5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80">
    <w:name w:val="et6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81">
    <w:name w:val="et61"/>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82">
    <w:name w:val="et62"/>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83">
    <w:name w:val="et63"/>
    <w:basedOn w:val="1"/>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character" w:customStyle="1" w:styleId="84">
    <w:name w:val="font31"/>
    <w:basedOn w:val="6"/>
    <w:qFormat/>
    <w:uiPriority w:val="99"/>
    <w:rPr>
      <w:rFonts w:ascii="宋体" w:hAnsi="宋体" w:eastAsia="宋体" w:cs="宋体"/>
      <w:color w:val="000000"/>
      <w:sz w:val="22"/>
      <w:szCs w:val="22"/>
      <w:u w:val="none"/>
    </w:rPr>
  </w:style>
  <w:style w:type="character" w:customStyle="1" w:styleId="85">
    <w:name w:val="font101"/>
    <w:basedOn w:val="6"/>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24466</Words>
  <Characters>139457</Characters>
  <Lines>1162</Lines>
  <Paragraphs>327</Paragraphs>
  <TotalTime>2</TotalTime>
  <ScaleCrop>false</ScaleCrop>
  <LinksUpToDate>false</LinksUpToDate>
  <CharactersWithSpaces>163596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2021-06-03T07:57:00Z</dcterms:created>
  <dc:creator>郑少维</dc:creator>
  <cp:lastModifiedBy>MILI</cp:lastModifiedBy>
  <cp:lastPrinted>2021-06-01T09:09:00Z</cp:lastPrinted>
  <dcterms:modified xsi:type="dcterms:W3CDTF">2021-06-10T08:11:15Z</dcterms:modified>
  <dc:title>祁门县人民政府文件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324115675_btnclosed</vt:lpwstr>
  </property>
  <property fmtid="{D5CDD505-2E9C-101B-9397-08002B2CF9AE}" pid="4" name="ICV">
    <vt:lpwstr>FC9E485ACD5948DF9CB6CD6B7AE77F37</vt:lpwstr>
  </property>
</Properties>
</file>