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hint="eastAsia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w w:val="66"/>
          <w:sz w:val="112"/>
          <w:szCs w:val="112"/>
          <w:lang w:val="en-US" w:eastAsia="zh-CN"/>
        </w:rPr>
        <w:t>祁门县残疾人联合会文件</w:t>
      </w: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祁残联﹝202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﹞</w:t>
      </w:r>
      <w:r>
        <w:rPr>
          <w:rFonts w:hint="eastAsia"/>
          <w:sz w:val="32"/>
          <w:szCs w:val="32"/>
          <w:lang w:val="en-US" w:eastAsia="zh-CN"/>
        </w:rPr>
        <w:t>21</w:t>
      </w:r>
      <w:r>
        <w:rPr>
          <w:rFonts w:hint="eastAsia"/>
          <w:sz w:val="32"/>
          <w:szCs w:val="32"/>
        </w:rPr>
        <w:t>号</w:t>
      </w:r>
    </w:p>
    <w:p>
      <w:pPr>
        <w:jc w:val="center"/>
        <w:rPr>
          <w:sz w:val="32"/>
          <w:szCs w:val="32"/>
        </w:rPr>
      </w:pPr>
      <w:r>
        <w:rPr>
          <w:rFonts w:ascii="黑体" w:eastAsia="黑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230505</wp:posOffset>
                </wp:positionV>
                <wp:extent cx="2440305" cy="635"/>
                <wp:effectExtent l="0" t="28575" r="17145" b="4699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0305" cy="635"/>
                        </a:xfrm>
                        <a:prstGeom prst="line">
                          <a:avLst/>
                        </a:prstGeom>
                        <a:ln w="571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3pt;margin-top:18.15pt;height:0.05pt;width:192.15pt;z-index:251661312;mso-width-relative:page;mso-height-relative:page;" filled="f" stroked="t" coordsize="21600,21600" o:gfxdata="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J8lH9cAAAAJAQAADwAAAAAAAAABACAAAAAiAAAAZHJzL2Rvd25yZXYueG1s&#10;UEsBAhQAFAAAAAgAh07iQG7z0Wb5AQAA5wMAAA4AAAAAAAAAAQAgAAAAJgEAAGRycy9lMm9Eb2Mu&#10;eG1sUEsFBgAAAAAGAAYAWQEAAJEFAAAAAA==&#10;">
                <v:fill on="f" focussize="0,0"/>
                <v:stroke weight="4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2522855</wp:posOffset>
                </wp:positionH>
                <wp:positionV relativeFrom="paragraph">
                  <wp:posOffset>98425</wp:posOffset>
                </wp:positionV>
                <wp:extent cx="247650" cy="228600"/>
                <wp:effectExtent l="15240" t="15240" r="22860" b="22860"/>
                <wp:wrapNone/>
                <wp:docPr id="2" name="五角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98.65pt;margin-top:7.75pt;height:18pt;width:19.5pt;z-index:251660288;mso-width-relative:page;mso-height-relative:page;" fillcolor="#FF0000" filled="t" stroked="t" coordsize="247650,228600" o:gfxdata="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4FB8ONQAAAAJAQAADwAAAAAAAAABACAAAAAiAAAAZHJzL2Rvd25yZXYu&#10;eG1sUEsBAhQAFAAAAAgAh07iQPqM6jz/AQAAIQQAAA4AAAAAAAAAAQAgAAAAIwEAAGRycy9lMm9E&#10;b2MueG1sUEsFBgAAAAAGAAYAWQEAAJQFAAAAAA==&#10;" path="m0,87317l94594,87317,123825,0,153055,87317,247649,87317,171121,141281,200352,228599,123825,174633,47297,228599,76528,141281xe">
                <v:path o:connectlocs="123825,0;0,87317;47297,228599;200352,228599;247649,87317" o:connectangles="247,164,82,82,0"/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eastAsia="黑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202565</wp:posOffset>
                </wp:positionV>
                <wp:extent cx="2381885" cy="8890"/>
                <wp:effectExtent l="0" t="28575" r="18415" b="3873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81885" cy="8890"/>
                        </a:xfrm>
                        <a:prstGeom prst="line">
                          <a:avLst/>
                        </a:prstGeom>
                        <a:ln w="571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6.9pt;margin-top:15.95pt;height:0.7pt;width:187.55pt;z-index:251659264;mso-width-relative:page;mso-height-relative:page;" filled="f" stroked="t" coordsize="21600,21600" o:gfxdata="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Elt9vWAAAACQEAAA8AAAAAAAAAAQAgAAAAIgAAAGRycy9kb3du&#10;cmV2LnhtbFBLAQIUABQAAAAIAIdO4kA9iP5JAQIAAPIDAAAOAAAAAAAAAAEAIAAAACUBAABkcnMv&#10;ZTJvRG9jLnhtbFBLBQYAAAAABgAGAFkBAACYBQAAAAA=&#10;">
                <v:fill on="f" focussize="0,0"/>
                <v:stroke weight="4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highlight w:val="none"/>
          <w:lang w:eastAsia="zh-CN"/>
        </w:rPr>
        <w:t>召开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残疾人基本状况调查培训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  <w:t>及民生实事推进会议的通知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各乡镇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残联、县残工委有关单位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根据市</w:t>
      </w:r>
      <w:r>
        <w:rPr>
          <w:rFonts w:hint="eastAsia" w:ascii="仿宋" w:hAnsi="仿宋" w:eastAsia="仿宋"/>
          <w:sz w:val="32"/>
          <w:szCs w:val="32"/>
          <w:lang w:eastAsia="zh-CN"/>
        </w:rPr>
        <w:t>残联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年全国持证残疾人基本状况调查培训会议精神</w:t>
      </w:r>
      <w:r>
        <w:rPr>
          <w:rFonts w:hint="eastAsia" w:ascii="仿宋" w:hAnsi="仿宋" w:eastAsia="仿宋"/>
          <w:sz w:val="32"/>
          <w:szCs w:val="32"/>
          <w:lang w:eastAsia="zh-CN"/>
        </w:rPr>
        <w:t>及涉残民生实事工作安排</w:t>
      </w:r>
      <w:r>
        <w:rPr>
          <w:rFonts w:hint="eastAsia" w:ascii="仿宋" w:hAnsi="仿宋" w:eastAsia="仿宋"/>
          <w:sz w:val="32"/>
          <w:szCs w:val="32"/>
        </w:rPr>
        <w:t>，经研究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决定</w:t>
      </w:r>
      <w:r>
        <w:rPr>
          <w:rFonts w:hint="eastAsia" w:ascii="仿宋" w:hAnsi="仿宋" w:eastAsia="仿宋"/>
          <w:sz w:val="32"/>
          <w:szCs w:val="32"/>
          <w:lang w:eastAsia="zh-CN"/>
        </w:rPr>
        <w:t>召开</w:t>
      </w:r>
      <w:r>
        <w:rPr>
          <w:rFonts w:hint="eastAsia" w:ascii="仿宋" w:hAnsi="仿宋" w:eastAsia="仿宋"/>
          <w:sz w:val="32"/>
          <w:szCs w:val="32"/>
        </w:rPr>
        <w:t>祁门县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2023年</w:t>
      </w:r>
      <w:r>
        <w:rPr>
          <w:rFonts w:hint="eastAsia" w:ascii="仿宋" w:hAnsi="仿宋" w:eastAsia="仿宋"/>
          <w:sz w:val="32"/>
          <w:szCs w:val="32"/>
        </w:rPr>
        <w:t>残疾人基本状况调查培训</w:t>
      </w:r>
      <w:r>
        <w:rPr>
          <w:rFonts w:hint="eastAsia" w:ascii="仿宋" w:hAnsi="仿宋" w:eastAsia="仿宋"/>
          <w:sz w:val="32"/>
          <w:szCs w:val="32"/>
          <w:lang w:eastAsia="zh-CN"/>
        </w:rPr>
        <w:t>及民生实事推进</w:t>
      </w:r>
      <w:r>
        <w:rPr>
          <w:rFonts w:hint="eastAsia" w:ascii="仿宋" w:hAnsi="仿宋" w:eastAsia="仿宋"/>
          <w:sz w:val="32"/>
          <w:szCs w:val="32"/>
        </w:rPr>
        <w:t>会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现将有关事项通知如下：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一、会议时间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日，上午</w:t>
      </w:r>
      <w:r>
        <w:rPr>
          <w:rFonts w:ascii="仿宋" w:hAnsi="仿宋" w:eastAsia="仿宋"/>
          <w:sz w:val="32"/>
          <w:szCs w:val="32"/>
          <w:highlight w:val="none"/>
        </w:rPr>
        <w:t>8: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  <w:highlight w:val="none"/>
        </w:rPr>
        <w:t>0</w:t>
      </w:r>
      <w:r>
        <w:rPr>
          <w:rFonts w:hint="eastAsia" w:ascii="仿宋" w:hAnsi="仿宋" w:eastAsia="仿宋"/>
          <w:sz w:val="32"/>
          <w:szCs w:val="32"/>
        </w:rPr>
        <w:t>报到，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开会。会期半天。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二、会议地点</w:t>
      </w:r>
      <w:r>
        <w:rPr>
          <w:rFonts w:hint="eastAsia" w:ascii="仿宋" w:hAnsi="仿宋" w:eastAsia="仿宋"/>
          <w:sz w:val="32"/>
          <w:szCs w:val="32"/>
        </w:rPr>
        <w:t>：祁门县</w:t>
      </w:r>
      <w:r>
        <w:rPr>
          <w:rFonts w:hint="eastAsia" w:ascii="仿宋" w:hAnsi="仿宋" w:eastAsia="仿宋"/>
          <w:sz w:val="32"/>
          <w:szCs w:val="32"/>
          <w:lang w:eastAsia="zh-CN"/>
        </w:rPr>
        <w:t>县委党校一楼小报告厅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3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三、参会人员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18个乡镇残联</w:t>
      </w:r>
      <w:r>
        <w:rPr>
          <w:rFonts w:hint="eastAsia" w:ascii="仿宋" w:hAnsi="仿宋" w:eastAsia="仿宋"/>
          <w:sz w:val="32"/>
          <w:szCs w:val="32"/>
        </w:rPr>
        <w:t>理事长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118个村级（社区）专职委员（由各乡镇理事长负责通知）；县残工委有关单位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业务负责人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（卫健委、民政局、人社局、医保局、教育局、住建委）。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四、会议内容：</w:t>
      </w:r>
    </w:p>
    <w:p>
      <w:pPr>
        <w:ind w:firstLine="640" w:firstLineChars="200"/>
        <w:rPr>
          <w:rFonts w:hint="eastAsia" w:ascii="仿宋" w:hAnsi="仿宋" w:eastAsia="仿宋_GB2312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县残联理事长潘媛讲话</w:t>
      </w:r>
      <w:r>
        <w:rPr>
          <w:rFonts w:hint="eastAsia" w:ascii="仿宋" w:hAnsi="仿宋" w:eastAsia="仿宋"/>
          <w:sz w:val="32"/>
          <w:szCs w:val="32"/>
          <w:lang w:eastAsia="zh-CN"/>
        </w:rPr>
        <w:t>，并宣读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全国持证残疾人基本状况调查保密规定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县残联副理事长桂秀红</w:t>
      </w:r>
      <w:r>
        <w:rPr>
          <w:rFonts w:hint="eastAsia" w:ascii="仿宋" w:hAnsi="仿宋" w:eastAsia="仿宋"/>
          <w:sz w:val="32"/>
          <w:szCs w:val="32"/>
          <w:lang w:eastAsia="zh-CN"/>
        </w:rPr>
        <w:t>就</w:t>
      </w:r>
      <w:r>
        <w:rPr>
          <w:rFonts w:hint="eastAsia" w:ascii="仿宋" w:hAnsi="仿宋" w:eastAsia="仿宋"/>
          <w:sz w:val="32"/>
          <w:szCs w:val="32"/>
        </w:rPr>
        <w:t>祁门县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年全国持证残疾人基本状况调查工作进行业务培训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;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解读残疾人基本状况调查工作绩效评价指标体系。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3.民生实事联络员李晴娟就推进</w:t>
      </w:r>
      <w:r>
        <w:rPr>
          <w:rFonts w:hint="eastAsia" w:ascii="仿宋" w:hAnsi="仿宋" w:eastAsia="仿宋"/>
          <w:sz w:val="32"/>
          <w:szCs w:val="32"/>
        </w:rPr>
        <w:t>2023年</w:t>
      </w:r>
      <w:r>
        <w:rPr>
          <w:rFonts w:hint="eastAsia" w:ascii="仿宋" w:hAnsi="仿宋" w:eastAsia="仿宋"/>
          <w:sz w:val="32"/>
          <w:szCs w:val="32"/>
          <w:lang w:eastAsia="zh-CN"/>
        </w:rPr>
        <w:t>五项涉残</w:t>
      </w:r>
      <w:r>
        <w:rPr>
          <w:rFonts w:hint="eastAsia" w:ascii="仿宋" w:hAnsi="仿宋" w:eastAsia="仿宋"/>
          <w:sz w:val="32"/>
          <w:szCs w:val="32"/>
        </w:rPr>
        <w:t>民生实事</w:t>
      </w:r>
      <w:r>
        <w:rPr>
          <w:rFonts w:hint="eastAsia" w:ascii="仿宋" w:hAnsi="仿宋" w:eastAsia="仿宋"/>
          <w:sz w:val="32"/>
          <w:szCs w:val="32"/>
          <w:lang w:eastAsia="zh-CN"/>
        </w:rPr>
        <w:t>进行再布置。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eastAsia="zh-CN"/>
        </w:rPr>
        <w:t>现场</w:t>
      </w:r>
      <w:r>
        <w:rPr>
          <w:rFonts w:hint="eastAsia" w:ascii="仿宋" w:hAnsi="仿宋" w:eastAsia="仿宋"/>
          <w:sz w:val="32"/>
          <w:szCs w:val="32"/>
        </w:rPr>
        <w:t>答疑。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五、有关要求：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</w:rPr>
        <w:t>各乡镇残联</w:t>
      </w:r>
      <w:r>
        <w:rPr>
          <w:rFonts w:hint="eastAsia" w:ascii="仿宋" w:hAnsi="仿宋" w:eastAsia="仿宋"/>
          <w:sz w:val="32"/>
          <w:szCs w:val="32"/>
          <w:lang w:eastAsia="zh-CN"/>
        </w:rPr>
        <w:t>要向分管领导汇报，并</w:t>
      </w:r>
      <w:r>
        <w:rPr>
          <w:rFonts w:hint="eastAsia" w:ascii="仿宋" w:hAnsi="仿宋" w:eastAsia="仿宋"/>
          <w:sz w:val="32"/>
          <w:szCs w:val="32"/>
        </w:rPr>
        <w:t>要做好</w:t>
      </w:r>
      <w:r>
        <w:rPr>
          <w:rFonts w:hint="eastAsia" w:ascii="仿宋" w:hAnsi="仿宋" w:eastAsia="仿宋"/>
          <w:sz w:val="32"/>
          <w:szCs w:val="32"/>
          <w:lang w:eastAsia="zh-CN"/>
        </w:rPr>
        <w:t>辖区内村级专职委员参会往返安排。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2.会议原则上不得请假，因特殊情况不能参加会议的，需向乡镇分管领导汇报。参会人员会议期间必须保持良好会风会纪。</w:t>
      </w:r>
    </w:p>
    <w:p>
      <w:pPr>
        <w:ind w:firstLine="420" w:firstLineChars="200"/>
        <w:rPr>
          <w:rFonts w:ascii="仿宋" w:hAnsi="仿宋" w:eastAsia="仿宋"/>
          <w:sz w:val="32"/>
          <w:szCs w:val="32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3094355</wp:posOffset>
            </wp:positionH>
            <wp:positionV relativeFrom="paragraph">
              <wp:posOffset>1071245</wp:posOffset>
            </wp:positionV>
            <wp:extent cx="1800225" cy="1800225"/>
            <wp:effectExtent l="0" t="0" r="9525" b="0"/>
            <wp:wrapNone/>
            <wp:docPr id="4" name="图片 5" descr="IMG_20230106_154730~2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IMG_20230106_154730~2副本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3.疫防安排：落实新型冠状病毒感染实施“乙类乙管”后防疫要求，参会人员要遵守基本行为准则，保持社交距离、咳嗽礼仪、清洁消毒等良好卫生习惯。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</w:t>
      </w:r>
      <w:bookmarkStart w:id="1" w:name="_GoBack"/>
      <w:bookmarkEnd w:id="1"/>
    </w:p>
    <w:p>
      <w:pPr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13</w:t>
      </w:r>
      <w:r>
        <w:rPr>
          <w:rFonts w:hint="eastAsia" w:ascii="仿宋" w:hAnsi="仿宋" w:eastAsia="仿宋"/>
          <w:sz w:val="32"/>
          <w:szCs w:val="32"/>
        </w:rPr>
        <w:t>日</w:t>
      </w:r>
    </w:p>
    <w:bookmarkEnd w:id="0"/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N2Y0M2M3YzA4MDczNDMyNzY4OThmYWZlYmM2Y2IifQ=="/>
  </w:docVars>
  <w:rsids>
    <w:rsidRoot w:val="005C4B47"/>
    <w:rsid w:val="001162FC"/>
    <w:rsid w:val="00123D50"/>
    <w:rsid w:val="00162C94"/>
    <w:rsid w:val="00196DE6"/>
    <w:rsid w:val="001A0C63"/>
    <w:rsid w:val="001C32A5"/>
    <w:rsid w:val="002D73FD"/>
    <w:rsid w:val="00315868"/>
    <w:rsid w:val="004A7DA1"/>
    <w:rsid w:val="005A2AB1"/>
    <w:rsid w:val="005C4B47"/>
    <w:rsid w:val="005F55E6"/>
    <w:rsid w:val="00835970"/>
    <w:rsid w:val="00932739"/>
    <w:rsid w:val="00AD35F6"/>
    <w:rsid w:val="00D4350F"/>
    <w:rsid w:val="00DE0124"/>
    <w:rsid w:val="00E3130A"/>
    <w:rsid w:val="00E33FF8"/>
    <w:rsid w:val="00E634F8"/>
    <w:rsid w:val="00E86BE5"/>
    <w:rsid w:val="00FC0B8C"/>
    <w:rsid w:val="098527DB"/>
    <w:rsid w:val="0C544669"/>
    <w:rsid w:val="0D580DA3"/>
    <w:rsid w:val="0E4959F6"/>
    <w:rsid w:val="27862D48"/>
    <w:rsid w:val="455E75F2"/>
    <w:rsid w:val="47A2174F"/>
    <w:rsid w:val="504A4C56"/>
    <w:rsid w:val="6B4C2826"/>
    <w:rsid w:val="797D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571</Words>
  <Characters>610</Characters>
  <Lines>16</Lines>
  <Paragraphs>16</Paragraphs>
  <TotalTime>7</TotalTime>
  <ScaleCrop>false</ScaleCrop>
  <LinksUpToDate>false</LinksUpToDate>
  <CharactersWithSpaces>637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2021-09-13T07:19:00Z</dcterms:created>
  <dc:creator>Administrator</dc:creator>
  <cp:lastModifiedBy>汪志平</cp:lastModifiedBy>
  <dcterms:modified xsi:type="dcterms:W3CDTF">2023-09-13T01:20:38Z</dcterms:modified>
  <dc:title>关于举办祁门县2021年全国持证残疾人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15CBB16B72EC4A91BD4E4ED38C4327FB_13</vt:lpwstr>
  </property>
</Properties>
</file>