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right="0" w:firstLine="0"/>
        <w:jc w:val="both"/>
        <w:textAlignment w:val="auto"/>
        <w:rPr>
          <w:rFonts w:hint="eastAsia"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kern w:val="0"/>
          <w:sz w:val="39"/>
          <w:szCs w:val="39"/>
          <w:bdr w:val="none" w:color="auto" w:sz="0" w:space="0"/>
          <w:shd w:val="clear" w:fill="FFFFFF"/>
          <w:lang w:val="en-US" w:eastAsia="zh-CN" w:bidi="ar"/>
        </w:rPr>
        <w:t>财政部税政司 税务总局货物和劳务税司有关负责人就延续和优化新能源汽车车辆购置税减免政策有关问题答记者问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right="0" w:firstLine="0"/>
        <w:jc w:val="left"/>
        <w:textAlignment w:val="auto"/>
        <w:rPr>
          <w:rFonts w:ascii="socialshare" w:hAnsi="socialshare" w:eastAsia="socialshare" w:cs="socialshare"/>
          <w:i w:val="0"/>
          <w:iCs w:val="0"/>
          <w:caps w:val="0"/>
          <w:color w:val="888888"/>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www.chinatax.gov.cn/chinatax/n810341/n810760/c5206688/content.html&amp;title=%E8%B4%A2%E6%94%BF%E9%83%A8%E7%A8%8E%E6%94%BF%E5%8F%B8 %E7%A8%8E%E5%8A%A1%E6%80%BB%E5%B1%80%E8%B4%A7%E7%89%A9%E5%92%8C%E5%8A%B3%E5%8A%A1%E7%A8%8E%E5%8F%B8%E6%9C%89%E5%85%B3%E8%B4%9F%E8%B4%A3%E4%BA%BA%E5%B0%B1%E5%BB%B6%E7%BB%AD%E5%92%8C%E4%BC%98%E5%8C%96%E6%96%B0%E8%83%BD%E6%BA%90%E6%B1%BD%E8%BD%A6%E8%BD%A6%E8%BE%86%E8%B4%AD%E7%BD%AE%E7%A8%8E%E5%87%8F%E5%85%8D%E6%94%BF%E7%AD%96%E6%9C%89%E5%85%B3%E9%97%AE%E9%A2%98%E7%AD%94%E8%AE%B0%E8%80%85%E9%97%AE_%E5%9B%BD%E5%AE%B6%E7%A8%8E%E5%8A%A1%E6%80%BB%E5%B1%80&amp;pic=http://www.chinatax.gov.cn/chinatax/xhtml/New_chinatax/static/2023/images/index/mailbox_sy.png&amp;appkey=" \t "http://www.chinatax.gov.cn/chinatax/n810341/n810760/c5206688/_blank"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1.问：请问本次延续和优化新能源汽车车辆购置税减免政策出台的背景和意义是什么？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新能源汽车融汇了新能源、新材料和互联网、大数据、人工智能等多种变革性技术，能够推动汽车从单纯交通工具向移动智能终端、储能单元和数字空间转变，并带动能源、</w:t>
      </w:r>
      <w:bookmarkStart w:id="0" w:name="_GoBack"/>
      <w:bookmarkEnd w:id="0"/>
      <w:r>
        <w:rPr>
          <w:rFonts w:hint="default" w:ascii="Helvetica" w:hAnsi="Helvetica" w:eastAsia="Helvetica" w:cs="Helvetica"/>
          <w:i w:val="0"/>
          <w:iCs w:val="0"/>
          <w:caps w:val="0"/>
          <w:color w:val="333333"/>
          <w:spacing w:val="0"/>
          <w:sz w:val="27"/>
          <w:szCs w:val="27"/>
          <w:bdr w:val="none" w:color="auto" w:sz="0" w:space="0"/>
          <w:shd w:val="clear" w:fill="FFFFFF"/>
        </w:rPr>
        <w:t>交通、信息通信基础设施改造升级。发展新能源汽车是我国从汽车大国迈向汽车强国的必由之路，是应对气候变化、推动绿色发展的战略举措，也是扩大内需、促进经济持续增长的重要引擎。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近年来，我国新能源汽车进入快车道，自2015年以来，产销量已经连续八年增长，位居全球前列。但也要看到，我国新能源汽车行业仍处在政策驱动向市场驱动转轨过程中，关键核心技术和零部件仍存在一些短板弱项，上游资源保障能力较弱，基础设施支撑不足，抗风险能力还不够强，产业发展面临的竞争环境压力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为了巩固并保持我国新能源汽车产业的竞争优势，加快从汽车大国迈向汽车强国，按照国务院常务会议有关决定，财政部、国家税务总局、工业和信息化部制发了《关于延续和优化新能源汽车车辆购置税减免政策的公告》（2023年10号公告，以下简称《公告》），主要考虑是进一步发挥税收政策激励作用，引导有关方面抢抓发展机遇，推动技术创新和产品创新，不断提升产业核心竞争力，扩大新能源汽车消费，助力新能源汽车产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2.问：延续和优化新能源汽车车辆购置税减免政策的主要内容是什么？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《公告》的主要内容包括四个方面：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一是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同时，为引导企业加快技术研发和升级，还将由工业和信息化部根据新能源汽车技术进步、标准体系发展和车型变化等情况，优化享受车辆购置税减免政策的技术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二是对销售“换电模式”新能源汽车的车辆购置税计税价格进行明确。即动力电池与不含动力电池的新能源汽车分别核算销售额并分别开具发票的，依据购置不含动力电池的新能源汽车取得的机动车销售统一发票载明的不含税价，作为车辆购置税计税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三是为加强和规范管理，工业和信息化部、税务总局通过发布《减免车辆购置税的新能源汽车车型目录》（以下简称《目录》）对享受减免车辆购置税的新能源汽车车型实施管理。要求车企在汽车出厂环节对已列入《目录》的新能源汽车和符合条件的“换电模式”新能源汽车标注标识，税务机关依据工业和信息化部校验后的标识和发票等有效凭证，办理车辆购置税减免税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四是对因提供虚假信息或资料造成车辆购置税税款流失情形的处理问题作出明确。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3.问：将采取哪些措施来确保新能源汽车车辆购置税减免政策落实到位？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这次延续和优化新能源汽车车辆购置税减免政策涉及多方面政策调整，包括对新能源乘用车设定减税限额、调整新能源汽车技术要求、重新发布享受减免税车型目录等，前期需要做的准备很多，我们将重点从以下几方面开展工作：一是与相关部门密切配合，共同做好政策转换工作，保证市场平稳过渡。二是加强政策宣传辅导和引导，密切关注和跟踪了解政策出台后社会各界反映的问题和意见建议，及时回应社会关切。三是切实提升纳税服务水平，确保减免税政策落实落地落细。四是发挥跨部门数据共享的优势，不断丰富和拓展跨部门协作基础，及时准确传递信息，切实提高车辆购置税征管质效，充分发挥好税收政策的激励和引导作用，更好地服务新能源汽车产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4.问：《公告》实施后，购车人和汽车企业的操作上有什么变化吗？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在车辆销售环节，购车人申报享受车辆购置税时沿用此前方式，基本没有变化。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在车辆生产环节，对已列入《目录》的新能源汽车，新能源汽车生产企业或进口新能源汽车经销商在上传《机动车整车出厂合格证》或进口机动车《车辆电子信息单》时，在“是否符合减免车辆购置税条件”字段标注“是”；此外，对已列入《目录》、符合规定的“换电模式”新能源汽车，还应在“是否为‘换电模式’新能源汽车”字段标注“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5.问：“换电模式”新能源汽车如何确定车辆购置税计税价格？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为配合新能源汽车“换电模式”创新发展，从引导和规范的角度，允许符合相关技术标准和要求的“换电模式”新能源汽车，以不含动力电池的新能源汽车作为车辆购置税征税对象。为准确区分不含动力电池的新能源汽车车辆购置税计税价格，要求销售方销售时应分别核算不含动力电池的新能源汽车销售额并与动力电池分别开具发票。符合以上要求的，依据购车人购置不含动力电池的新能源汽车时取得的机动车销售统一发票载明的不含税价作为车辆购置税计税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6.问：《公告》针对新能源乘用车设定了减免税限额，具体怎么计算呢？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b/>
          <w:bCs/>
          <w:i w:val="0"/>
          <w:iCs w:val="0"/>
          <w:caps w:val="0"/>
          <w:color w:val="333333"/>
          <w:spacing w:val="0"/>
          <w:sz w:val="27"/>
          <w:szCs w:val="27"/>
          <w:bdr w:val="none" w:color="auto" w:sz="0" w:space="0"/>
          <w:shd w:val="clear" w:fill="FFFFFF"/>
        </w:rPr>
        <w:t>答：</w:t>
      </w:r>
      <w:r>
        <w:rPr>
          <w:rFonts w:hint="default" w:ascii="Helvetica" w:hAnsi="Helvetica" w:eastAsia="Helvetica" w:cs="Helvetica"/>
          <w:i w:val="0"/>
          <w:iCs w:val="0"/>
          <w:caps w:val="0"/>
          <w:color w:val="333333"/>
          <w:spacing w:val="0"/>
          <w:sz w:val="27"/>
          <w:szCs w:val="27"/>
          <w:bdr w:val="none" w:color="auto" w:sz="0" w:space="0"/>
          <w:shd w:val="clear" w:fill="FFFFFF"/>
        </w:rPr>
        <w:t>《公告》规定2024—2025年免征车辆购置税，同时每辆新能源乘用车免税额不超过3万元。举例来说，李某在2024年2月5日，购买一辆符合《公告》要求减免税标准的新能源乘用车，以销售价格30万元（不含增值税，下同）的新能源乘用车为例，车辆购置税税率为10%，应纳税额为3万元（30×10%），按免税政策免税额为3万元，未超过3万元的免税限额，李某无需缴纳车辆购置税；以销售价格50万元的新能源乘用车为例，应纳税额为5万元（50×10%），按免税政策免税额为5万元，超过免税限额2万元，李某可享受3万元的免税额，需要缴纳车辆购置税2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firstLine="540" w:firstLineChars="200"/>
        <w:jc w:val="both"/>
        <w:textAlignment w:val="auto"/>
      </w:pPr>
      <w:r>
        <w:rPr>
          <w:rFonts w:hint="default" w:ascii="Helvetica" w:hAnsi="Helvetica" w:eastAsia="Helvetica" w:cs="Helvetica"/>
          <w:i w:val="0"/>
          <w:iCs w:val="0"/>
          <w:caps w:val="0"/>
          <w:color w:val="333333"/>
          <w:spacing w:val="0"/>
          <w:sz w:val="27"/>
          <w:szCs w:val="27"/>
          <w:bdr w:val="none" w:color="auto" w:sz="0" w:space="0"/>
          <w:shd w:val="clear" w:fill="FFFFFF"/>
        </w:rPr>
        <w:t>《公告》规定2026—2027年减半征收车辆购置税，同时每辆新能源乘用车减税额不超过1.5万元。举例来说，张某在2026年3月1日，购买一辆符合《公告》要求减免税标准的新能源乘用车，以销售价格30万元的新能源乘用车为例，车辆购置税税率为10%，应纳税额为3万元（30×10%），按减半征收政策减税额为1.5万元（3×50%），因未超过1.5万元的减税限额，按政策规定，张某可享受1.5万元的减税额，需缴纳车辆购置税1.5万元；以销售价格50万元的新能源乘用车为例，应纳税额为5万元（50×10%），按减半征收政策减税额为2.5万元（5×50%），因超过1.5万元的减税限额，按政策规定，张某可享受1.5万元的减税额，需缴纳车辆购置税3.5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WZhZTFiNDhjNDZhNmE2YmJlYTZjNDQzYjRkNzUifQ=="/>
  </w:docVars>
  <w:rsids>
    <w:rsidRoot w:val="00000000"/>
    <w:rsid w:val="6C11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万户网络</cp:lastModifiedBy>
  <dcterms:modified xsi:type="dcterms:W3CDTF">2023-07-11T10:05:24Z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CA943C0C285E483A844172D6D3C5D15C_12</vt:lpwstr>
  </property>
</Properties>
</file>