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val="0"/>
        <w:snapToGrid w:val="0"/>
        <w:spacing w:before="0" w:after="0" w:line="590" w:lineRule="exact"/>
        <w:jc w:val="center"/>
        <w:textAlignment w:val="auto"/>
        <w:outlineLvl w:val="1"/>
        <w:rPr>
          <w:rFonts w:hint="eastAsia" w:ascii="方正小标宋_GBK" w:hAnsi="方正小标宋_GBK" w:eastAsia="方正小标宋_GBK" w:cs="方正小标宋_GBK"/>
          <w:b w:val="0"/>
          <w:bCs w:val="0"/>
          <w:color w:val="auto"/>
          <w:kern w:val="2"/>
          <w:sz w:val="44"/>
          <w:szCs w:val="44"/>
          <w:lang w:val="en-US" w:eastAsia="zh-CN" w:bidi="ar-SA"/>
        </w:rPr>
      </w:pPr>
      <w:bookmarkStart w:id="0" w:name="zhengwen"/>
    </w:p>
    <w:bookmarkEnd w:id="0"/>
    <w:p>
      <w:pPr>
        <w:pStyle w:val="2"/>
        <w:keepNext w:val="0"/>
        <w:keepLines w:val="0"/>
        <w:pageBreakBefore w:val="0"/>
        <w:suppressAutoHyphens/>
        <w:kinsoku/>
        <w:wordWrap/>
        <w:overflowPunct/>
        <w:topLinePunct w:val="0"/>
        <w:autoSpaceDE/>
        <w:autoSpaceDN/>
        <w:bidi w:val="0"/>
        <w:adjustRightInd w:val="0"/>
        <w:snapToGrid w:val="0"/>
        <w:spacing w:before="0" w:after="0" w:line="590" w:lineRule="exact"/>
        <w:jc w:val="center"/>
        <w:textAlignment w:val="auto"/>
        <w:rPr>
          <w:rFonts w:hint="eastAsia" w:ascii="方正小标宋_GBK" w:hAnsi="方正小标宋_GBK" w:eastAsia="方正小标宋_GBK" w:cs="方正小标宋_GBK"/>
          <w:b w:val="0"/>
          <w:bCs w:val="0"/>
          <w:color w:val="auto"/>
          <w:sz w:val="44"/>
          <w:szCs w:val="44"/>
          <w:lang w:eastAsia="zh-CN"/>
        </w:rPr>
      </w:pPr>
    </w:p>
    <w:p>
      <w:pPr>
        <w:pStyle w:val="2"/>
        <w:keepNext w:val="0"/>
        <w:keepLines w:val="0"/>
        <w:pageBreakBefore w:val="0"/>
        <w:suppressAutoHyphens/>
        <w:kinsoku/>
        <w:wordWrap/>
        <w:overflowPunct/>
        <w:topLinePunct w:val="0"/>
        <w:autoSpaceDE/>
        <w:autoSpaceDN/>
        <w:bidi w:val="0"/>
        <w:adjustRightInd w:val="0"/>
        <w:snapToGrid w:val="0"/>
        <w:spacing w:before="0" w:after="0" w:line="590" w:lineRule="exact"/>
        <w:jc w:val="center"/>
        <w:textAlignment w:val="auto"/>
        <w:rPr>
          <w:rFonts w:hint="eastAsia" w:ascii="方正小标宋_GBK" w:hAnsi="方正小标宋_GBK" w:eastAsia="方正小标宋_GBK" w:cs="方正小标宋_GBK"/>
          <w:b w:val="0"/>
          <w:bCs w:val="0"/>
          <w:color w:val="auto"/>
          <w:sz w:val="44"/>
          <w:szCs w:val="44"/>
          <w:lang w:eastAsia="zh-CN"/>
        </w:rPr>
      </w:pPr>
      <w:bookmarkStart w:id="1" w:name="_GoBack"/>
      <w:r>
        <w:rPr>
          <w:rFonts w:hint="eastAsia" w:ascii="方正小标宋_GBK" w:hAnsi="方正小标宋_GBK" w:eastAsia="方正小标宋_GBK" w:cs="方正小标宋_GBK"/>
          <w:b w:val="0"/>
          <w:bCs w:val="0"/>
          <w:color w:val="auto"/>
          <w:sz w:val="44"/>
          <w:szCs w:val="44"/>
          <w:lang w:eastAsia="zh-CN"/>
        </w:rPr>
        <w:t>祁门县人民政府关于对符合条件的被征地农民社会保障对象实行基本养老保险缴费</w:t>
      </w:r>
    </w:p>
    <w:p>
      <w:pPr>
        <w:pStyle w:val="2"/>
        <w:keepNext w:val="0"/>
        <w:keepLines w:val="0"/>
        <w:pageBreakBefore w:val="0"/>
        <w:suppressAutoHyphens/>
        <w:kinsoku/>
        <w:wordWrap/>
        <w:overflowPunct/>
        <w:topLinePunct w:val="0"/>
        <w:autoSpaceDE/>
        <w:autoSpaceDN/>
        <w:bidi w:val="0"/>
        <w:adjustRightInd w:val="0"/>
        <w:snapToGrid w:val="0"/>
        <w:spacing w:before="0" w:after="0" w:line="590" w:lineRule="exact"/>
        <w:jc w:val="center"/>
        <w:textAlignment w:val="auto"/>
        <w:rPr>
          <w:rFonts w:ascii="Times New Roman" w:hAnsi="Times New Roman" w:eastAsia="方正小标宋简体" w:cs="Times New Roman"/>
          <w:color w:val="000000"/>
          <w:sz w:val="44"/>
          <w:szCs w:val="44"/>
        </w:rPr>
      </w:pPr>
      <w:r>
        <w:rPr>
          <w:rFonts w:hint="eastAsia" w:ascii="方正小标宋_GBK" w:hAnsi="方正小标宋_GBK" w:eastAsia="方正小标宋_GBK" w:cs="方正小标宋_GBK"/>
          <w:b w:val="0"/>
          <w:bCs w:val="0"/>
          <w:color w:val="auto"/>
          <w:sz w:val="44"/>
          <w:szCs w:val="44"/>
          <w:lang w:eastAsia="zh-CN"/>
        </w:rPr>
        <w:t>补贴政策的通知</w:t>
      </w:r>
    </w:p>
    <w:bookmarkEnd w:id="1"/>
    <w:p>
      <w:pPr>
        <w:adjustRightInd w:val="0"/>
        <w:snapToGrid w:val="0"/>
        <w:spacing w:line="600" w:lineRule="exact"/>
        <w:jc w:val="center"/>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祁政〔2024〕11号</w:t>
      </w:r>
    </w:p>
    <w:p>
      <w:pPr>
        <w:pStyle w:val="4"/>
        <w:topLinePunct/>
        <w:adjustRightInd w:val="0"/>
        <w:spacing w:line="540" w:lineRule="exact"/>
        <w:jc w:val="both"/>
        <w:rPr>
          <w:rFonts w:ascii="Times New Roman" w:hAnsi="Times New Roman" w:eastAsia="仿宋_GB2312" w:cs="Times New Roman"/>
          <w:color w:val="000000"/>
          <w:sz w:val="32"/>
          <w:szCs w:val="32"/>
        </w:rPr>
      </w:pPr>
    </w:p>
    <w:p>
      <w:pPr>
        <w:keepNext w:val="0"/>
        <w:keepLines w:val="0"/>
        <w:pageBreakBefore w:val="0"/>
        <w:suppressAutoHyphens/>
        <w:kinsoku/>
        <w:wordWrap/>
        <w:overflowPunct/>
        <w:topLinePunct w:val="0"/>
        <w:autoSpaceDE/>
        <w:autoSpaceDN/>
        <w:bidi w:val="0"/>
        <w:adjustRightInd w:val="0"/>
        <w:snapToGrid w:val="0"/>
        <w:spacing w:line="590" w:lineRule="exact"/>
        <w:jc w:val="left"/>
        <w:textAlignment w:val="auto"/>
        <w:rPr>
          <w:rFonts w:hint="default" w:ascii="方正黑体_GBK" w:hAnsi="方正黑体_GBK" w:eastAsia="方正黑体_GBK" w:cs="方正黑体_GBK"/>
          <w:b w:val="0"/>
          <w:bCs w:val="0"/>
          <w:color w:val="000000"/>
          <w:kern w:val="0"/>
          <w:sz w:val="32"/>
          <w:szCs w:val="32"/>
          <w:lang w:val="en-US" w:eastAsia="zh-CN"/>
        </w:rPr>
      </w:pPr>
      <w:r>
        <w:rPr>
          <w:rFonts w:hint="default" w:ascii="方正黑体_GBK" w:hAnsi="方正黑体_GBK" w:eastAsia="方正黑体_GBK" w:cs="方正黑体_GBK"/>
          <w:b w:val="0"/>
          <w:bCs w:val="0"/>
          <w:color w:val="000000"/>
          <w:kern w:val="0"/>
          <w:sz w:val="32"/>
          <w:szCs w:val="32"/>
          <w:lang w:val="en-US" w:eastAsia="zh-CN"/>
        </w:rPr>
        <w:t>各乡、镇人民政府，县政府各部门、各直属机构：</w:t>
      </w:r>
    </w:p>
    <w:p>
      <w:pPr>
        <w:keepNext w:val="0"/>
        <w:keepLines w:val="0"/>
        <w:pageBreakBefore w:val="0"/>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方正黑体_GBK" w:hAnsi="方正黑体_GBK" w:eastAsia="方正黑体_GBK" w:cs="方正黑体_GBK"/>
          <w:b w:val="0"/>
          <w:bCs w:val="0"/>
          <w:color w:val="000000"/>
          <w:kern w:val="0"/>
          <w:sz w:val="32"/>
          <w:szCs w:val="32"/>
          <w:lang w:val="en-US" w:eastAsia="zh-CN"/>
        </w:rPr>
        <w:t>为切实维护被征地农民社会保障权益，根据《中华人民共和国土地管理法》《中华人民共和国社会保险法》《安徽省实施〈中华人民共和国</w:t>
      </w:r>
      <w:r>
        <w:rPr>
          <w:rFonts w:hint="default" w:ascii="Times New Roman" w:hAnsi="Times New Roman" w:eastAsia="方正仿宋_GBK" w:cs="Times New Roman"/>
          <w:b w:val="0"/>
          <w:bCs w:val="0"/>
          <w:color w:val="auto"/>
          <w:kern w:val="2"/>
          <w:sz w:val="32"/>
          <w:szCs w:val="32"/>
          <w:lang w:val="en-US" w:eastAsia="zh-CN" w:bidi="ar-SA"/>
        </w:rPr>
        <w:t>土地管理法〉办法》《安徽省人民政府关于对符合条件的被征地农民社会保障对象实行基本养老保险缴费补贴政策的通知》（皖政〔2023〕72号）等有关规定，决定对符合条件的被征地农民社会保障对象实行基本养老保险缴费补贴政策(以下简称“缴费补贴”)。现就有关事项通知如下：</w:t>
      </w:r>
    </w:p>
    <w:p>
      <w:pPr>
        <w:topLinePunct/>
        <w:adjustRightInd w:val="0"/>
        <w:snapToGrid w:val="0"/>
        <w:spacing w:line="540" w:lineRule="exact"/>
        <w:ind w:firstLine="640" w:firstLineChars="200"/>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一、缴费补贴范围和对象</w:t>
      </w:r>
    </w:p>
    <w:p>
      <w:pPr>
        <w:topLinePunct/>
        <w:adjustRightInd w:val="0"/>
        <w:snapToGrid w:val="0"/>
        <w:spacing w:line="540" w:lineRule="exact"/>
        <w:ind w:firstLine="640" w:firstLineChars="200"/>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自2024年1月1日起，在祁门县行政区域范围内，由政府在依法征收农民集体所有土地时，将被征地农民安置人员中失去全部或大部分土地(人均所剩耕地面积不足0.3亩)、年满16周岁的人员纳入缴费补贴范围。</w:t>
      </w:r>
    </w:p>
    <w:p>
      <w:pPr>
        <w:topLinePunct/>
        <w:adjustRightInd w:val="0"/>
        <w:snapToGrid w:val="0"/>
        <w:spacing w:line="540" w:lineRule="exact"/>
        <w:ind w:firstLine="640" w:firstLineChars="200"/>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二、缴费补贴办法</w:t>
      </w:r>
    </w:p>
    <w:p>
      <w:pPr>
        <w:topLinePunct/>
        <w:adjustRightInd w:val="0"/>
        <w:snapToGrid w:val="0"/>
        <w:spacing w:line="540" w:lineRule="exact"/>
        <w:ind w:firstLine="640" w:firstLineChars="200"/>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（一）补贴对象参加基本养老保险的，可享受缴费补贴。补贴对象不参加基本养老保险的，不享受缴费补贴。</w:t>
      </w:r>
    </w:p>
    <w:p>
      <w:pPr>
        <w:pStyle w:val="8"/>
        <w:widowControl w:val="0"/>
        <w:topLinePunct/>
        <w:adjustRightInd w:val="0"/>
        <w:snapToGrid w:val="0"/>
        <w:spacing w:line="540" w:lineRule="exact"/>
        <w:ind w:firstLine="640" w:firstLineChars="200"/>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二）补贴对象参加城乡居民养老保险、职工养老保险享受同等的补贴标准。鼓励补贴对象参加职工基本养老保险，补贴对象参加职工基本养老保险的，已领取职工养老保险待遇的一次性发放给个人；处于缴费期的，凭缴费凭证逐年发放给个人。补贴对象参加城乡居民养老保险的，在个人正常缴费的基础上给予缴费补贴，分15年逐年计入个人账户；已领取待遇或领取待遇时有余额的一次性计入个人账户。</w:t>
      </w:r>
    </w:p>
    <w:p>
      <w:pPr>
        <w:topLinePunct/>
        <w:adjustRightInd w:val="0"/>
        <w:snapToGrid w:val="0"/>
        <w:spacing w:line="540" w:lineRule="exact"/>
        <w:ind w:firstLine="640" w:firstLineChars="200"/>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（三）补贴对象享受征地缴费补贴标准，依据土地被依法征收时祁门县地区平均土地区片综合地价</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具体标准由县财政局、县人力资源和社会保障局、县自然资源和规划局、县农业农村水利局结合祁门县地区平均土地区片综合地价适时拟定调整方案，经县政府同意后实施。</w:t>
      </w:r>
    </w:p>
    <w:p>
      <w:pPr>
        <w:topLinePunct/>
        <w:adjustRightInd w:val="0"/>
        <w:snapToGrid w:val="0"/>
        <w:spacing w:line="540" w:lineRule="exact"/>
        <w:ind w:firstLine="640" w:firstLineChars="200"/>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（四）县人民政府以征地被依法批准之日为基准日，确定补贴对象，并给予其缴费补贴。</w:t>
      </w:r>
    </w:p>
    <w:p>
      <w:pPr>
        <w:topLinePunct/>
        <w:adjustRightInd w:val="0"/>
        <w:snapToGrid w:val="0"/>
        <w:spacing w:line="540" w:lineRule="exact"/>
        <w:ind w:firstLine="640" w:firstLineChars="200"/>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三、加强社会保障费用筹集和管理</w:t>
      </w:r>
    </w:p>
    <w:p>
      <w:pPr>
        <w:topLinePunct/>
        <w:adjustRightInd w:val="0"/>
        <w:snapToGrid w:val="0"/>
        <w:spacing w:line="540" w:lineRule="exact"/>
        <w:ind w:firstLine="640" w:firstLineChars="200"/>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（一）政府在征收农民集体所有土地时，应当足额安排被征地农民社会保障费用，计入征地成本，列入工程预算。</w:t>
      </w:r>
    </w:p>
    <w:p>
      <w:pPr>
        <w:topLinePunct/>
        <w:adjustRightInd w:val="0"/>
        <w:snapToGrid w:val="0"/>
        <w:spacing w:line="540" w:lineRule="exact"/>
        <w:ind w:firstLine="640" w:firstLineChars="200"/>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二）被征地农民社会保障费用筹集标准为每亩1.8万元，筹集范围为征收的农民集体所有土地。由县财政局会同县自然资源和规划局、县人力资源和社会保障局根据平均土地区片综合地价变动、社会保障费用需求等情况，适时拟定调整方案，经县政府同意后实施。筹集的社会保障费用，主要用于保障对象缴费补贴和本通知执行前的被征地农民保障对象待遇的支付。筹集资金不足以补贴的，由县财政解决。</w:t>
      </w:r>
    </w:p>
    <w:p>
      <w:pPr>
        <w:topLinePunct/>
        <w:adjustRightInd w:val="0"/>
        <w:snapToGrid w:val="0"/>
        <w:spacing w:line="540" w:lineRule="exact"/>
        <w:ind w:firstLine="640" w:firstLineChars="200"/>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（三）县自然资源和规划局、县财政局和县人力资源和社会保障局按照筹集标准，及时足额筹集社会保障费用，并存入本地预存征地准备金账户。社会保障费用预存不到位的，不得报批征地。</w:t>
      </w:r>
    </w:p>
    <w:p>
      <w:pPr>
        <w:topLinePunct/>
        <w:adjustRightInd w:val="0"/>
        <w:snapToGrid w:val="0"/>
        <w:spacing w:line="540" w:lineRule="exact"/>
        <w:ind w:firstLine="640" w:firstLineChars="200"/>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四）征地被依法批准后，县财政局和县自然资源和规划局要及时将预存的社会保障费用转存至本地被征地农民社会保障资金专户。没有转存社会保障费用的，不得实施征地。征地未获批准的，预存的社会保障费用返还预存单位。</w:t>
      </w:r>
    </w:p>
    <w:p>
      <w:pPr>
        <w:topLinePunct/>
        <w:adjustRightInd w:val="0"/>
        <w:snapToGrid w:val="0"/>
        <w:spacing w:line="540" w:lineRule="exact"/>
        <w:ind w:firstLine="640" w:firstLineChars="200"/>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五）县财政局、县人力资源和社会保障局要加强社会保障费用资金监管，实行财政专户、收支两条线管理，做到专款专用。建立并严格落实资金预提、对账等机制，严禁拖欠、挤占、截留、挪用资金。发现资金管理问题，要立即整改，并依法依规追究相关责任人责任。</w:t>
      </w:r>
    </w:p>
    <w:p>
      <w:pPr>
        <w:topLinePunct/>
        <w:adjustRightInd w:val="0"/>
        <w:snapToGrid w:val="0"/>
        <w:spacing w:line="540" w:lineRule="exact"/>
        <w:ind w:firstLine="640" w:firstLineChars="200"/>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四、做好新老政策衔接</w:t>
      </w:r>
    </w:p>
    <w:p>
      <w:pPr>
        <w:topLinePunct/>
        <w:adjustRightInd w:val="0"/>
        <w:snapToGrid w:val="0"/>
        <w:spacing w:line="540" w:lineRule="exact"/>
        <w:ind w:firstLine="640" w:firstLineChars="200"/>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（一）2024年1月1日前已经确定的被征地农民社会保障对象，原则上继续按县政府《祁门县被征地农民养老保险暂行办法》祁政〔2008〕44号规定进行保障。</w:t>
      </w:r>
    </w:p>
    <w:p>
      <w:pPr>
        <w:topLinePunct/>
        <w:adjustRightInd w:val="0"/>
        <w:snapToGrid w:val="0"/>
        <w:spacing w:line="540" w:lineRule="exact"/>
        <w:ind w:firstLine="640" w:firstLineChars="200"/>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二）2024年1月1日前已经确定的被征地农民社会保障对象，达到待遇领取年龄按月享受被征地农民养老保障待遇的，从2024年1月起，55-59周岁领待人员月养老保险金标准由180元调整为220元；60周岁及以上领待人员月养老保险金标准由180元调整为260元。由县人力资源和社会保障局会同县财政局按照省、市相关要求，结合社会经济发展水平，适时拟定调整方案，经县政府同意后实施。</w:t>
      </w:r>
    </w:p>
    <w:p>
      <w:pPr>
        <w:topLinePunct/>
        <w:adjustRightInd w:val="0"/>
        <w:snapToGrid w:val="0"/>
        <w:spacing w:line="540" w:lineRule="exact"/>
        <w:ind w:firstLine="640" w:firstLineChars="200"/>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（三）2024年1月1日前已经确定的被征地农民社会保障对象，其承包的土地再次被依法征收时，已经按原政策享受被征地农民养老保障待遇的不再给予缴费补贴。</w:t>
      </w:r>
    </w:p>
    <w:p>
      <w:pPr>
        <w:topLinePunct/>
        <w:adjustRightInd w:val="0"/>
        <w:snapToGrid w:val="0"/>
        <w:spacing w:line="540" w:lineRule="exact"/>
        <w:ind w:firstLine="640" w:firstLineChars="200"/>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五、有关工作要求</w:t>
      </w:r>
    </w:p>
    <w:p>
      <w:pPr>
        <w:topLinePunct/>
        <w:adjustRightInd w:val="0"/>
        <w:snapToGrid w:val="0"/>
        <w:spacing w:line="540" w:lineRule="exact"/>
        <w:ind w:firstLine="640" w:firstLineChars="200"/>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 高度重视，精心组织。被征地农民社会保障对象缴费补贴工作政策性强、涉及面广。各乡镇、县直各有关部门要高度重视，加强领导、精心组织、稳步实施，积极稳妥推动政策落地落实。</w:t>
      </w:r>
    </w:p>
    <w:p>
      <w:pPr>
        <w:topLinePunct/>
        <w:adjustRightInd w:val="0"/>
        <w:snapToGrid w:val="0"/>
        <w:spacing w:line="540" w:lineRule="exact"/>
        <w:ind w:firstLine="640" w:firstLineChars="200"/>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二）各负其责，抓好落实。县财政局、县人力资源和社会保障局、县自然资源和规划局、县农业农村水利局、涉及征地的乡镇人民政府要相互配合，做好补贴对象名单审核、公示工作，按照社会保障费用筹集标准和征地缴费补贴标准，及时筹集资金，确保被征地农民缴费补贴及时足额到位、社会保障待遇按时足额发放。审慎开展被征地农民缴费补贴政策宣传，做好信访维稳工作。</w:t>
      </w:r>
    </w:p>
    <w:p>
      <w:pPr>
        <w:topLinePunct/>
        <w:adjustRightInd w:val="0"/>
        <w:snapToGrid w:val="0"/>
        <w:spacing w:line="540" w:lineRule="exact"/>
        <w:ind w:firstLine="640" w:firstLineChars="200"/>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三）防范风险，平稳衔接。县财政局、县人力资源和社会保障局要统筹考虑被征地农民社会保障历史现状和征地用地的实际情况，认真研判社会风险，建立信息共享机制，加强沟通协调，妥善处理好新老政策衔接出现的新情况新问题。要逐步缩小新老政策待遇水平差距，顺利实现政策平稳衔接，确保社会稳定。</w:t>
      </w:r>
    </w:p>
    <w:p>
      <w:pPr>
        <w:topLinePunct/>
        <w:adjustRightInd w:val="0"/>
        <w:snapToGrid w:val="0"/>
        <w:spacing w:line="540" w:lineRule="exact"/>
        <w:ind w:firstLine="640" w:firstLineChars="200"/>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本政策自发文之日起实施，祁门县有关被征地农民社会保障政策规定与本政策不一致的，按本政策执行。</w:t>
      </w:r>
    </w:p>
    <w:p>
      <w:pPr>
        <w:topLinePunct/>
        <w:adjustRightInd w:val="0"/>
        <w:snapToGrid w:val="0"/>
        <w:spacing w:line="540" w:lineRule="exact"/>
        <w:ind w:firstLine="640" w:firstLineChars="200"/>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县人力资源和社会保障局会同县财政局、县自然资源和规划局、县农业农村水利局根据本通知精神制定具体实施细则，并根据职责负责解释。</w:t>
      </w:r>
    </w:p>
    <w:p>
      <w:pPr>
        <w:topLinePunct/>
        <w:adjustRightInd w:val="0"/>
        <w:snapToGrid w:val="0"/>
        <w:spacing w:line="540" w:lineRule="exact"/>
        <w:ind w:firstLine="5760" w:firstLineChars="1800"/>
        <w:rPr>
          <w:rFonts w:hint="default" w:ascii="Times New Roman" w:hAnsi="Times New Roman" w:eastAsia="方正仿宋_GBK" w:cs="Times New Roman"/>
          <w:b w:val="0"/>
          <w:bCs w:val="0"/>
          <w:color w:val="auto"/>
          <w:kern w:val="2"/>
          <w:sz w:val="32"/>
          <w:szCs w:val="32"/>
          <w:lang w:val="en-US" w:eastAsia="zh-CN" w:bidi="ar-SA"/>
        </w:rPr>
      </w:pPr>
    </w:p>
    <w:p>
      <w:pPr>
        <w:topLinePunct/>
        <w:adjustRightInd w:val="0"/>
        <w:snapToGrid w:val="0"/>
        <w:spacing w:line="540" w:lineRule="exact"/>
        <w:ind w:firstLine="5760" w:firstLineChars="1800"/>
        <w:rPr>
          <w:rFonts w:hint="default" w:ascii="Times New Roman" w:hAnsi="Times New Roman" w:eastAsia="方正仿宋_GBK" w:cs="Times New Roman"/>
          <w:b w:val="0"/>
          <w:bCs w:val="0"/>
          <w:color w:val="auto"/>
          <w:kern w:val="2"/>
          <w:sz w:val="32"/>
          <w:szCs w:val="32"/>
          <w:lang w:val="en-US" w:eastAsia="zh-CN" w:bidi="ar-SA"/>
        </w:rPr>
      </w:pPr>
    </w:p>
    <w:p>
      <w:pPr>
        <w:topLinePunct/>
        <w:adjustRightInd w:val="0"/>
        <w:snapToGrid w:val="0"/>
        <w:spacing w:line="540" w:lineRule="exact"/>
        <w:ind w:firstLine="5760" w:firstLineChars="1800"/>
        <w:rPr>
          <w:rFonts w:ascii="Times New Roman" w:hAnsi="Times New Roman" w:eastAsia="仿宋_GB2312" w:cs="Times New Roman"/>
          <w:color w:val="000000"/>
          <w:sz w:val="32"/>
          <w:szCs w:val="32"/>
        </w:rPr>
      </w:pPr>
      <w:r>
        <w:rPr>
          <w:rFonts w:hint="default" w:ascii="Times New Roman" w:hAnsi="Times New Roman" w:eastAsia="方正仿宋_GBK" w:cs="Times New Roman"/>
          <w:b w:val="0"/>
          <w:bCs w:val="0"/>
          <w:color w:val="auto"/>
          <w:kern w:val="2"/>
          <w:sz w:val="32"/>
          <w:szCs w:val="32"/>
          <w:lang w:val="en-US" w:eastAsia="zh-CN" w:bidi="ar-SA"/>
        </w:rPr>
        <w:t>2024年3月8日</w:t>
      </w:r>
    </w:p>
    <w:p>
      <w:pPr>
        <w:topLinePunct/>
        <w:adjustRightInd w:val="0"/>
        <w:snapToGrid w:val="0"/>
        <w:spacing w:line="540" w:lineRule="exact"/>
      </w:pP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uppressAutoHyphens/>
      <w:bidi w:val="0"/>
      <w:snapToGrid w:val="0"/>
      <w:ind w:left="0" w:leftChars="0" w:firstLine="0" w:firstLineChars="0"/>
      <w:jc w:val="both"/>
      <w:rPr>
        <w:rFonts w:hint="eastAsia" w:ascii="Calibri" w:hAnsi="Calibri" w:eastAsia="仿宋" w:cs="Times New Roman"/>
        <w:color w:val="auto"/>
        <w:kern w:val="2"/>
        <w:sz w:val="32"/>
        <w:szCs w:val="48"/>
        <w:lang w:val="en-US" w:eastAsia="zh-CN" w:bidi="ar-SA"/>
      </w:rPr>
    </w:pPr>
    <w:r>
      <w:rPr>
        <w:rFonts w:ascii="Calibri" w:hAnsi="Calibri" w:eastAsia="宋体" w:cs="Times New Roman"/>
        <w:color w:val="auto"/>
        <w:kern w:val="2"/>
        <w:sz w:val="32"/>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posOffset>5184140</wp:posOffset>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uppressAutoHyphens/>
                            <w:bidi w:val="0"/>
                            <w:snapToGrid w:val="0"/>
                            <w:jc w:val="left"/>
                            <w:rPr>
                              <w:rFonts w:ascii="Calibri" w:hAnsi="Calibri" w:eastAsia="宋体" w:cs="Times New Roman"/>
                              <w:color w:val="auto"/>
                              <w:kern w:val="2"/>
                              <w:sz w:val="18"/>
                              <w:szCs w:val="24"/>
                              <w:lang w:val="en-US" w:eastAsia="zh-CN" w:bidi="ar-SA"/>
                            </w:rPr>
                          </w:pPr>
                          <w:r>
                            <w:rPr>
                              <w:rFonts w:hint="eastAsia" w:ascii="宋体" w:hAnsi="宋体" w:eastAsia="宋体" w:cs="宋体"/>
                              <w:color w:val="auto"/>
                              <w:kern w:val="2"/>
                              <w:sz w:val="28"/>
                              <w:szCs w:val="28"/>
                              <w:lang w:val="en-US" w:eastAsia="zh-CN" w:bidi="ar-SA"/>
                            </w:rPr>
                            <w:fldChar w:fldCharType="begin"/>
                          </w:r>
                          <w:r>
                            <w:rPr>
                              <w:rFonts w:hint="eastAsia" w:ascii="宋体" w:hAnsi="宋体" w:eastAsia="宋体" w:cs="宋体"/>
                              <w:color w:val="auto"/>
                              <w:kern w:val="2"/>
                              <w:sz w:val="28"/>
                              <w:szCs w:val="28"/>
                              <w:lang w:val="en-US" w:eastAsia="zh-CN" w:bidi="ar-SA"/>
                            </w:rPr>
                            <w:instrText xml:space="preserve"> PAGE  \* MERGEFORMAT </w:instrText>
                          </w:r>
                          <w:r>
                            <w:rPr>
                              <w:rFonts w:hint="eastAsia" w:ascii="宋体" w:hAnsi="宋体" w:eastAsia="宋体" w:cs="宋体"/>
                              <w:color w:val="auto"/>
                              <w:kern w:val="2"/>
                              <w:sz w:val="28"/>
                              <w:szCs w:val="28"/>
                              <w:lang w:val="en-US" w:eastAsia="zh-CN" w:bidi="ar-SA"/>
                            </w:rPr>
                            <w:fldChar w:fldCharType="separate"/>
                          </w:r>
                          <w:r>
                            <w:rPr>
                              <w:rFonts w:ascii="宋体" w:hAnsi="宋体" w:eastAsia="宋体" w:cs="宋体"/>
                              <w:color w:val="auto"/>
                              <w:kern w:val="2"/>
                              <w:sz w:val="28"/>
                              <w:szCs w:val="28"/>
                              <w:lang w:val="en-US" w:eastAsia="zh-CN" w:bidi="ar-SA"/>
                            </w:rPr>
                            <w:t>- 1 -</w:t>
                          </w:r>
                          <w:r>
                            <w:rPr>
                              <w:rFonts w:hint="eastAsia" w:ascii="宋体" w:hAnsi="宋体" w:eastAsia="宋体" w:cs="宋体"/>
                              <w:color w:val="auto"/>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08.2pt;margin-top:-0.15pt;height:144pt;width:144pt;mso-position-horizontal-relative:margin;mso-wrap-style:none;z-index:251660288;mso-width-relative:page;mso-height-relative:page;" filled="f" stroked="f" coordsize="21600,21600" o:gfxdata="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BoP8dgAAAAKAQAADwAAAAAAAAABACAAAAAiAAAAZHJzL2Rvd25yZXYueG1s&#10;UEsBAhQAFAAAAAgAh07iQLHPF6wxAgAAYwQAAA4AAAAAAAAAAQAgAAAAJwEAAGRycy9lMm9Eb2Mu&#10;eG1sUEsFBgAAAAAGAAYAWQEAAMoFAAAAAA==&#10;">
              <v:fill on="f" focussize="0,0"/>
              <v:stroke on="f" weight="0.5pt"/>
              <v:imagedata o:title=""/>
              <o:lock v:ext="edit" aspectratio="f"/>
              <v:textbox inset="0mm,0mm,0mm,0mm" style="mso-fit-shape-to-text:t;">
                <w:txbxContent>
                  <w:p>
                    <w:pPr>
                      <w:widowControl w:val="0"/>
                      <w:tabs>
                        <w:tab w:val="center" w:pos="4153"/>
                        <w:tab w:val="right" w:pos="8306"/>
                      </w:tabs>
                      <w:suppressAutoHyphens/>
                      <w:bidi w:val="0"/>
                      <w:snapToGrid w:val="0"/>
                      <w:jc w:val="left"/>
                      <w:rPr>
                        <w:rFonts w:ascii="Calibri" w:hAnsi="Calibri" w:eastAsia="宋体" w:cs="Times New Roman"/>
                        <w:color w:val="auto"/>
                        <w:kern w:val="2"/>
                        <w:sz w:val="18"/>
                        <w:szCs w:val="24"/>
                        <w:lang w:val="en-US" w:eastAsia="zh-CN" w:bidi="ar-SA"/>
                      </w:rPr>
                    </w:pPr>
                    <w:r>
                      <w:rPr>
                        <w:rFonts w:hint="eastAsia" w:ascii="宋体" w:hAnsi="宋体" w:eastAsia="宋体" w:cs="宋体"/>
                        <w:color w:val="auto"/>
                        <w:kern w:val="2"/>
                        <w:sz w:val="28"/>
                        <w:szCs w:val="28"/>
                        <w:lang w:val="en-US" w:eastAsia="zh-CN" w:bidi="ar-SA"/>
                      </w:rPr>
                      <w:fldChar w:fldCharType="begin"/>
                    </w:r>
                    <w:r>
                      <w:rPr>
                        <w:rFonts w:hint="eastAsia" w:ascii="宋体" w:hAnsi="宋体" w:eastAsia="宋体" w:cs="宋体"/>
                        <w:color w:val="auto"/>
                        <w:kern w:val="2"/>
                        <w:sz w:val="28"/>
                        <w:szCs w:val="28"/>
                        <w:lang w:val="en-US" w:eastAsia="zh-CN" w:bidi="ar-SA"/>
                      </w:rPr>
                      <w:instrText xml:space="preserve"> PAGE  \* MERGEFORMAT </w:instrText>
                    </w:r>
                    <w:r>
                      <w:rPr>
                        <w:rFonts w:hint="eastAsia" w:ascii="宋体" w:hAnsi="宋体" w:eastAsia="宋体" w:cs="宋体"/>
                        <w:color w:val="auto"/>
                        <w:kern w:val="2"/>
                        <w:sz w:val="28"/>
                        <w:szCs w:val="28"/>
                        <w:lang w:val="en-US" w:eastAsia="zh-CN" w:bidi="ar-SA"/>
                      </w:rPr>
                      <w:fldChar w:fldCharType="separate"/>
                    </w:r>
                    <w:r>
                      <w:rPr>
                        <w:rFonts w:ascii="宋体" w:hAnsi="宋体" w:eastAsia="宋体" w:cs="宋体"/>
                        <w:color w:val="auto"/>
                        <w:kern w:val="2"/>
                        <w:sz w:val="28"/>
                        <w:szCs w:val="28"/>
                        <w:lang w:val="en-US" w:eastAsia="zh-CN" w:bidi="ar-SA"/>
                      </w:rPr>
                      <w:t>- 1 -</w:t>
                    </w:r>
                    <w:r>
                      <w:rPr>
                        <w:rFonts w:hint="eastAsia" w:ascii="宋体" w:hAnsi="宋体" w:eastAsia="宋体" w:cs="宋体"/>
                        <w:color w:val="auto"/>
                        <w:kern w:val="2"/>
                        <w:sz w:val="28"/>
                        <w:szCs w:val="28"/>
                        <w:lang w:val="en-US" w:eastAsia="zh-CN" w:bidi="ar-SA"/>
                      </w:rPr>
                      <w:fldChar w:fldCharType="end"/>
                    </w:r>
                  </w:p>
                </w:txbxContent>
              </v:textbox>
            </v:shape>
          </w:pict>
        </mc:Fallback>
      </mc:AlternateContent>
    </w:r>
  </w:p>
  <w:p>
    <w:pPr>
      <w:widowControl w:val="0"/>
      <w:pBdr>
        <w:top w:val="none" w:color="auto" w:sz="0" w:space="1"/>
        <w:left w:val="none" w:color="auto" w:sz="0" w:space="4"/>
        <w:bottom w:val="none" w:color="auto" w:sz="0" w:space="1"/>
        <w:right w:val="none" w:color="auto" w:sz="0" w:space="4"/>
      </w:pBdr>
      <w:tabs>
        <w:tab w:val="center" w:pos="4153"/>
        <w:tab w:val="left" w:pos="5419"/>
        <w:tab w:val="right" w:pos="8306"/>
      </w:tabs>
      <w:suppressAutoHyphens/>
      <w:bidi w:val="0"/>
      <w:snapToGrid w:val="0"/>
      <w:ind w:left="4788" w:leftChars="2280" w:firstLine="6400" w:firstLineChars="2000"/>
      <w:jc w:val="both"/>
      <w:rPr>
        <w:rFonts w:hint="eastAsia" w:ascii="Calibri" w:hAnsi="Calibri" w:eastAsia="仿宋" w:cs="Times New Roman"/>
        <w:color w:val="auto"/>
        <w:kern w:val="2"/>
        <w:sz w:val="32"/>
        <w:szCs w:val="48"/>
        <w:lang w:val="en-US" w:eastAsia="zh-CN" w:bidi="ar-SA"/>
      </w:rPr>
    </w:pPr>
    <w:r>
      <w:rPr>
        <w:rFonts w:ascii="Calibri" w:hAnsi="Calibri" w:eastAsia="宋体" w:cs="Times New Roman"/>
        <w:color w:val="FAFAFA"/>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59264;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N&#10;OlYA1AAAAAcBAAAPAAAAAAAAAAEAIAAAACIAAABkcnMvZG93bnJldi54bWxQSwECFAAUAAAACACH&#10;TuJAB6gkL+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hint="eastAsia" w:ascii="Calibri" w:hAnsi="Calibri" w:eastAsia="仿宋" w:cs="Times New Roman"/>
        <w:color w:val="auto"/>
        <w:kern w:val="2"/>
        <w:sz w:val="32"/>
        <w:szCs w:val="48"/>
        <w:lang w:val="en-US" w:eastAsia="zh-CN" w:bidi="ar-SA"/>
      </w:rPr>
      <w:tab/>
    </w:r>
    <w:r>
      <w:rPr>
        <w:rFonts w:hint="eastAsia" w:ascii="Calibri" w:hAnsi="Calibri" w:eastAsia="仿宋" w:cs="Times New Roman"/>
        <w:color w:val="auto"/>
        <w:kern w:val="2"/>
        <w:sz w:val="32"/>
        <w:szCs w:val="48"/>
        <w:lang w:val="en-US" w:eastAsia="zh-CN" w:bidi="ar-SA"/>
      </w:rPr>
      <w:tab/>
    </w:r>
    <w:r>
      <w:rPr>
        <w:rFonts w:hint="eastAsia" w:ascii="Calibri" w:hAnsi="Calibri" w:eastAsia="仿宋" w:cs="Times New Roman"/>
        <w:color w:val="auto"/>
        <w:kern w:val="2"/>
        <w:sz w:val="32"/>
        <w:szCs w:val="48"/>
        <w:lang w:val="en-US" w:eastAsia="zh-CN" w:bidi="ar-SA"/>
      </w:rPr>
      <w:tab/>
    </w:r>
    <w:r>
      <w:rPr>
        <w:rFonts w:hint="eastAsia" w:ascii="宋体" w:hAnsi="宋体" w:eastAsia="宋体" w:cs="宋体"/>
        <w:b/>
        <w:bCs/>
        <w:color w:val="005192"/>
        <w:kern w:val="2"/>
        <w:sz w:val="28"/>
        <w:szCs w:val="44"/>
        <w:lang w:val="en-US" w:eastAsia="zh-CN" w:bidi="ar-SA"/>
      </w:rPr>
      <w:t>祁门县人民政府办公室发布</w:t>
    </w:r>
    <w:r>
      <w:rPr>
        <w:rFonts w:hint="eastAsia" w:ascii="Calibri" w:hAnsi="Calibri" w:eastAsia="仿宋" w:cs="Times New Roman"/>
        <w:color w:val="auto"/>
        <w:kern w:val="2"/>
        <w:sz w:val="32"/>
        <w:szCs w:val="48"/>
        <w:lang w:val="en-US" w:eastAsia="zh-CN" w:bidi="ar-SA"/>
      </w:rPr>
      <w:tab/>
    </w:r>
    <w:r>
      <w:rPr>
        <w:rFonts w:hint="eastAsia" w:ascii="Calibri" w:hAnsi="Calibri" w:eastAsia="仿宋" w:cs="Times New Roman"/>
        <w:color w:val="auto"/>
        <w:kern w:val="2"/>
        <w:sz w:val="32"/>
        <w:szCs w:val="48"/>
        <w:lang w:val="en-US" w:eastAsia="zh-CN" w:bidi="ar-SA"/>
      </w:rPr>
      <w:tab/>
    </w:r>
  </w:p>
  <w:p>
    <w:pPr>
      <w:widowControl w:val="0"/>
      <w:pBdr>
        <w:top w:val="none" w:color="auto" w:sz="0" w:space="1"/>
        <w:left w:val="none" w:color="auto" w:sz="0" w:space="4"/>
        <w:bottom w:val="none" w:color="auto" w:sz="0" w:space="1"/>
        <w:right w:val="none" w:color="auto" w:sz="0" w:space="4"/>
      </w:pBdr>
      <w:tabs>
        <w:tab w:val="center" w:pos="4153"/>
        <w:tab w:val="left" w:pos="4719"/>
        <w:tab w:val="right" w:pos="8306"/>
      </w:tabs>
      <w:suppressAutoHyphens/>
      <w:bidi w:val="0"/>
      <w:snapToGrid w:val="0"/>
      <w:ind w:left="4788" w:leftChars="2280" w:firstLine="6400" w:firstLineChars="2000"/>
      <w:jc w:val="both"/>
      <w:rPr>
        <w:rFonts w:ascii="宋体" w:hAnsi="宋体" w:eastAsia="宋体" w:cs="宋体"/>
        <w:b/>
        <w:bCs/>
        <w:color w:val="005192"/>
        <w:kern w:val="2"/>
        <w:sz w:val="28"/>
        <w:szCs w:val="44"/>
        <w:lang w:val="en-US" w:eastAsia="zh-CN" w:bidi="ar-SA"/>
      </w:rPr>
    </w:pPr>
    <w:r>
      <w:rPr>
        <w:rFonts w:hint="eastAsia" w:ascii="Calibri" w:hAnsi="Calibri" w:eastAsia="仿宋" w:cs="Times New Roman"/>
        <w:color w:val="auto"/>
        <w:kern w:val="2"/>
        <w:sz w:val="32"/>
        <w:szCs w:val="48"/>
        <w:lang w:val="en-US" w:eastAsia="zh-CN" w:bidi="ar-SA"/>
      </w:rPr>
      <w:tab/>
    </w:r>
    <w:r>
      <w:rPr>
        <w:rFonts w:hint="eastAsia" w:ascii="Calibri" w:hAnsi="Calibri" w:eastAsia="仿宋" w:cs="Times New Roman"/>
        <w:color w:val="auto"/>
        <w:kern w:val="2"/>
        <w:sz w:val="32"/>
        <w:szCs w:val="48"/>
        <w:lang w:val="en-US" w:eastAsia="zh-CN" w:bidi="ar-SA"/>
      </w:rPr>
      <w:t xml:space="preserve">  </w:t>
    </w:r>
    <w:r>
      <w:rPr>
        <w:rFonts w:hint="eastAsia" w:ascii="宋体" w:hAnsi="宋体" w:eastAsia="宋体" w:cs="宋体"/>
        <w:b/>
        <w:bCs/>
        <w:color w:val="005192"/>
        <w:kern w:val="2"/>
        <w:sz w:val="28"/>
        <w:szCs w:val="44"/>
        <w:lang w:val="en-US" w:eastAsia="zh-CN" w:bidi="ar-S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uppressAutoHyphens/>
      <w:bidi w:val="0"/>
      <w:snapToGrid w:val="0"/>
      <w:jc w:val="both"/>
      <w:textAlignment w:val="center"/>
      <w:rPr>
        <w:rFonts w:ascii="宋体" w:hAnsi="宋体" w:eastAsia="宋体" w:cs="宋体"/>
        <w:b/>
        <w:bCs/>
        <w:color w:val="005192"/>
        <w:kern w:val="2"/>
        <w:sz w:val="32"/>
        <w:szCs w:val="32"/>
        <w:lang w:val="en-US" w:eastAsia="zh-CN" w:bidi="ar-SA"/>
      </w:rPr>
    </w:pPr>
    <w:r>
      <w:rPr>
        <w:rFonts w:ascii="Calibri" w:hAnsi="Calibri" w:eastAsia="宋体" w:cs="Times New Roman"/>
        <w:color w:val="FAFAFA"/>
        <w:kern w:val="2"/>
        <w:sz w:val="32"/>
        <w:szCs w:val="24"/>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ge">
                <wp:posOffset>1102995</wp:posOffset>
              </wp:positionV>
              <wp:extent cx="5616575" cy="1905"/>
              <wp:effectExtent l="0" t="10795" r="3175" b="15875"/>
              <wp:wrapTopAndBottom/>
              <wp:docPr id="21" name="直接连接符 21"/>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86.85pt;height:0.15pt;width:442.25pt;mso-position-vertical-relative:page;mso-wrap-distance-bottom:0pt;mso-wrap-distance-top:0pt;z-index:251661312;mso-width-relative:page;mso-height-relative:page;" filled="f" stroked="t" coordsize="21600,21600" o:gfxdata="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aAUEvWAAAACQEAAA8AAAAAAAAAAQAgAAAAIgAAAGRycy9kb3ducmV2LnhtbFBLAQIUABQAAAAI&#10;AIdO4kBLJsFN7wEAAMUDAAAOAAAAAAAAAAEAIAAAACUBAABkcnMvZTJvRG9jLnhtbFBLBQYAAAAA&#10;BgAGAFkBAACGBQAAAAA=&#10;">
              <v:fill on="f" focussize="0,0"/>
              <v:stroke weight="1.75pt" color="#005192 [3204]" miterlimit="8" joinstyle="miter"/>
              <v:imagedata o:title=""/>
              <o:lock v:ext="edit" aspectratio="f"/>
              <w10:wrap type="topAndBottom"/>
            </v:line>
          </w:pict>
        </mc:Fallback>
      </mc:AlternateContent>
    </w: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kern w:val="2"/>
        <w:sz w:val="32"/>
        <w:szCs w:val="24"/>
        <w:lang w:val="en-US" w:eastAsia="zh-CN" w:bidi="ar-SA"/>
      </w:rPr>
      <w:t>祁门县</w:t>
    </w:r>
    <w:r>
      <w:rPr>
        <w:rFonts w:hint="eastAsia" w:ascii="宋体" w:hAnsi="宋体" w:eastAsia="宋体" w:cs="宋体"/>
        <w:b/>
        <w:bCs/>
        <w:color w:val="005192"/>
        <w:kern w:val="2"/>
        <w:sz w:val="32"/>
        <w:szCs w:val="32"/>
        <w:lang w:val="en-US" w:eastAsia="zh-CN" w:bidi="ar-SA"/>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jMjY2YTc5NjhjMjMwYTFlYTBlMmUwMzk1MjViZjIifQ=="/>
  </w:docVars>
  <w:rsids>
    <w:rsidRoot w:val="64A64AA3"/>
    <w:rsid w:val="64A64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2"/>
    <w:next w:val="1"/>
    <w:qFormat/>
    <w:uiPriority w:val="9"/>
    <w:pPr>
      <w:keepNext/>
      <w:keepLines/>
      <w:widowControl w:val="0"/>
      <w:spacing w:before="260" w:after="260" w:line="416" w:lineRule="auto"/>
      <w:jc w:val="both"/>
      <w:outlineLvl w:val="1"/>
    </w:pPr>
    <w:rPr>
      <w:rFonts w:ascii="Cambria" w:hAnsi="Cambria" w:eastAsia="宋体" w:cs="Calibri"/>
      <w:b/>
      <w:bCs/>
      <w:kern w:val="2"/>
      <w:sz w:val="32"/>
      <w:szCs w:val="32"/>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qFormat/>
    <w:uiPriority w:val="99"/>
    <w:pPr>
      <w:widowControl w:val="0"/>
      <w:tabs>
        <w:tab w:val="center" w:pos="4153"/>
        <w:tab w:val="right" w:pos="8306"/>
      </w:tabs>
      <w:snapToGrid w:val="0"/>
      <w:jc w:val="left"/>
    </w:pPr>
    <w:rPr>
      <w:rFonts w:ascii="Calibri" w:hAnsi="Calibri" w:eastAsia="宋体" w:cs="Calibri"/>
      <w:kern w:val="2"/>
      <w:sz w:val="18"/>
      <w:szCs w:val="18"/>
      <w:lang w:val="en-US" w:eastAsia="zh-CN" w:bidi="ar-SA"/>
    </w:rPr>
  </w:style>
  <w:style w:type="paragraph" w:styleId="4">
    <w:name w:val="footnote text"/>
    <w:semiHidden/>
    <w:qFormat/>
    <w:uiPriority w:val="99"/>
    <w:pPr>
      <w:widowControl w:val="0"/>
      <w:snapToGrid w:val="0"/>
      <w:jc w:val="left"/>
    </w:pPr>
    <w:rPr>
      <w:rFonts w:ascii="Calibri" w:hAnsi="Calibri" w:eastAsia="宋体" w:cs="Calibri"/>
      <w:kern w:val="2"/>
      <w:sz w:val="21"/>
      <w:szCs w:val="21"/>
      <w:lang w:val="en-US" w:eastAsia="zh-CN" w:bidi="ar-SA"/>
    </w:rPr>
  </w:style>
  <w:style w:type="character" w:styleId="7">
    <w:name w:val="page number"/>
    <w:qFormat/>
    <w:uiPriority w:val="99"/>
  </w:style>
  <w:style w:type="paragraph" w:customStyle="1" w:styleId="8">
    <w:name w:val="正文1"/>
    <w:autoRedefine/>
    <w:qFormat/>
    <w:uiPriority w:val="99"/>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2024-04-16T02:49:00Z</dcterms:created>
  <dc:creator>Yes_樂尚</dc:creator>
  <cp:lastModifiedBy>Yes_樂尚</cp:lastModifiedBy>
  <dcterms:modified xsi:type="dcterms:W3CDTF">2024-04-16T02:56:12Z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76FD6843DB824E028D4714FFD8C16C22_11</vt:lpwstr>
  </property>
</Properties>
</file>