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C0" w:rsidRDefault="006830C0" w:rsidP="006830C0">
      <w:pPr>
        <w:widowControl/>
        <w:shd w:val="clear" w:color="auto" w:fill="FFFFFF"/>
        <w:rPr>
          <w:rFonts w:ascii="方正仿宋_GBK" w:eastAsia="方正仿宋_GBK" w:hAnsi="仿宋" w:cs="宋体" w:hint="eastAsia"/>
          <w:color w:val="333333"/>
          <w:kern w:val="0"/>
          <w:sz w:val="42"/>
          <w:szCs w:val="42"/>
        </w:rPr>
      </w:pPr>
    </w:p>
    <w:p w:rsidR="006830C0" w:rsidRPr="006830C0" w:rsidRDefault="006830C0" w:rsidP="006830C0">
      <w:pPr>
        <w:widowControl/>
        <w:spacing w:after="60" w:line="480" w:lineRule="atLeast"/>
        <w:jc w:val="center"/>
        <w:outlineLvl w:val="0"/>
        <w:rPr>
          <w:rFonts w:ascii="新宋体" w:eastAsia="新宋体" w:hAnsi="新宋体" w:cs="宋体"/>
          <w:kern w:val="36"/>
          <w:sz w:val="42"/>
          <w:szCs w:val="42"/>
        </w:rPr>
      </w:pPr>
      <w:r w:rsidRPr="006830C0">
        <w:rPr>
          <w:rFonts w:ascii="新宋体" w:eastAsia="新宋体" w:hAnsi="新宋体" w:cs="宋体" w:hint="eastAsia"/>
          <w:kern w:val="36"/>
          <w:sz w:val="42"/>
          <w:szCs w:val="42"/>
        </w:rPr>
        <w:t>安徽省医疗保障局关于调整基本</w:t>
      </w:r>
      <w:proofErr w:type="gramStart"/>
      <w:r w:rsidRPr="006830C0">
        <w:rPr>
          <w:rFonts w:ascii="新宋体" w:eastAsia="新宋体" w:hAnsi="新宋体" w:cs="宋体" w:hint="eastAsia"/>
          <w:kern w:val="36"/>
          <w:sz w:val="42"/>
          <w:szCs w:val="42"/>
        </w:rPr>
        <w:t>医保慢特病</w:t>
      </w:r>
      <w:proofErr w:type="gramEnd"/>
      <w:r w:rsidRPr="006830C0">
        <w:rPr>
          <w:rFonts w:ascii="新宋体" w:eastAsia="新宋体" w:hAnsi="新宋体" w:cs="宋体" w:hint="eastAsia"/>
          <w:kern w:val="36"/>
          <w:sz w:val="42"/>
          <w:szCs w:val="42"/>
        </w:rPr>
        <w:t>门诊用药目录的通知</w:t>
      </w:r>
    </w:p>
    <w:p w:rsidR="006830C0" w:rsidRPr="006830C0" w:rsidRDefault="006830C0" w:rsidP="006830C0">
      <w:pPr>
        <w:widowControl/>
        <w:spacing w:line="480" w:lineRule="atLeast"/>
        <w:jc w:val="center"/>
        <w:outlineLvl w:val="2"/>
        <w:rPr>
          <w:rFonts w:ascii="仿宋" w:eastAsia="仿宋" w:hAnsi="仿宋" w:cs="宋体" w:hint="eastAsia"/>
          <w:kern w:val="0"/>
          <w:sz w:val="27"/>
          <w:szCs w:val="27"/>
        </w:rPr>
      </w:pPr>
      <w:r w:rsidRPr="006830C0">
        <w:rPr>
          <w:rFonts w:ascii="仿宋" w:eastAsia="仿宋" w:hAnsi="仿宋" w:cs="宋体" w:hint="eastAsia"/>
          <w:kern w:val="0"/>
          <w:sz w:val="27"/>
          <w:szCs w:val="27"/>
        </w:rPr>
        <w:t>皖</w:t>
      </w:r>
      <w:proofErr w:type="gramStart"/>
      <w:r w:rsidRPr="006830C0">
        <w:rPr>
          <w:rFonts w:ascii="仿宋" w:eastAsia="仿宋" w:hAnsi="仿宋" w:cs="宋体" w:hint="eastAsia"/>
          <w:kern w:val="0"/>
          <w:sz w:val="27"/>
          <w:szCs w:val="27"/>
        </w:rPr>
        <w:t>医</w:t>
      </w:r>
      <w:proofErr w:type="gramEnd"/>
      <w:r w:rsidRPr="006830C0">
        <w:rPr>
          <w:rFonts w:ascii="仿宋" w:eastAsia="仿宋" w:hAnsi="仿宋" w:cs="宋体" w:hint="eastAsia"/>
          <w:kern w:val="0"/>
          <w:sz w:val="27"/>
          <w:szCs w:val="27"/>
        </w:rPr>
        <w:t>保秘〔2023〕28号</w:t>
      </w:r>
    </w:p>
    <w:p w:rsidR="006830C0" w:rsidRPr="006830C0" w:rsidRDefault="006830C0" w:rsidP="006830C0">
      <w:pPr>
        <w:widowControl/>
        <w:shd w:val="clear" w:color="auto" w:fill="FFFFFF"/>
        <w:rPr>
          <w:rFonts w:ascii="方正仿宋_GBK" w:eastAsia="方正仿宋_GBK" w:hAnsi="仿宋" w:cs="宋体" w:hint="eastAsia"/>
          <w:color w:val="333333"/>
          <w:kern w:val="0"/>
          <w:sz w:val="42"/>
          <w:szCs w:val="42"/>
        </w:rPr>
      </w:pPr>
    </w:p>
    <w:p w:rsidR="006830C0" w:rsidRPr="006830C0" w:rsidRDefault="006830C0" w:rsidP="006830C0">
      <w:pPr>
        <w:widowControl/>
        <w:shd w:val="clear" w:color="auto" w:fill="FFFFFF"/>
        <w:rPr>
          <w:rFonts w:ascii="仿宋" w:eastAsia="仿宋" w:hAnsi="仿宋" w:cs="宋体"/>
          <w:color w:val="333333"/>
          <w:kern w:val="0"/>
          <w:sz w:val="32"/>
          <w:szCs w:val="32"/>
        </w:rPr>
      </w:pPr>
      <w:r w:rsidRPr="006830C0">
        <w:rPr>
          <w:rFonts w:ascii="方正仿宋_GBK" w:eastAsia="方正仿宋_GBK" w:hAnsi="仿宋" w:cs="宋体" w:hint="eastAsia"/>
          <w:color w:val="333333"/>
          <w:kern w:val="0"/>
          <w:sz w:val="42"/>
          <w:szCs w:val="42"/>
        </w:rPr>
        <w:t>各市医疗保障局，局各处室、单位：</w:t>
      </w:r>
    </w:p>
    <w:p w:rsidR="006830C0" w:rsidRPr="006830C0" w:rsidRDefault="006830C0" w:rsidP="006830C0">
      <w:pPr>
        <w:widowControl/>
        <w:shd w:val="clear" w:color="auto" w:fill="FFFFFF"/>
        <w:ind w:firstLine="840"/>
        <w:rPr>
          <w:rFonts w:ascii="仿宋" w:eastAsia="仿宋" w:hAnsi="仿宋" w:cs="宋体" w:hint="eastAsia"/>
          <w:color w:val="333333"/>
          <w:kern w:val="0"/>
          <w:sz w:val="32"/>
          <w:szCs w:val="32"/>
        </w:rPr>
      </w:pPr>
      <w:r w:rsidRPr="006830C0">
        <w:rPr>
          <w:rFonts w:ascii="方正仿宋_GBK" w:eastAsia="方正仿宋_GBK" w:hAnsi="仿宋" w:cs="宋体" w:hint="eastAsia"/>
          <w:color w:val="333333"/>
          <w:kern w:val="0"/>
          <w:sz w:val="42"/>
          <w:szCs w:val="42"/>
        </w:rPr>
        <w:t>根据《国家基本医疗保险、工伤保险和生育保险药品目录（</w:t>
      </w:r>
      <w:r w:rsidRPr="006830C0">
        <w:rPr>
          <w:rFonts w:ascii="Times New Roman" w:eastAsia="仿宋" w:hAnsi="Times New Roman" w:cs="Times New Roman"/>
          <w:color w:val="333333"/>
          <w:kern w:val="0"/>
          <w:sz w:val="42"/>
          <w:szCs w:val="42"/>
        </w:rPr>
        <w:t>2022</w:t>
      </w:r>
      <w:r w:rsidRPr="006830C0">
        <w:rPr>
          <w:rFonts w:ascii="方正仿宋_GBK" w:eastAsia="方正仿宋_GBK" w:hAnsi="仿宋" w:cs="宋体" w:hint="eastAsia"/>
          <w:color w:val="333333"/>
          <w:kern w:val="0"/>
          <w:sz w:val="42"/>
          <w:szCs w:val="42"/>
        </w:rPr>
        <w:t>年）》要求，为完善基本</w:t>
      </w:r>
      <w:proofErr w:type="gramStart"/>
      <w:r w:rsidRPr="006830C0">
        <w:rPr>
          <w:rFonts w:ascii="方正仿宋_GBK" w:eastAsia="方正仿宋_GBK" w:hAnsi="仿宋" w:cs="宋体" w:hint="eastAsia"/>
          <w:color w:val="333333"/>
          <w:kern w:val="0"/>
          <w:sz w:val="42"/>
          <w:szCs w:val="42"/>
        </w:rPr>
        <w:t>医保慢特病</w:t>
      </w:r>
      <w:proofErr w:type="gramEnd"/>
      <w:r w:rsidRPr="006830C0">
        <w:rPr>
          <w:rFonts w:ascii="方正仿宋_GBK" w:eastAsia="方正仿宋_GBK" w:hAnsi="仿宋" w:cs="宋体" w:hint="eastAsia"/>
          <w:color w:val="333333"/>
          <w:kern w:val="0"/>
          <w:sz w:val="42"/>
          <w:szCs w:val="42"/>
        </w:rPr>
        <w:t>门诊用药目录，充分保障参保人员门诊用药需求，省医疗保障局组织对《安徽省基本医疗保险慢特病门诊用药目录》（以下简称《目录》）进行了调整。现就做好</w:t>
      </w:r>
      <w:proofErr w:type="gramStart"/>
      <w:r w:rsidRPr="006830C0">
        <w:rPr>
          <w:rFonts w:ascii="方正仿宋_GBK" w:eastAsia="方正仿宋_GBK" w:hAnsi="仿宋" w:cs="宋体" w:hint="eastAsia"/>
          <w:color w:val="333333"/>
          <w:kern w:val="0"/>
          <w:sz w:val="42"/>
          <w:szCs w:val="42"/>
        </w:rPr>
        <w:t>慢特病</w:t>
      </w:r>
      <w:proofErr w:type="gramEnd"/>
      <w:r w:rsidRPr="006830C0">
        <w:rPr>
          <w:rFonts w:ascii="方正仿宋_GBK" w:eastAsia="方正仿宋_GBK" w:hAnsi="仿宋" w:cs="宋体" w:hint="eastAsia"/>
          <w:color w:val="333333"/>
          <w:kern w:val="0"/>
          <w:sz w:val="42"/>
          <w:szCs w:val="42"/>
        </w:rPr>
        <w:t>门诊用药管理服务工作通知如下：</w:t>
      </w:r>
    </w:p>
    <w:p w:rsidR="006830C0" w:rsidRPr="006830C0" w:rsidRDefault="006830C0" w:rsidP="006830C0">
      <w:pPr>
        <w:widowControl/>
        <w:shd w:val="clear" w:color="auto" w:fill="FFFFFF"/>
        <w:ind w:firstLine="840"/>
        <w:rPr>
          <w:rFonts w:ascii="仿宋" w:eastAsia="仿宋" w:hAnsi="仿宋" w:cs="宋体" w:hint="eastAsia"/>
          <w:color w:val="333333"/>
          <w:kern w:val="0"/>
          <w:sz w:val="32"/>
          <w:szCs w:val="32"/>
        </w:rPr>
      </w:pPr>
      <w:r w:rsidRPr="006830C0">
        <w:rPr>
          <w:rFonts w:ascii="方正楷体_GBK" w:eastAsia="方正楷体_GBK" w:hAnsi="仿宋" w:cs="宋体" w:hint="eastAsia"/>
          <w:color w:val="333333"/>
          <w:kern w:val="0"/>
          <w:sz w:val="42"/>
          <w:szCs w:val="42"/>
        </w:rPr>
        <w:t>一、明确待遇享受时间。</w:t>
      </w:r>
      <w:r w:rsidRPr="006830C0">
        <w:rPr>
          <w:rFonts w:ascii="方正仿宋_GBK" w:eastAsia="方正仿宋_GBK" w:hAnsi="仿宋" w:cs="宋体" w:hint="eastAsia"/>
          <w:color w:val="333333"/>
          <w:kern w:val="0"/>
          <w:sz w:val="42"/>
          <w:szCs w:val="42"/>
        </w:rPr>
        <w:t>《目录》自本通知印发之日起执行。参保群众</w:t>
      </w:r>
      <w:r w:rsidRPr="006830C0">
        <w:rPr>
          <w:rFonts w:ascii="Times New Roman" w:eastAsia="仿宋" w:hAnsi="Times New Roman" w:cs="Times New Roman"/>
          <w:color w:val="333333"/>
          <w:kern w:val="0"/>
          <w:sz w:val="42"/>
          <w:szCs w:val="42"/>
        </w:rPr>
        <w:t>3</w:t>
      </w:r>
      <w:r w:rsidRPr="006830C0">
        <w:rPr>
          <w:rFonts w:ascii="方正仿宋_GBK" w:eastAsia="方正仿宋_GBK" w:hAnsi="仿宋" w:cs="宋体" w:hint="eastAsia"/>
          <w:color w:val="333333"/>
          <w:kern w:val="0"/>
          <w:sz w:val="42"/>
          <w:szCs w:val="42"/>
        </w:rPr>
        <w:t>月</w:t>
      </w:r>
      <w:r w:rsidRPr="006830C0">
        <w:rPr>
          <w:rFonts w:ascii="Times New Roman" w:eastAsia="仿宋" w:hAnsi="Times New Roman" w:cs="Times New Roman"/>
          <w:color w:val="333333"/>
          <w:kern w:val="0"/>
          <w:sz w:val="42"/>
          <w:szCs w:val="42"/>
        </w:rPr>
        <w:t>1</w:t>
      </w:r>
      <w:r w:rsidRPr="006830C0">
        <w:rPr>
          <w:rFonts w:ascii="方正仿宋_GBK" w:eastAsia="方正仿宋_GBK" w:hAnsi="仿宋" w:cs="宋体" w:hint="eastAsia"/>
          <w:color w:val="333333"/>
          <w:kern w:val="0"/>
          <w:sz w:val="42"/>
          <w:szCs w:val="42"/>
        </w:rPr>
        <w:t>日至本通知印发期间发生的《目录》内相关药品费用可追溯享受待遇。</w:t>
      </w:r>
    </w:p>
    <w:p w:rsidR="006830C0" w:rsidRPr="006830C0" w:rsidRDefault="006830C0" w:rsidP="006830C0">
      <w:pPr>
        <w:widowControl/>
        <w:shd w:val="clear" w:color="auto" w:fill="FFFFFF"/>
        <w:ind w:firstLine="840"/>
        <w:rPr>
          <w:rFonts w:ascii="仿宋" w:eastAsia="仿宋" w:hAnsi="仿宋" w:cs="宋体" w:hint="eastAsia"/>
          <w:color w:val="333333"/>
          <w:kern w:val="0"/>
          <w:sz w:val="32"/>
          <w:szCs w:val="32"/>
        </w:rPr>
      </w:pPr>
      <w:r w:rsidRPr="006830C0">
        <w:rPr>
          <w:rFonts w:ascii="方正楷体_GBK" w:eastAsia="方正楷体_GBK" w:hAnsi="仿宋" w:cs="宋体" w:hint="eastAsia"/>
          <w:color w:val="333333"/>
          <w:kern w:val="0"/>
          <w:sz w:val="42"/>
          <w:szCs w:val="42"/>
        </w:rPr>
        <w:lastRenderedPageBreak/>
        <w:t>二、做好系统更新维护。</w:t>
      </w:r>
      <w:r w:rsidRPr="006830C0">
        <w:rPr>
          <w:rFonts w:ascii="方正仿宋_GBK" w:eastAsia="方正仿宋_GBK" w:hAnsi="仿宋" w:cs="宋体" w:hint="eastAsia"/>
          <w:color w:val="333333"/>
          <w:kern w:val="0"/>
          <w:sz w:val="42"/>
          <w:szCs w:val="42"/>
        </w:rPr>
        <w:t>省</w:t>
      </w:r>
      <w:proofErr w:type="gramStart"/>
      <w:r w:rsidRPr="006830C0">
        <w:rPr>
          <w:rFonts w:ascii="方正仿宋_GBK" w:eastAsia="方正仿宋_GBK" w:hAnsi="仿宋" w:cs="宋体" w:hint="eastAsia"/>
          <w:color w:val="333333"/>
          <w:kern w:val="0"/>
          <w:sz w:val="42"/>
          <w:szCs w:val="42"/>
        </w:rPr>
        <w:t>医</w:t>
      </w:r>
      <w:proofErr w:type="gramEnd"/>
      <w:r w:rsidRPr="006830C0">
        <w:rPr>
          <w:rFonts w:ascii="方正仿宋_GBK" w:eastAsia="方正仿宋_GBK" w:hAnsi="仿宋" w:cs="宋体" w:hint="eastAsia"/>
          <w:color w:val="333333"/>
          <w:kern w:val="0"/>
          <w:sz w:val="42"/>
          <w:szCs w:val="42"/>
        </w:rPr>
        <w:t>保中心、省</w:t>
      </w:r>
      <w:proofErr w:type="gramStart"/>
      <w:r w:rsidRPr="006830C0">
        <w:rPr>
          <w:rFonts w:ascii="方正仿宋_GBK" w:eastAsia="方正仿宋_GBK" w:hAnsi="仿宋" w:cs="宋体" w:hint="eastAsia"/>
          <w:color w:val="333333"/>
          <w:kern w:val="0"/>
          <w:sz w:val="42"/>
          <w:szCs w:val="42"/>
        </w:rPr>
        <w:t>医</w:t>
      </w:r>
      <w:proofErr w:type="gramEnd"/>
      <w:r w:rsidRPr="006830C0">
        <w:rPr>
          <w:rFonts w:ascii="方正仿宋_GBK" w:eastAsia="方正仿宋_GBK" w:hAnsi="仿宋" w:cs="宋体" w:hint="eastAsia"/>
          <w:color w:val="333333"/>
          <w:kern w:val="0"/>
          <w:sz w:val="42"/>
          <w:szCs w:val="42"/>
        </w:rPr>
        <w:t>保信息中心要做好药品编码对照、发布工作，及时更新基本</w:t>
      </w:r>
      <w:proofErr w:type="gramStart"/>
      <w:r w:rsidRPr="006830C0">
        <w:rPr>
          <w:rFonts w:ascii="方正仿宋_GBK" w:eastAsia="方正仿宋_GBK" w:hAnsi="仿宋" w:cs="宋体" w:hint="eastAsia"/>
          <w:color w:val="333333"/>
          <w:kern w:val="0"/>
          <w:sz w:val="42"/>
          <w:szCs w:val="42"/>
        </w:rPr>
        <w:t>医保慢特病</w:t>
      </w:r>
      <w:proofErr w:type="gramEnd"/>
      <w:r w:rsidRPr="006830C0">
        <w:rPr>
          <w:rFonts w:ascii="方正仿宋_GBK" w:eastAsia="方正仿宋_GBK" w:hAnsi="仿宋" w:cs="宋体" w:hint="eastAsia"/>
          <w:color w:val="333333"/>
          <w:kern w:val="0"/>
          <w:sz w:val="42"/>
          <w:szCs w:val="42"/>
        </w:rPr>
        <w:t>门诊药品信息数据库，供各统筹地区下载使用。</w:t>
      </w:r>
    </w:p>
    <w:p w:rsidR="006830C0" w:rsidRPr="006830C0" w:rsidRDefault="006830C0" w:rsidP="006830C0">
      <w:pPr>
        <w:widowControl/>
        <w:shd w:val="clear" w:color="auto" w:fill="FFFFFF"/>
        <w:ind w:firstLine="840"/>
        <w:rPr>
          <w:rFonts w:ascii="仿宋" w:eastAsia="仿宋" w:hAnsi="仿宋" w:cs="宋体" w:hint="eastAsia"/>
          <w:color w:val="333333"/>
          <w:kern w:val="0"/>
          <w:sz w:val="32"/>
          <w:szCs w:val="32"/>
        </w:rPr>
      </w:pPr>
      <w:r w:rsidRPr="006830C0">
        <w:rPr>
          <w:rFonts w:ascii="方正楷体_GBK" w:eastAsia="方正楷体_GBK" w:hAnsi="仿宋" w:cs="宋体" w:hint="eastAsia"/>
          <w:color w:val="333333"/>
          <w:kern w:val="0"/>
          <w:sz w:val="42"/>
          <w:szCs w:val="42"/>
        </w:rPr>
        <w:t>三、加强政策培训解读。</w:t>
      </w:r>
      <w:r w:rsidRPr="006830C0">
        <w:rPr>
          <w:rFonts w:ascii="方正仿宋_GBK" w:eastAsia="方正仿宋_GBK" w:hAnsi="仿宋" w:cs="宋体" w:hint="eastAsia"/>
          <w:color w:val="333333"/>
          <w:kern w:val="0"/>
          <w:sz w:val="42"/>
          <w:szCs w:val="42"/>
        </w:rPr>
        <w:t>各统筹地区要加强政策培训和宣传解读工作，进一步优化</w:t>
      </w:r>
      <w:proofErr w:type="gramStart"/>
      <w:r w:rsidRPr="006830C0">
        <w:rPr>
          <w:rFonts w:ascii="方正仿宋_GBK" w:eastAsia="方正仿宋_GBK" w:hAnsi="仿宋" w:cs="宋体" w:hint="eastAsia"/>
          <w:color w:val="333333"/>
          <w:kern w:val="0"/>
          <w:sz w:val="42"/>
          <w:szCs w:val="42"/>
        </w:rPr>
        <w:t>医</w:t>
      </w:r>
      <w:proofErr w:type="gramEnd"/>
      <w:r w:rsidRPr="006830C0">
        <w:rPr>
          <w:rFonts w:ascii="方正仿宋_GBK" w:eastAsia="方正仿宋_GBK" w:hAnsi="仿宋" w:cs="宋体" w:hint="eastAsia"/>
          <w:color w:val="333333"/>
          <w:kern w:val="0"/>
          <w:sz w:val="42"/>
          <w:szCs w:val="42"/>
        </w:rPr>
        <w:t>保经办服务，及时回应参保群众诉求，妥善做好参保人</w:t>
      </w:r>
      <w:proofErr w:type="gramStart"/>
      <w:r w:rsidRPr="006830C0">
        <w:rPr>
          <w:rFonts w:ascii="方正仿宋_GBK" w:eastAsia="方正仿宋_GBK" w:hAnsi="仿宋" w:cs="宋体" w:hint="eastAsia"/>
          <w:color w:val="333333"/>
          <w:kern w:val="0"/>
          <w:sz w:val="42"/>
          <w:szCs w:val="42"/>
        </w:rPr>
        <w:t>员慢特病</w:t>
      </w:r>
      <w:proofErr w:type="gramEnd"/>
      <w:r w:rsidRPr="006830C0">
        <w:rPr>
          <w:rFonts w:ascii="方正仿宋_GBK" w:eastAsia="方正仿宋_GBK" w:hAnsi="仿宋" w:cs="宋体" w:hint="eastAsia"/>
          <w:color w:val="333333"/>
          <w:kern w:val="0"/>
          <w:sz w:val="42"/>
          <w:szCs w:val="42"/>
        </w:rPr>
        <w:t>门诊费用保障工作。各地在执行过程中如发现重大问题，及时向省</w:t>
      </w:r>
      <w:proofErr w:type="gramStart"/>
      <w:r w:rsidRPr="006830C0">
        <w:rPr>
          <w:rFonts w:ascii="方正仿宋_GBK" w:eastAsia="方正仿宋_GBK" w:hAnsi="仿宋" w:cs="宋体" w:hint="eastAsia"/>
          <w:color w:val="333333"/>
          <w:kern w:val="0"/>
          <w:sz w:val="42"/>
          <w:szCs w:val="42"/>
        </w:rPr>
        <w:t>医</w:t>
      </w:r>
      <w:proofErr w:type="gramEnd"/>
      <w:r w:rsidRPr="006830C0">
        <w:rPr>
          <w:rFonts w:ascii="方正仿宋_GBK" w:eastAsia="方正仿宋_GBK" w:hAnsi="仿宋" w:cs="宋体" w:hint="eastAsia"/>
          <w:color w:val="333333"/>
          <w:kern w:val="0"/>
          <w:sz w:val="42"/>
          <w:szCs w:val="42"/>
        </w:rPr>
        <w:t>保局报告。</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32"/>
          <w:szCs w:val="32"/>
        </w:rPr>
      </w:pPr>
      <w:r w:rsidRPr="006830C0">
        <w:rPr>
          <w:rFonts w:ascii="宋体" w:eastAsia="宋体" w:hAnsi="宋体" w:cs="宋体" w:hint="eastAsia"/>
          <w:color w:val="333333"/>
          <w:kern w:val="0"/>
          <w:sz w:val="42"/>
          <w:szCs w:val="42"/>
        </w:rPr>
        <w:t> </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32"/>
          <w:szCs w:val="32"/>
        </w:rPr>
      </w:pPr>
      <w:r w:rsidRPr="006830C0">
        <w:rPr>
          <w:rFonts w:ascii="方正仿宋_GBK" w:eastAsia="方正仿宋_GBK" w:hAnsi="仿宋" w:cs="宋体" w:hint="eastAsia"/>
          <w:color w:val="333333"/>
          <w:kern w:val="0"/>
          <w:sz w:val="42"/>
          <w:szCs w:val="42"/>
        </w:rPr>
        <w:t>附件：</w:t>
      </w:r>
      <w:r w:rsidRPr="006830C0">
        <w:rPr>
          <w:rFonts w:ascii="Times New Roman" w:eastAsia="仿宋" w:hAnsi="Times New Roman" w:cs="Times New Roman"/>
          <w:color w:val="333333"/>
          <w:kern w:val="0"/>
          <w:sz w:val="42"/>
          <w:szCs w:val="42"/>
        </w:rPr>
        <w:t>1</w:t>
      </w:r>
      <w:r w:rsidRPr="006830C0">
        <w:rPr>
          <w:rFonts w:ascii="方正仿宋_GBK" w:eastAsia="方正仿宋_GBK" w:hAnsi="仿宋" w:cs="宋体" w:hint="eastAsia"/>
          <w:color w:val="333333"/>
          <w:kern w:val="0"/>
          <w:sz w:val="42"/>
          <w:szCs w:val="42"/>
        </w:rPr>
        <w:t>．增加的</w:t>
      </w:r>
      <w:proofErr w:type="gramStart"/>
      <w:r w:rsidRPr="006830C0">
        <w:rPr>
          <w:rFonts w:ascii="方正仿宋_GBK" w:eastAsia="方正仿宋_GBK" w:hAnsi="仿宋" w:cs="宋体" w:hint="eastAsia"/>
          <w:color w:val="333333"/>
          <w:kern w:val="0"/>
          <w:sz w:val="42"/>
          <w:szCs w:val="42"/>
        </w:rPr>
        <w:t>慢特病</w:t>
      </w:r>
      <w:proofErr w:type="gramEnd"/>
      <w:r w:rsidRPr="006830C0">
        <w:rPr>
          <w:rFonts w:ascii="方正仿宋_GBK" w:eastAsia="方正仿宋_GBK" w:hAnsi="仿宋" w:cs="宋体" w:hint="eastAsia"/>
          <w:color w:val="333333"/>
          <w:kern w:val="0"/>
          <w:sz w:val="42"/>
          <w:szCs w:val="42"/>
        </w:rPr>
        <w:t>门诊用药品种目录</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32"/>
          <w:szCs w:val="32"/>
        </w:rPr>
      </w:pP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Times New Roman" w:eastAsia="仿宋" w:hAnsi="Times New Roman" w:cs="Times New Roman"/>
          <w:color w:val="333333"/>
          <w:kern w:val="0"/>
          <w:sz w:val="42"/>
          <w:szCs w:val="42"/>
        </w:rPr>
        <w:t>2</w:t>
      </w:r>
      <w:r w:rsidRPr="006830C0">
        <w:rPr>
          <w:rFonts w:ascii="方正仿宋_GBK" w:eastAsia="方正仿宋_GBK" w:hAnsi="仿宋" w:cs="宋体" w:hint="eastAsia"/>
          <w:color w:val="333333"/>
          <w:kern w:val="0"/>
          <w:sz w:val="42"/>
          <w:szCs w:val="42"/>
        </w:rPr>
        <w:t>．调出的</w:t>
      </w:r>
      <w:proofErr w:type="gramStart"/>
      <w:r w:rsidRPr="006830C0">
        <w:rPr>
          <w:rFonts w:ascii="方正仿宋_GBK" w:eastAsia="方正仿宋_GBK" w:hAnsi="仿宋" w:cs="宋体" w:hint="eastAsia"/>
          <w:color w:val="333333"/>
          <w:kern w:val="0"/>
          <w:sz w:val="42"/>
          <w:szCs w:val="42"/>
        </w:rPr>
        <w:t>慢特病</w:t>
      </w:r>
      <w:proofErr w:type="gramEnd"/>
      <w:r w:rsidRPr="006830C0">
        <w:rPr>
          <w:rFonts w:ascii="方正仿宋_GBK" w:eastAsia="方正仿宋_GBK" w:hAnsi="仿宋" w:cs="宋体" w:hint="eastAsia"/>
          <w:color w:val="333333"/>
          <w:kern w:val="0"/>
          <w:sz w:val="42"/>
          <w:szCs w:val="42"/>
        </w:rPr>
        <w:t>门诊用药品种目录</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32"/>
          <w:szCs w:val="32"/>
        </w:rPr>
      </w:pPr>
      <w:r w:rsidRPr="006830C0">
        <w:rPr>
          <w:rFonts w:ascii="宋体" w:eastAsia="宋体" w:hAnsi="宋体" w:cs="宋体" w:hint="eastAsia"/>
          <w:color w:val="333333"/>
          <w:kern w:val="0"/>
          <w:sz w:val="42"/>
          <w:szCs w:val="42"/>
        </w:rPr>
        <w:t> </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18"/>
          <w:szCs w:val="18"/>
        </w:rPr>
      </w:pPr>
      <w:r w:rsidRPr="006830C0">
        <w:rPr>
          <w:rFonts w:ascii="宋体" w:eastAsia="宋体" w:hAnsi="宋体" w:cs="宋体" w:hint="eastAsia"/>
          <w:color w:val="333333"/>
          <w:kern w:val="0"/>
          <w:sz w:val="42"/>
          <w:szCs w:val="42"/>
        </w:rPr>
        <w:t> </w:t>
      </w:r>
    </w:p>
    <w:p w:rsidR="006830C0" w:rsidRPr="006830C0" w:rsidRDefault="006830C0" w:rsidP="006830C0">
      <w:pPr>
        <w:widowControl/>
        <w:shd w:val="clear" w:color="auto" w:fill="FFFFFF"/>
        <w:ind w:firstLine="840"/>
        <w:jc w:val="left"/>
        <w:rPr>
          <w:rFonts w:ascii="仿宋" w:eastAsia="仿宋" w:hAnsi="仿宋" w:cs="宋体" w:hint="eastAsia"/>
          <w:color w:val="333333"/>
          <w:kern w:val="0"/>
          <w:sz w:val="18"/>
          <w:szCs w:val="18"/>
        </w:rPr>
      </w:pPr>
      <w:r w:rsidRPr="006830C0">
        <w:rPr>
          <w:rFonts w:ascii="宋体" w:eastAsia="宋体" w:hAnsi="宋体" w:cs="宋体" w:hint="eastAsia"/>
          <w:color w:val="333333"/>
          <w:kern w:val="0"/>
          <w:sz w:val="42"/>
          <w:szCs w:val="42"/>
        </w:rPr>
        <w:t> </w:t>
      </w:r>
    </w:p>
    <w:p w:rsidR="006830C0" w:rsidRPr="006830C0" w:rsidRDefault="006830C0" w:rsidP="006830C0">
      <w:pPr>
        <w:widowControl/>
        <w:shd w:val="clear" w:color="auto" w:fill="FFFFFF"/>
        <w:jc w:val="center"/>
        <w:rPr>
          <w:rFonts w:ascii="仿宋" w:eastAsia="仿宋" w:hAnsi="仿宋" w:cs="宋体" w:hint="eastAsia"/>
          <w:color w:val="333333"/>
          <w:kern w:val="0"/>
          <w:sz w:val="32"/>
          <w:szCs w:val="32"/>
        </w:rPr>
      </w:pPr>
      <w:r w:rsidRPr="006830C0">
        <w:rPr>
          <w:rFonts w:ascii="宋体" w:eastAsia="宋体" w:hAnsi="宋体" w:cs="宋体" w:hint="eastAsia"/>
          <w:color w:val="333333"/>
          <w:kern w:val="0"/>
          <w:sz w:val="42"/>
          <w:szCs w:val="42"/>
        </w:rPr>
        <w:lastRenderedPageBreak/>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 </w:t>
      </w:r>
      <w:r w:rsidRPr="006830C0">
        <w:rPr>
          <w:rFonts w:ascii="方正仿宋_GBK" w:eastAsia="方正仿宋_GBK" w:hAnsi="仿宋" w:cs="宋体" w:hint="eastAsia"/>
          <w:color w:val="333333"/>
          <w:kern w:val="0"/>
          <w:sz w:val="42"/>
          <w:szCs w:val="42"/>
        </w:rPr>
        <w:t>安徽省医疗保障局</w:t>
      </w:r>
    </w:p>
    <w:p w:rsidR="006830C0" w:rsidRPr="006830C0" w:rsidRDefault="006830C0" w:rsidP="006830C0">
      <w:pPr>
        <w:widowControl/>
        <w:shd w:val="clear" w:color="auto" w:fill="FFFFFF"/>
        <w:ind w:right="840"/>
        <w:jc w:val="right"/>
        <w:rPr>
          <w:rFonts w:ascii="仿宋" w:eastAsia="仿宋" w:hAnsi="仿宋" w:cs="宋体" w:hint="eastAsia"/>
          <w:color w:val="333333"/>
          <w:kern w:val="0"/>
          <w:sz w:val="32"/>
          <w:szCs w:val="32"/>
        </w:rPr>
      </w:pP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方正仿宋_GBK" w:eastAsia="方正仿宋_GBK" w:hAnsi="仿宋" w:cs="宋体" w:hint="eastAsia"/>
          <w:color w:val="333333"/>
          <w:kern w:val="0"/>
          <w:sz w:val="42"/>
          <w:szCs w:val="42"/>
        </w:rPr>
        <w:t xml:space="preserve"> </w:t>
      </w:r>
      <w:r w:rsidRPr="006830C0">
        <w:rPr>
          <w:rFonts w:ascii="宋体" w:eastAsia="宋体" w:hAnsi="宋体" w:cs="宋体" w:hint="eastAsia"/>
          <w:color w:val="333333"/>
          <w:kern w:val="0"/>
          <w:sz w:val="42"/>
          <w:szCs w:val="42"/>
        </w:rPr>
        <w:t> </w:t>
      </w:r>
      <w:r w:rsidRPr="006830C0">
        <w:rPr>
          <w:rFonts w:ascii="Times New Roman" w:eastAsia="仿宋" w:hAnsi="Times New Roman" w:cs="Times New Roman"/>
          <w:color w:val="333333"/>
          <w:kern w:val="0"/>
          <w:sz w:val="42"/>
          <w:szCs w:val="42"/>
        </w:rPr>
        <w:t>2023</w:t>
      </w:r>
      <w:r w:rsidRPr="006830C0">
        <w:rPr>
          <w:rFonts w:ascii="方正仿宋_GBK" w:eastAsia="方正仿宋_GBK" w:hAnsi="仿宋" w:cs="宋体" w:hint="eastAsia"/>
          <w:color w:val="333333"/>
          <w:kern w:val="0"/>
          <w:sz w:val="42"/>
          <w:szCs w:val="42"/>
        </w:rPr>
        <w:t>年</w:t>
      </w:r>
      <w:r w:rsidRPr="006830C0">
        <w:rPr>
          <w:rFonts w:ascii="Times New Roman" w:eastAsia="仿宋" w:hAnsi="Times New Roman" w:cs="Times New Roman"/>
          <w:color w:val="333333"/>
          <w:kern w:val="0"/>
          <w:sz w:val="42"/>
          <w:szCs w:val="42"/>
        </w:rPr>
        <w:t>4</w:t>
      </w:r>
      <w:r w:rsidRPr="006830C0">
        <w:rPr>
          <w:rFonts w:ascii="方正仿宋_GBK" w:eastAsia="方正仿宋_GBK" w:hAnsi="仿宋" w:cs="宋体" w:hint="eastAsia"/>
          <w:color w:val="333333"/>
          <w:kern w:val="0"/>
          <w:sz w:val="42"/>
          <w:szCs w:val="42"/>
        </w:rPr>
        <w:t>月</w:t>
      </w:r>
      <w:r w:rsidRPr="006830C0">
        <w:rPr>
          <w:rFonts w:ascii="Times New Roman" w:eastAsia="仿宋" w:hAnsi="Times New Roman" w:cs="Times New Roman"/>
          <w:color w:val="333333"/>
          <w:kern w:val="0"/>
          <w:sz w:val="42"/>
          <w:szCs w:val="42"/>
        </w:rPr>
        <w:t>26</w:t>
      </w:r>
      <w:r w:rsidRPr="006830C0">
        <w:rPr>
          <w:rFonts w:ascii="方正仿宋_GBK" w:eastAsia="方正仿宋_GBK" w:hAnsi="仿宋" w:cs="宋体" w:hint="eastAsia"/>
          <w:color w:val="333333"/>
          <w:kern w:val="0"/>
          <w:sz w:val="42"/>
          <w:szCs w:val="42"/>
        </w:rPr>
        <w:t>日</w:t>
      </w:r>
    </w:p>
    <w:p w:rsidR="006830C0" w:rsidRPr="006830C0" w:rsidRDefault="006830C0" w:rsidP="006830C0">
      <w:pPr>
        <w:widowControl/>
        <w:jc w:val="left"/>
        <w:rPr>
          <w:rFonts w:ascii="宋体" w:eastAsia="宋体" w:hAnsi="宋体" w:cs="宋体" w:hint="eastAsia"/>
          <w:kern w:val="0"/>
          <w:sz w:val="24"/>
          <w:szCs w:val="24"/>
        </w:rPr>
      </w:pPr>
      <w:r w:rsidRPr="006830C0">
        <w:rPr>
          <w:rFonts w:ascii="微软雅黑" w:eastAsia="微软雅黑" w:hAnsi="微软雅黑" w:cs="宋体" w:hint="eastAsia"/>
          <w:color w:val="333333"/>
          <w:kern w:val="0"/>
          <w:sz w:val="18"/>
          <w:szCs w:val="18"/>
          <w:shd w:val="clear" w:color="auto" w:fill="FFFFFF"/>
        </w:rPr>
        <w:br w:type="textWrapping" w:clear="all"/>
      </w:r>
    </w:p>
    <w:p w:rsidR="006830C0" w:rsidRPr="006830C0" w:rsidRDefault="006830C0" w:rsidP="006830C0">
      <w:pPr>
        <w:widowControl/>
        <w:shd w:val="clear" w:color="auto" w:fill="FFFFFF"/>
        <w:jc w:val="left"/>
        <w:rPr>
          <w:rFonts w:ascii="仿宋" w:eastAsia="仿宋" w:hAnsi="仿宋" w:cs="宋体"/>
          <w:color w:val="333333"/>
          <w:kern w:val="0"/>
          <w:sz w:val="18"/>
          <w:szCs w:val="18"/>
        </w:rPr>
      </w:pPr>
      <w:r w:rsidRPr="006830C0">
        <w:rPr>
          <w:rFonts w:ascii="方正黑体_GBK" w:eastAsia="方正黑体_GBK" w:hAnsi="仿宋" w:cs="宋体" w:hint="eastAsia"/>
          <w:color w:val="000000"/>
          <w:kern w:val="0"/>
          <w:sz w:val="42"/>
          <w:szCs w:val="42"/>
        </w:rPr>
        <w:t>附件</w:t>
      </w:r>
      <w:r w:rsidRPr="006830C0">
        <w:rPr>
          <w:rFonts w:ascii="Times New Roman" w:eastAsia="仿宋" w:hAnsi="Times New Roman" w:cs="Times New Roman"/>
          <w:color w:val="000000"/>
          <w:kern w:val="0"/>
          <w:sz w:val="42"/>
          <w:szCs w:val="42"/>
        </w:rPr>
        <w:t>1</w:t>
      </w:r>
      <w:r w:rsidRPr="006830C0">
        <w:rPr>
          <w:rFonts w:ascii="宋体" w:eastAsia="宋体" w:hAnsi="宋体" w:cs="宋体" w:hint="eastAsia"/>
          <w:color w:val="000000"/>
          <w:kern w:val="0"/>
          <w:sz w:val="42"/>
          <w:szCs w:val="42"/>
        </w:rPr>
        <w:t>  </w:t>
      </w:r>
      <w:r w:rsidRPr="006830C0">
        <w:rPr>
          <w:rFonts w:ascii="微软雅黑" w:eastAsia="微软雅黑" w:hAnsi="微软雅黑" w:cs="宋体" w:hint="eastAsia"/>
          <w:color w:val="000000"/>
          <w:kern w:val="0"/>
          <w:sz w:val="32"/>
          <w:szCs w:val="32"/>
        </w:rPr>
        <w:t> </w:t>
      </w:r>
    </w:p>
    <w:p w:rsidR="006830C0" w:rsidRPr="006830C0" w:rsidRDefault="006830C0" w:rsidP="006830C0">
      <w:pPr>
        <w:widowControl/>
        <w:shd w:val="clear" w:color="auto" w:fill="FFFFFF"/>
        <w:jc w:val="center"/>
        <w:rPr>
          <w:rFonts w:ascii="仿宋" w:eastAsia="仿宋" w:hAnsi="仿宋" w:cs="宋体" w:hint="eastAsia"/>
          <w:color w:val="333333"/>
          <w:kern w:val="0"/>
          <w:sz w:val="18"/>
          <w:szCs w:val="18"/>
        </w:rPr>
      </w:pPr>
      <w:r w:rsidRPr="006830C0">
        <w:rPr>
          <w:rFonts w:ascii="方正小标宋_GBK" w:eastAsia="方正小标宋_GBK" w:hAnsi="仿宋" w:cs="宋体" w:hint="eastAsia"/>
          <w:color w:val="000000"/>
          <w:kern w:val="0"/>
          <w:sz w:val="56"/>
          <w:szCs w:val="56"/>
        </w:rPr>
        <w:t>增加的</w:t>
      </w:r>
      <w:proofErr w:type="gramStart"/>
      <w:r w:rsidRPr="006830C0">
        <w:rPr>
          <w:rFonts w:ascii="方正小标宋_GBK" w:eastAsia="方正小标宋_GBK" w:hAnsi="仿宋" w:cs="宋体" w:hint="eastAsia"/>
          <w:color w:val="000000"/>
          <w:kern w:val="0"/>
          <w:sz w:val="56"/>
          <w:szCs w:val="56"/>
        </w:rPr>
        <w:t>慢特病</w:t>
      </w:r>
      <w:proofErr w:type="gramEnd"/>
      <w:r w:rsidRPr="006830C0">
        <w:rPr>
          <w:rFonts w:ascii="方正小标宋_GBK" w:eastAsia="方正小标宋_GBK" w:hAnsi="仿宋" w:cs="宋体" w:hint="eastAsia"/>
          <w:color w:val="000000"/>
          <w:kern w:val="0"/>
          <w:sz w:val="56"/>
          <w:szCs w:val="56"/>
        </w:rPr>
        <w:t>门诊用药品种目录</w:t>
      </w:r>
    </w:p>
    <w:tbl>
      <w:tblPr>
        <w:tblW w:w="13875" w:type="dxa"/>
        <w:jc w:val="center"/>
        <w:tblCellMar>
          <w:left w:w="0" w:type="dxa"/>
          <w:right w:w="0" w:type="dxa"/>
        </w:tblCellMar>
        <w:tblLook w:val="04A0"/>
      </w:tblPr>
      <w:tblGrid>
        <w:gridCol w:w="710"/>
        <w:gridCol w:w="5012"/>
        <w:gridCol w:w="1768"/>
        <w:gridCol w:w="6385"/>
      </w:tblGrid>
      <w:tr w:rsidR="006830C0" w:rsidRPr="006830C0" w:rsidTr="006830C0">
        <w:trPr>
          <w:trHeight w:val="454"/>
          <w:tblHeader/>
          <w:jc w:val="center"/>
        </w:trPr>
        <w:tc>
          <w:tcPr>
            <w:tcW w:w="71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序号</w:t>
            </w:r>
          </w:p>
        </w:tc>
        <w:tc>
          <w:tcPr>
            <w:tcW w:w="5014"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药品名称</w:t>
            </w:r>
          </w:p>
        </w:tc>
        <w:tc>
          <w:tcPr>
            <w:tcW w:w="1769"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剂型</w:t>
            </w:r>
          </w:p>
        </w:tc>
        <w:tc>
          <w:tcPr>
            <w:tcW w:w="6387"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2022版药品目录支付条件</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1．高血压</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美阿沙坦钾片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铝镁匹林片(Ⅱ)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比索洛尔氨氯地平片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2．冠心病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银丹心</w:t>
            </w:r>
            <w:proofErr w:type="gramStart"/>
            <w:r w:rsidRPr="006830C0">
              <w:rPr>
                <w:rFonts w:ascii="微软雅黑" w:eastAsia="微软雅黑" w:hAnsi="微软雅黑" w:cs="宋体" w:hint="eastAsia"/>
                <w:color w:val="000000"/>
                <w:kern w:val="0"/>
                <w:sz w:val="24"/>
                <w:szCs w:val="24"/>
              </w:rPr>
              <w:t>脑通软胶囊</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达</w:t>
            </w:r>
            <w:proofErr w:type="gramStart"/>
            <w:r w:rsidRPr="006830C0">
              <w:rPr>
                <w:rFonts w:ascii="微软雅黑" w:eastAsia="微软雅黑" w:hAnsi="微软雅黑" w:cs="宋体" w:hint="eastAsia"/>
                <w:color w:val="000000"/>
                <w:kern w:val="0"/>
                <w:sz w:val="24"/>
                <w:szCs w:val="24"/>
              </w:rPr>
              <w:t>格列净片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环硅酸</w:t>
            </w:r>
            <w:proofErr w:type="gramStart"/>
            <w:r w:rsidRPr="006830C0">
              <w:rPr>
                <w:rFonts w:ascii="微软雅黑" w:eastAsia="微软雅黑" w:hAnsi="微软雅黑" w:cs="宋体" w:hint="eastAsia"/>
                <w:color w:val="000000"/>
                <w:kern w:val="0"/>
                <w:sz w:val="24"/>
                <w:szCs w:val="24"/>
              </w:rPr>
              <w:t>锆钠散</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本品适用于治疗成人高钾血症。使用限制：因起效迟缓，本品不应该用于危及生命的高钾血症的紧急治疗。</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灵宝护心丹</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阿利西尤单抗注射液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40" w:lineRule="atLeas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r w:rsidRPr="006830C0">
              <w:rPr>
                <w:rFonts w:ascii="微软雅黑" w:eastAsia="微软雅黑" w:hAnsi="微软雅黑" w:cs="宋体" w:hint="eastAsia"/>
                <w:color w:val="000000"/>
                <w:spacing w:val="6"/>
                <w:kern w:val="0"/>
                <w:sz w:val="24"/>
                <w:szCs w:val="24"/>
              </w:rPr>
              <w:t>.心血管事件预防：在确诊为动脉粥样硬化性心血管疾病的成人患者中，降低心肌梗死、卒中、需要住院的不稳定性心绞痛的风险。通过：与最大耐受剂量的他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类药物联合用药，伴随或不伴随其他降脂疗法，或者在他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w:t>
            </w:r>
            <w:proofErr w:type="gramStart"/>
            <w:r w:rsidRPr="006830C0">
              <w:rPr>
                <w:rFonts w:ascii="微软雅黑" w:eastAsia="微软雅黑" w:hAnsi="微软雅黑" w:cs="宋体" w:hint="eastAsia"/>
                <w:color w:val="000000"/>
                <w:spacing w:val="6"/>
                <w:kern w:val="0"/>
                <w:sz w:val="24"/>
                <w:szCs w:val="24"/>
              </w:rPr>
              <w:t>不</w:t>
            </w:r>
            <w:proofErr w:type="gramEnd"/>
            <w:r w:rsidRPr="006830C0">
              <w:rPr>
                <w:rFonts w:ascii="微软雅黑" w:eastAsia="微软雅黑" w:hAnsi="微软雅黑" w:cs="宋体" w:hint="eastAsia"/>
                <w:color w:val="000000"/>
                <w:spacing w:val="6"/>
                <w:kern w:val="0"/>
                <w:sz w:val="24"/>
                <w:szCs w:val="24"/>
              </w:rPr>
              <w:t>耐受或禁忌使用的患者中，单独用药或与其他降脂疗法</w:t>
            </w:r>
            <w:r w:rsidRPr="006830C0">
              <w:rPr>
                <w:rFonts w:ascii="微软雅黑" w:eastAsia="微软雅黑" w:hAnsi="微软雅黑" w:cs="宋体" w:hint="eastAsia"/>
                <w:color w:val="000000"/>
                <w:spacing w:val="6"/>
                <w:kern w:val="0"/>
                <w:sz w:val="24"/>
                <w:szCs w:val="24"/>
              </w:rPr>
              <w:lastRenderedPageBreak/>
              <w:t>联合用药；2.原发性高胆固醇血症(包括杂合子型家族性和非家族性)和混合型血脂异常：可作为饮食的辅助疗法，用于成人原发性高胆固醇血症(杂合子型家族性和非家族性)或混合型血脂异常患者的治疗，以降低低密度脂蛋白胆固醇(LDL-C)水平。在接受最大耐受剂量的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类药物治疗仍无法达到LDL-C目标的患者中，与他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类药物、或者与他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类药物及其他降脂疗法联合用药，或者在他</w:t>
            </w:r>
            <w:proofErr w:type="gramStart"/>
            <w:r w:rsidRPr="006830C0">
              <w:rPr>
                <w:rFonts w:ascii="微软雅黑" w:eastAsia="微软雅黑" w:hAnsi="微软雅黑" w:cs="宋体" w:hint="eastAsia"/>
                <w:color w:val="000000"/>
                <w:spacing w:val="6"/>
                <w:kern w:val="0"/>
                <w:sz w:val="24"/>
                <w:szCs w:val="24"/>
              </w:rPr>
              <w:t>汀</w:t>
            </w:r>
            <w:proofErr w:type="gramEnd"/>
            <w:r w:rsidRPr="006830C0">
              <w:rPr>
                <w:rFonts w:ascii="微软雅黑" w:eastAsia="微软雅黑" w:hAnsi="微软雅黑" w:cs="宋体" w:hint="eastAsia"/>
                <w:color w:val="000000"/>
                <w:spacing w:val="6"/>
                <w:kern w:val="0"/>
                <w:sz w:val="24"/>
                <w:szCs w:val="24"/>
              </w:rPr>
              <w:t>类药物</w:t>
            </w:r>
            <w:proofErr w:type="gramStart"/>
            <w:r w:rsidRPr="006830C0">
              <w:rPr>
                <w:rFonts w:ascii="微软雅黑" w:eastAsia="微软雅黑" w:hAnsi="微软雅黑" w:cs="宋体" w:hint="eastAsia"/>
                <w:color w:val="000000"/>
                <w:spacing w:val="6"/>
                <w:kern w:val="0"/>
                <w:sz w:val="24"/>
                <w:szCs w:val="24"/>
              </w:rPr>
              <w:t>不</w:t>
            </w:r>
            <w:proofErr w:type="gramEnd"/>
            <w:r w:rsidRPr="006830C0">
              <w:rPr>
                <w:rFonts w:ascii="微软雅黑" w:eastAsia="微软雅黑" w:hAnsi="微软雅黑" w:cs="宋体" w:hint="eastAsia"/>
                <w:color w:val="000000"/>
                <w:spacing w:val="6"/>
                <w:kern w:val="0"/>
                <w:sz w:val="24"/>
                <w:szCs w:val="24"/>
              </w:rPr>
              <w:t>耐受或禁忌使用的患者中，单独用药或与其他降脂疗法联合用药</w:t>
            </w:r>
            <w:r w:rsidRPr="006830C0">
              <w:rPr>
                <w:rFonts w:ascii="微软雅黑" w:eastAsia="微软雅黑" w:hAnsi="微软雅黑" w:cs="宋体" w:hint="eastAsia"/>
                <w:color w:val="000000"/>
                <w:kern w:val="0"/>
                <w:sz w:val="24"/>
                <w:szCs w:val="24"/>
              </w:rPr>
              <w:t>。</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银杏酮酯片</w:t>
            </w:r>
            <w:proofErr w:type="gramEnd"/>
            <w:r w:rsidRPr="006830C0">
              <w:rPr>
                <w:rFonts w:ascii="微软雅黑" w:eastAsia="微软雅黑" w:hAnsi="微软雅黑" w:cs="宋体" w:hint="eastAsia"/>
                <w:color w:val="000000"/>
                <w:kern w:val="0"/>
                <w:sz w:val="24"/>
                <w:szCs w:val="24"/>
              </w:rPr>
              <w:t>(颗粒、胶囊、滴丸、</w:t>
            </w:r>
            <w:proofErr w:type="gramStart"/>
            <w:r w:rsidRPr="006830C0">
              <w:rPr>
                <w:rFonts w:ascii="微软雅黑" w:eastAsia="微软雅黑" w:hAnsi="微软雅黑" w:cs="宋体" w:hint="eastAsia"/>
                <w:color w:val="000000"/>
                <w:kern w:val="0"/>
                <w:sz w:val="24"/>
                <w:szCs w:val="24"/>
              </w:rPr>
              <w:t>分散片</w:t>
            </w:r>
            <w:proofErr w:type="gramEnd"/>
            <w:r w:rsidRPr="006830C0">
              <w:rPr>
                <w:rFonts w:ascii="微软雅黑" w:eastAsia="微软雅黑" w:hAnsi="微软雅黑" w:cs="宋体" w:hint="eastAsia"/>
                <w:color w:val="000000"/>
                <w:kern w:val="0"/>
                <w:sz w:val="24"/>
                <w:szCs w:val="24"/>
              </w:rPr>
              <w:t>)</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恩</w:t>
            </w:r>
            <w:proofErr w:type="gramStart"/>
            <w:r w:rsidRPr="006830C0">
              <w:rPr>
                <w:rFonts w:ascii="微软雅黑" w:eastAsia="微软雅黑" w:hAnsi="微软雅黑" w:cs="宋体" w:hint="eastAsia"/>
                <w:color w:val="000000"/>
                <w:kern w:val="0"/>
                <w:sz w:val="24"/>
                <w:szCs w:val="24"/>
              </w:rPr>
              <w:t>格列净</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罂粟碱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门冬氨酸钾镁木糖醇注射液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限洋地黄中毒引起的心律失常患者。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益肾养心安神片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海博麦布片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本品作为饮食控制以外的辅助治疗，可单独或与HMG-</w:t>
            </w:r>
            <w:proofErr w:type="spellStart"/>
            <w:r w:rsidRPr="006830C0">
              <w:rPr>
                <w:rFonts w:ascii="微软雅黑" w:eastAsia="微软雅黑" w:hAnsi="微软雅黑" w:cs="宋体" w:hint="eastAsia"/>
                <w:color w:val="000000"/>
                <w:kern w:val="0"/>
                <w:sz w:val="24"/>
                <w:szCs w:val="24"/>
              </w:rPr>
              <w:t>CoA</w:t>
            </w:r>
            <w:proofErr w:type="spellEnd"/>
            <w:r w:rsidRPr="006830C0">
              <w:rPr>
                <w:rFonts w:ascii="微软雅黑" w:eastAsia="微软雅黑" w:hAnsi="微软雅黑" w:cs="宋体" w:hint="eastAsia"/>
                <w:color w:val="000000"/>
                <w:kern w:val="0"/>
                <w:sz w:val="24"/>
                <w:szCs w:val="24"/>
              </w:rPr>
              <w:t>还原酶抑制剂(他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类)联合用于治疗原发性(杂合子家族性或非家族性)高胆固醇血症，可降低总胆固醇(TC)、低密度脂蛋白胆固醇(LDL-C)、载脂蛋白B(Apo B)水平。</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3．心功能不全</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达</w:t>
            </w:r>
            <w:proofErr w:type="gramStart"/>
            <w:r w:rsidRPr="006830C0">
              <w:rPr>
                <w:rFonts w:ascii="微软雅黑" w:eastAsia="微软雅黑" w:hAnsi="微软雅黑" w:cs="宋体" w:hint="eastAsia"/>
                <w:color w:val="000000"/>
                <w:kern w:val="0"/>
                <w:sz w:val="24"/>
                <w:szCs w:val="24"/>
              </w:rPr>
              <w:t>格列净片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环硅酸</w:t>
            </w:r>
            <w:proofErr w:type="gramStart"/>
            <w:r w:rsidRPr="006830C0">
              <w:rPr>
                <w:rFonts w:ascii="微软雅黑" w:eastAsia="微软雅黑" w:hAnsi="微软雅黑" w:cs="宋体" w:hint="eastAsia"/>
                <w:color w:val="000000"/>
                <w:kern w:val="0"/>
                <w:sz w:val="24"/>
                <w:szCs w:val="24"/>
              </w:rPr>
              <w:t>锆钠散</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本品适用于治疗成人高钾血症。使用限制：因起效迟缓，本</w:t>
            </w:r>
            <w:r w:rsidRPr="006830C0">
              <w:rPr>
                <w:rFonts w:ascii="微软雅黑" w:eastAsia="微软雅黑" w:hAnsi="微软雅黑" w:cs="宋体" w:hint="eastAsia"/>
                <w:color w:val="000000"/>
                <w:kern w:val="0"/>
                <w:sz w:val="24"/>
                <w:szCs w:val="24"/>
              </w:rPr>
              <w:lastRenderedPageBreak/>
              <w:t>品不应该用于危及生命的高钾血症的紧急治疗。</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恩</w:t>
            </w:r>
            <w:proofErr w:type="gramStart"/>
            <w:r w:rsidRPr="006830C0">
              <w:rPr>
                <w:rFonts w:ascii="微软雅黑" w:eastAsia="微软雅黑" w:hAnsi="微软雅黑" w:cs="宋体" w:hint="eastAsia"/>
                <w:color w:val="000000"/>
                <w:kern w:val="0"/>
                <w:sz w:val="24"/>
                <w:szCs w:val="24"/>
              </w:rPr>
              <w:t>格列净</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门冬氨酸钾镁木糖醇注射液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限洋地黄中毒引起的心律失常患者。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活心丸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益肾养心安神片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海博麦布片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本品作为饮食控制以外的辅助治疗，可单独或与HMG-</w:t>
            </w:r>
            <w:proofErr w:type="spellStart"/>
            <w:r w:rsidRPr="006830C0">
              <w:rPr>
                <w:rFonts w:ascii="微软雅黑" w:eastAsia="微软雅黑" w:hAnsi="微软雅黑" w:cs="宋体" w:hint="eastAsia"/>
                <w:color w:val="000000"/>
                <w:kern w:val="0"/>
                <w:sz w:val="24"/>
                <w:szCs w:val="24"/>
              </w:rPr>
              <w:t>CoA</w:t>
            </w:r>
            <w:proofErr w:type="spellEnd"/>
            <w:r w:rsidRPr="006830C0">
              <w:rPr>
                <w:rFonts w:ascii="微软雅黑" w:eastAsia="微软雅黑" w:hAnsi="微软雅黑" w:cs="宋体" w:hint="eastAsia"/>
                <w:color w:val="000000"/>
                <w:kern w:val="0"/>
                <w:sz w:val="24"/>
                <w:szCs w:val="24"/>
              </w:rPr>
              <w:t>还原酶抑制剂(他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类)联合用于治疗原发性(杂合子家族性或非家族性)高胆固醇血症，可降低总胆固醇(TC)、低密度脂蛋</w:t>
            </w:r>
            <w:r w:rsidRPr="006830C0">
              <w:rPr>
                <w:rFonts w:ascii="微软雅黑" w:eastAsia="微软雅黑" w:hAnsi="微软雅黑" w:cs="宋体" w:hint="eastAsia"/>
                <w:color w:val="000000"/>
                <w:kern w:val="0"/>
                <w:sz w:val="24"/>
                <w:szCs w:val="24"/>
              </w:rPr>
              <w:lastRenderedPageBreak/>
              <w:t>白胆固醇(LDL-C)、载脂蛋白B(Apo B)水平。</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4．慢性阻塞性肺疾病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茶碱</w:t>
            </w:r>
            <w:r w:rsidRPr="006830C0">
              <w:rPr>
                <w:rFonts w:ascii="微软雅黑" w:eastAsia="微软雅黑" w:hAnsi="微软雅黑" w:cs="宋体" w:hint="eastAsia"/>
                <w:color w:val="000000"/>
                <w:kern w:val="0"/>
                <w:sz w:val="24"/>
                <w:szCs w:val="24"/>
              </w:rPr>
              <w:br/>
              <w:t>茶碱Ⅱ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缓释控释剂型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乙酰半胱氨酸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泡腾片</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限有大量浓稠痰液的慢性阻塞性肺病（COPD）患者。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倍氯福</w:t>
            </w:r>
            <w:proofErr w:type="gramEnd"/>
            <w:r w:rsidRPr="006830C0">
              <w:rPr>
                <w:rFonts w:ascii="微软雅黑" w:eastAsia="微软雅黑" w:hAnsi="微软雅黑" w:cs="宋体" w:hint="eastAsia"/>
                <w:color w:val="000000"/>
                <w:kern w:val="0"/>
                <w:sz w:val="24"/>
                <w:szCs w:val="24"/>
              </w:rPr>
              <w:t>格吸入气雾剂</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限慢性阻塞性肺病。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福多司坦口服溶液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固本咳喘片(胶囊、颗粒)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盐酸头</w:t>
            </w:r>
            <w:proofErr w:type="gramStart"/>
            <w:r w:rsidRPr="006830C0">
              <w:rPr>
                <w:rFonts w:ascii="微软雅黑" w:eastAsia="微软雅黑" w:hAnsi="微软雅黑" w:cs="宋体" w:hint="eastAsia"/>
                <w:color w:val="000000"/>
                <w:kern w:val="0"/>
                <w:sz w:val="24"/>
                <w:szCs w:val="24"/>
              </w:rPr>
              <w:t>孢卡品酯颗粒</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5．支气管哮喘</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茚达格莫吸入</w:t>
            </w:r>
            <w:proofErr w:type="gramEnd"/>
            <w:r w:rsidRPr="006830C0">
              <w:rPr>
                <w:rFonts w:ascii="微软雅黑" w:eastAsia="微软雅黑" w:hAnsi="微软雅黑" w:cs="宋体" w:hint="eastAsia"/>
                <w:color w:val="000000"/>
                <w:kern w:val="0"/>
                <w:sz w:val="24"/>
                <w:szCs w:val="24"/>
              </w:rPr>
              <w:t>粉雾剂(II)</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限未能</w:t>
            </w:r>
            <w:proofErr w:type="gramEnd"/>
            <w:r w:rsidRPr="006830C0">
              <w:rPr>
                <w:rFonts w:ascii="微软雅黑" w:eastAsia="微软雅黑" w:hAnsi="微软雅黑" w:cs="宋体" w:hint="eastAsia"/>
                <w:color w:val="000000"/>
                <w:kern w:val="0"/>
                <w:sz w:val="24"/>
                <w:szCs w:val="24"/>
              </w:rPr>
              <w:t>充分控制的成年哮喘患者。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茚</w:t>
            </w:r>
            <w:proofErr w:type="gramEnd"/>
            <w:r w:rsidRPr="006830C0">
              <w:rPr>
                <w:rFonts w:ascii="微软雅黑" w:eastAsia="微软雅黑" w:hAnsi="微软雅黑" w:cs="宋体" w:hint="eastAsia"/>
                <w:color w:val="000000"/>
                <w:kern w:val="0"/>
                <w:sz w:val="24"/>
                <w:szCs w:val="24"/>
              </w:rPr>
              <w:t>达特罗莫米松吸入粉雾剂(II)</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茚</w:t>
            </w:r>
            <w:proofErr w:type="gramEnd"/>
            <w:r w:rsidRPr="006830C0">
              <w:rPr>
                <w:rFonts w:ascii="微软雅黑" w:eastAsia="微软雅黑" w:hAnsi="微软雅黑" w:cs="宋体" w:hint="eastAsia"/>
                <w:color w:val="000000"/>
                <w:kern w:val="0"/>
                <w:sz w:val="24"/>
                <w:szCs w:val="24"/>
              </w:rPr>
              <w:t>达特罗莫米松吸入粉雾剂(III)</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福多司坦口服溶液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吸入用氯醋甲胆碱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美泊利珠单</w:t>
            </w:r>
            <w:proofErr w:type="gramEnd"/>
            <w:r w:rsidRPr="006830C0">
              <w:rPr>
                <w:rFonts w:ascii="微软雅黑" w:eastAsia="微软雅黑" w:hAnsi="微软雅黑" w:cs="宋体" w:hint="eastAsia"/>
                <w:color w:val="000000"/>
                <w:kern w:val="0"/>
                <w:sz w:val="24"/>
                <w:szCs w:val="24"/>
              </w:rPr>
              <w:t>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盐酸头</w:t>
            </w:r>
            <w:proofErr w:type="gramStart"/>
            <w:r w:rsidRPr="006830C0">
              <w:rPr>
                <w:rFonts w:ascii="微软雅黑" w:eastAsia="微软雅黑" w:hAnsi="微软雅黑" w:cs="宋体" w:hint="eastAsia"/>
                <w:color w:val="000000"/>
                <w:kern w:val="0"/>
                <w:sz w:val="24"/>
                <w:szCs w:val="24"/>
              </w:rPr>
              <w:t>孢卡品酯颗粒</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6．肺动脉高压</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福多司坦口服溶液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曲前列尼尔注射液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限肺动脉高压(PAH，WHO分类1)。</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盐酸头</w:t>
            </w:r>
            <w:proofErr w:type="gramStart"/>
            <w:r w:rsidRPr="006830C0">
              <w:rPr>
                <w:rFonts w:ascii="微软雅黑" w:eastAsia="微软雅黑" w:hAnsi="微软雅黑" w:cs="宋体" w:hint="eastAsia"/>
                <w:color w:val="000000"/>
                <w:kern w:val="0"/>
                <w:sz w:val="24"/>
                <w:szCs w:val="24"/>
              </w:rPr>
              <w:t>孢卡品酯颗粒</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7．特发性肺纤维化</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福多司坦口服溶液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盐酸头</w:t>
            </w:r>
            <w:proofErr w:type="gramStart"/>
            <w:r w:rsidRPr="006830C0">
              <w:rPr>
                <w:rFonts w:ascii="微软雅黑" w:eastAsia="微软雅黑" w:hAnsi="微软雅黑" w:cs="宋体" w:hint="eastAsia"/>
                <w:color w:val="000000"/>
                <w:kern w:val="0"/>
                <w:sz w:val="24"/>
                <w:szCs w:val="24"/>
              </w:rPr>
              <w:t>孢卡品酯颗粒</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8．溃疡性结肠炎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左氧氟沙星</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二甲硅油</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二甲硅油</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口服散剂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10．肝硬化</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肝爽颗粒</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强肝片</w:t>
            </w:r>
            <w:proofErr w:type="gramEnd"/>
            <w:r w:rsidRPr="006830C0">
              <w:rPr>
                <w:rFonts w:ascii="微软雅黑" w:eastAsia="微软雅黑" w:hAnsi="微软雅黑" w:cs="宋体" w:hint="eastAsia"/>
                <w:color w:val="000000"/>
                <w:kern w:val="0"/>
                <w:sz w:val="24"/>
                <w:szCs w:val="24"/>
              </w:rPr>
              <w:t>(胶囊、颗粒)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埃索美拉</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(艾司奥美拉</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奥美拉</w:t>
            </w:r>
            <w:proofErr w:type="gramStart"/>
            <w:r w:rsidRPr="006830C0">
              <w:rPr>
                <w:rFonts w:ascii="微软雅黑" w:eastAsia="微软雅黑" w:hAnsi="微软雅黑" w:cs="宋体" w:hint="eastAsia"/>
                <w:color w:val="000000"/>
                <w:kern w:val="0"/>
                <w:sz w:val="24"/>
                <w:szCs w:val="24"/>
              </w:rPr>
              <w:t>唑</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马来酸阿</w:t>
            </w:r>
            <w:proofErr w:type="gramStart"/>
            <w:r w:rsidRPr="006830C0">
              <w:rPr>
                <w:rFonts w:ascii="微软雅黑" w:eastAsia="微软雅黑" w:hAnsi="微软雅黑" w:cs="宋体" w:hint="eastAsia"/>
                <w:color w:val="000000"/>
                <w:kern w:val="0"/>
                <w:sz w:val="24"/>
                <w:szCs w:val="24"/>
              </w:rPr>
              <w:t>伐曲泊帕片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限择期行诊断性操作或者手术的慢性肝病相关血小板减少症的成年患者。</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13．慢性肾脏病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达</w:t>
            </w:r>
            <w:proofErr w:type="gramStart"/>
            <w:r w:rsidRPr="006830C0">
              <w:rPr>
                <w:rFonts w:ascii="微软雅黑" w:eastAsia="微软雅黑" w:hAnsi="微软雅黑" w:cs="宋体" w:hint="eastAsia"/>
                <w:color w:val="000000"/>
                <w:kern w:val="0"/>
                <w:sz w:val="24"/>
                <w:szCs w:val="24"/>
              </w:rPr>
              <w:t>格列净片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司维拉姆</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五</w:t>
            </w:r>
            <w:proofErr w:type="gramStart"/>
            <w:r w:rsidRPr="006830C0">
              <w:rPr>
                <w:rFonts w:ascii="微软雅黑" w:eastAsia="微软雅黑" w:hAnsi="微软雅黑" w:cs="宋体" w:hint="eastAsia"/>
                <w:color w:val="000000"/>
                <w:kern w:val="0"/>
                <w:sz w:val="24"/>
                <w:szCs w:val="24"/>
              </w:rPr>
              <w:t>苓</w:t>
            </w:r>
            <w:proofErr w:type="gramEnd"/>
            <w:r w:rsidRPr="006830C0">
              <w:rPr>
                <w:rFonts w:ascii="微软雅黑" w:eastAsia="微软雅黑" w:hAnsi="微软雅黑" w:cs="宋体" w:hint="eastAsia"/>
                <w:color w:val="000000"/>
                <w:kern w:val="0"/>
                <w:sz w:val="24"/>
                <w:szCs w:val="24"/>
              </w:rPr>
              <w:t>散(片、胶囊)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非奈利酮</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限2型糖尿病相关的慢性肾脏病成人患者。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吗替麦考酚</w:t>
            </w:r>
            <w:proofErr w:type="gramEnd"/>
            <w:r w:rsidRPr="006830C0">
              <w:rPr>
                <w:rFonts w:ascii="微软雅黑" w:eastAsia="微软雅黑" w:hAnsi="微软雅黑" w:cs="宋体" w:hint="eastAsia"/>
                <w:color w:val="000000"/>
                <w:kern w:val="0"/>
                <w:sz w:val="24"/>
                <w:szCs w:val="24"/>
              </w:rPr>
              <w:t>酯</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14．肾病综合征</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达</w:t>
            </w:r>
            <w:proofErr w:type="gramStart"/>
            <w:r w:rsidRPr="006830C0">
              <w:rPr>
                <w:rFonts w:ascii="微软雅黑" w:eastAsia="微软雅黑" w:hAnsi="微软雅黑" w:cs="宋体" w:hint="eastAsia"/>
                <w:color w:val="000000"/>
                <w:kern w:val="0"/>
                <w:sz w:val="24"/>
                <w:szCs w:val="24"/>
              </w:rPr>
              <w:t>格列净片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司维拉姆</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五</w:t>
            </w:r>
            <w:proofErr w:type="gramStart"/>
            <w:r w:rsidRPr="006830C0">
              <w:rPr>
                <w:rFonts w:ascii="微软雅黑" w:eastAsia="微软雅黑" w:hAnsi="微软雅黑" w:cs="宋体" w:hint="eastAsia"/>
                <w:color w:val="000000"/>
                <w:kern w:val="0"/>
                <w:sz w:val="24"/>
                <w:szCs w:val="24"/>
              </w:rPr>
              <w:t>苓</w:t>
            </w:r>
            <w:proofErr w:type="gramEnd"/>
            <w:r w:rsidRPr="006830C0">
              <w:rPr>
                <w:rFonts w:ascii="微软雅黑" w:eastAsia="微软雅黑" w:hAnsi="微软雅黑" w:cs="宋体" w:hint="eastAsia"/>
                <w:color w:val="000000"/>
                <w:kern w:val="0"/>
                <w:sz w:val="24"/>
                <w:szCs w:val="24"/>
              </w:rPr>
              <w:t>散(片、胶囊)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铝镁匹林片(Ⅱ)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非奈利酮</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限2型糖尿病相关的慢性肾脏病成人患者。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吗替麦考酚</w:t>
            </w:r>
            <w:proofErr w:type="gramEnd"/>
            <w:r w:rsidRPr="006830C0">
              <w:rPr>
                <w:rFonts w:ascii="微软雅黑" w:eastAsia="微软雅黑" w:hAnsi="微软雅黑" w:cs="宋体" w:hint="eastAsia"/>
                <w:color w:val="000000"/>
                <w:kern w:val="0"/>
                <w:sz w:val="24"/>
                <w:szCs w:val="24"/>
              </w:rPr>
              <w:t>酯</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15．慢性肾衰竭（尿毒症期）</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艾考糊精</w:t>
            </w:r>
            <w:proofErr w:type="gramEnd"/>
            <w:r w:rsidRPr="006830C0">
              <w:rPr>
                <w:rFonts w:ascii="微软雅黑" w:eastAsia="微软雅黑" w:hAnsi="微软雅黑" w:cs="宋体" w:hint="eastAsia"/>
                <w:color w:val="000000"/>
                <w:kern w:val="0"/>
                <w:sz w:val="24"/>
                <w:szCs w:val="24"/>
              </w:rPr>
              <w:t>腹膜透析液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五</w:t>
            </w:r>
            <w:proofErr w:type="gramStart"/>
            <w:r w:rsidRPr="006830C0">
              <w:rPr>
                <w:rFonts w:ascii="微软雅黑" w:eastAsia="微软雅黑" w:hAnsi="微软雅黑" w:cs="宋体" w:hint="eastAsia"/>
                <w:color w:val="000000"/>
                <w:kern w:val="0"/>
                <w:sz w:val="24"/>
                <w:szCs w:val="24"/>
              </w:rPr>
              <w:t>苓</w:t>
            </w:r>
            <w:proofErr w:type="gramEnd"/>
            <w:r w:rsidRPr="006830C0">
              <w:rPr>
                <w:rFonts w:ascii="微软雅黑" w:eastAsia="微软雅黑" w:hAnsi="微软雅黑" w:cs="宋体" w:hint="eastAsia"/>
                <w:color w:val="000000"/>
                <w:kern w:val="0"/>
                <w:sz w:val="24"/>
                <w:szCs w:val="24"/>
              </w:rPr>
              <w:t>散(片、胶囊)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注射用甲磺酸</w:t>
            </w:r>
            <w:proofErr w:type="gramStart"/>
            <w:r w:rsidRPr="006830C0">
              <w:rPr>
                <w:rFonts w:ascii="微软雅黑" w:eastAsia="微软雅黑" w:hAnsi="微软雅黑" w:cs="宋体" w:hint="eastAsia"/>
                <w:color w:val="000000"/>
                <w:kern w:val="0"/>
                <w:sz w:val="24"/>
                <w:szCs w:val="24"/>
              </w:rPr>
              <w:t>萘莫司他</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碳酸钙D3 I(碳酸钙D3)</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碳酸钙D3 II(碳酸钙D3)</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颗粒剂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非奈利酮</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限2型糖尿病相关的慢性肾脏病成人患者。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达依泊</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α注射液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限接受</w:t>
            </w:r>
            <w:proofErr w:type="gramEnd"/>
            <w:r w:rsidRPr="006830C0">
              <w:rPr>
                <w:rFonts w:ascii="微软雅黑" w:eastAsia="微软雅黑" w:hAnsi="微软雅黑" w:cs="宋体" w:hint="eastAsia"/>
                <w:color w:val="000000"/>
                <w:kern w:val="0"/>
                <w:sz w:val="24"/>
                <w:szCs w:val="24"/>
              </w:rPr>
              <w:t>血液透析的成人慢性肾脏病患者(CKD)的贫血。</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氨基酸(15)腹膜透析液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异麦芽糖</w:t>
            </w:r>
            <w:proofErr w:type="gramStart"/>
            <w:r w:rsidRPr="006830C0">
              <w:rPr>
                <w:rFonts w:ascii="微软雅黑" w:eastAsia="微软雅黑" w:hAnsi="微软雅黑" w:cs="宋体" w:hint="eastAsia"/>
                <w:color w:val="000000"/>
                <w:kern w:val="0"/>
                <w:sz w:val="24"/>
                <w:szCs w:val="24"/>
              </w:rPr>
              <w:t>酐</w:t>
            </w:r>
            <w:proofErr w:type="gramEnd"/>
            <w:r w:rsidRPr="006830C0">
              <w:rPr>
                <w:rFonts w:ascii="微软雅黑" w:eastAsia="微软雅黑" w:hAnsi="微软雅黑" w:cs="宋体" w:hint="eastAsia"/>
                <w:color w:val="000000"/>
                <w:kern w:val="0"/>
                <w:sz w:val="24"/>
                <w:szCs w:val="24"/>
              </w:rPr>
              <w:t>铁注射液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限口服铁剂无效或无法口服补铁；或临床上需要快速补充铁。</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碳酸氢钠林格注射液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16．糖尿病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德谷胰岛素</w:t>
            </w:r>
            <w:proofErr w:type="gramEnd"/>
            <w:r w:rsidRPr="006830C0">
              <w:rPr>
                <w:rFonts w:ascii="微软雅黑" w:eastAsia="微软雅黑" w:hAnsi="微软雅黑" w:cs="宋体" w:hint="eastAsia"/>
                <w:color w:val="000000"/>
                <w:kern w:val="0"/>
                <w:sz w:val="24"/>
                <w:szCs w:val="24"/>
              </w:rPr>
              <w:t>利拉鲁肽注射液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限血糖控制不佳的成人2型糖尿病患者。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西格</w:t>
            </w:r>
            <w:proofErr w:type="gramStart"/>
            <w:r w:rsidRPr="006830C0">
              <w:rPr>
                <w:rFonts w:ascii="微软雅黑" w:eastAsia="微软雅黑" w:hAnsi="微软雅黑" w:cs="宋体" w:hint="eastAsia"/>
                <w:color w:val="000000"/>
                <w:kern w:val="0"/>
                <w:sz w:val="24"/>
                <w:szCs w:val="24"/>
              </w:rPr>
              <w:t>列他钠片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脯氨酸</w:t>
            </w:r>
            <w:proofErr w:type="gramStart"/>
            <w:r w:rsidRPr="006830C0">
              <w:rPr>
                <w:rFonts w:ascii="微软雅黑" w:eastAsia="微软雅黑" w:hAnsi="微软雅黑" w:cs="宋体" w:hint="eastAsia"/>
                <w:color w:val="000000"/>
                <w:kern w:val="0"/>
                <w:sz w:val="24"/>
                <w:szCs w:val="24"/>
              </w:rPr>
              <w:t>恒格列净</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限成人2型糖尿病患者。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盐酸二甲双</w:t>
            </w:r>
            <w:proofErr w:type="gramStart"/>
            <w:r w:rsidRPr="006830C0">
              <w:rPr>
                <w:rFonts w:ascii="微软雅黑" w:eastAsia="微软雅黑" w:hAnsi="微软雅黑" w:cs="宋体" w:hint="eastAsia"/>
                <w:color w:val="000000"/>
                <w:kern w:val="0"/>
                <w:sz w:val="24"/>
                <w:szCs w:val="24"/>
              </w:rPr>
              <w:t>胍</w:t>
            </w:r>
            <w:proofErr w:type="gramEnd"/>
            <w:r w:rsidRPr="006830C0">
              <w:rPr>
                <w:rFonts w:ascii="微软雅黑" w:eastAsia="微软雅黑" w:hAnsi="微软雅黑" w:cs="宋体" w:hint="eastAsia"/>
                <w:color w:val="000000"/>
                <w:kern w:val="0"/>
                <w:sz w:val="24"/>
                <w:szCs w:val="24"/>
              </w:rPr>
              <w:t>缓释片(Ⅲ)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nil"/>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17．甲状腺功能亢进症</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吗替麦考酚</w:t>
            </w:r>
            <w:proofErr w:type="gramEnd"/>
            <w:r w:rsidRPr="006830C0">
              <w:rPr>
                <w:rFonts w:ascii="微软雅黑" w:eastAsia="微软雅黑" w:hAnsi="微软雅黑" w:cs="宋体" w:hint="eastAsia"/>
                <w:color w:val="000000"/>
                <w:kern w:val="0"/>
                <w:sz w:val="24"/>
                <w:szCs w:val="24"/>
              </w:rPr>
              <w:t>酯</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20．脑卒中</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银丹心</w:t>
            </w:r>
            <w:proofErr w:type="gramStart"/>
            <w:r w:rsidRPr="006830C0">
              <w:rPr>
                <w:rFonts w:ascii="微软雅黑" w:eastAsia="微软雅黑" w:hAnsi="微软雅黑" w:cs="宋体" w:hint="eastAsia"/>
                <w:color w:val="000000"/>
                <w:kern w:val="0"/>
                <w:sz w:val="24"/>
                <w:szCs w:val="24"/>
              </w:rPr>
              <w:t>脑通软胶囊</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龙心素胶囊</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芪</w:t>
            </w:r>
            <w:proofErr w:type="gramEnd"/>
            <w:r w:rsidRPr="006830C0">
              <w:rPr>
                <w:rFonts w:ascii="微软雅黑" w:eastAsia="微软雅黑" w:hAnsi="微软雅黑" w:cs="宋体" w:hint="eastAsia"/>
                <w:color w:val="000000"/>
                <w:kern w:val="0"/>
                <w:sz w:val="24"/>
                <w:szCs w:val="24"/>
              </w:rPr>
              <w:t>龙胶囊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银杏酮酯片</w:t>
            </w:r>
            <w:proofErr w:type="gramEnd"/>
            <w:r w:rsidRPr="006830C0">
              <w:rPr>
                <w:rFonts w:ascii="微软雅黑" w:eastAsia="微软雅黑" w:hAnsi="微软雅黑" w:cs="宋体" w:hint="eastAsia"/>
                <w:color w:val="000000"/>
                <w:kern w:val="0"/>
                <w:sz w:val="24"/>
                <w:szCs w:val="24"/>
              </w:rPr>
              <w:t>(颗粒、胶囊、滴丸、</w:t>
            </w:r>
            <w:proofErr w:type="gramStart"/>
            <w:r w:rsidRPr="006830C0">
              <w:rPr>
                <w:rFonts w:ascii="微软雅黑" w:eastAsia="微软雅黑" w:hAnsi="微软雅黑" w:cs="宋体" w:hint="eastAsia"/>
                <w:color w:val="000000"/>
                <w:kern w:val="0"/>
                <w:sz w:val="24"/>
                <w:szCs w:val="24"/>
              </w:rPr>
              <w:t>分散片</w:t>
            </w:r>
            <w:proofErr w:type="gramEnd"/>
            <w:r w:rsidRPr="006830C0">
              <w:rPr>
                <w:rFonts w:ascii="微软雅黑" w:eastAsia="微软雅黑" w:hAnsi="微软雅黑" w:cs="宋体" w:hint="eastAsia"/>
                <w:color w:val="000000"/>
                <w:kern w:val="0"/>
                <w:sz w:val="24"/>
                <w:szCs w:val="24"/>
              </w:rPr>
              <w:t>)</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罂粟碱</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芪蛭</w:t>
            </w:r>
            <w:proofErr w:type="gramEnd"/>
            <w:r w:rsidRPr="006830C0">
              <w:rPr>
                <w:rFonts w:ascii="微软雅黑" w:eastAsia="微软雅黑" w:hAnsi="微软雅黑" w:cs="宋体" w:hint="eastAsia"/>
                <w:color w:val="000000"/>
                <w:kern w:val="0"/>
                <w:sz w:val="24"/>
                <w:szCs w:val="24"/>
              </w:rPr>
              <w:t>益肾胶囊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益肾养心安神片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21．癫痫</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咪达唑仑口颊粘膜溶液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拉考沙胺</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23．阿尔茨海默病（老年痴呆）</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复方苁蓉益智胶囊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盐酸美金刚</w:t>
            </w:r>
            <w:proofErr w:type="gramStart"/>
            <w:r w:rsidRPr="006830C0">
              <w:rPr>
                <w:rFonts w:ascii="微软雅黑" w:eastAsia="微软雅黑" w:hAnsi="微软雅黑" w:cs="宋体" w:hint="eastAsia"/>
                <w:color w:val="000000"/>
                <w:kern w:val="0"/>
                <w:sz w:val="24"/>
                <w:szCs w:val="24"/>
              </w:rPr>
              <w:t>口溶膜</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盐酸美金刚缓释胶囊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磷酸钠盐散</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25．重症肌无力</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静注人免疫球蛋白(pH4)</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限原发性免疫球蛋白缺乏症；新生儿败血症；重型原发性免</w:t>
            </w:r>
            <w:r w:rsidRPr="006830C0">
              <w:rPr>
                <w:rFonts w:ascii="微软雅黑" w:eastAsia="微软雅黑" w:hAnsi="微软雅黑" w:cs="宋体" w:hint="eastAsia"/>
                <w:color w:val="000000"/>
                <w:kern w:val="0"/>
                <w:sz w:val="24"/>
                <w:szCs w:val="24"/>
              </w:rPr>
              <w:lastRenderedPageBreak/>
              <w:t>疫性血小板减少症；川崎病；全身型重症肌无力；急性格林巴利综合征</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骨化三醇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限中、重度骨质疏松；肾性骨病；甲状旁腺功能减退症</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氯化钾</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氯化钾</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缓释控释剂型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氯化钾</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颗粒剂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26．肌萎缩侧索硬化症</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利鲁</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限肌萎缩侧索硬化(ALS)。</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依</w:t>
            </w:r>
            <w:proofErr w:type="gramStart"/>
            <w:r w:rsidRPr="006830C0">
              <w:rPr>
                <w:rFonts w:ascii="微软雅黑" w:eastAsia="微软雅黑" w:hAnsi="微软雅黑" w:cs="宋体" w:hint="eastAsia"/>
                <w:color w:val="000000"/>
                <w:kern w:val="0"/>
                <w:sz w:val="24"/>
                <w:szCs w:val="24"/>
              </w:rPr>
              <w:t>达拉奉注射液</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限肌萎缩侧索硬化(ALS)</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27．多发性硬化</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奥</w:t>
            </w:r>
            <w:proofErr w:type="gramStart"/>
            <w:r w:rsidRPr="006830C0">
              <w:rPr>
                <w:rFonts w:ascii="微软雅黑" w:eastAsia="微软雅黑" w:hAnsi="微软雅黑" w:cs="宋体" w:hint="eastAsia"/>
                <w:color w:val="000000"/>
                <w:kern w:val="0"/>
                <w:sz w:val="24"/>
                <w:szCs w:val="24"/>
              </w:rPr>
              <w:t>法妥木单</w:t>
            </w:r>
            <w:proofErr w:type="gramEnd"/>
            <w:r w:rsidRPr="006830C0">
              <w:rPr>
                <w:rFonts w:ascii="微软雅黑" w:eastAsia="微软雅黑" w:hAnsi="微软雅黑" w:cs="宋体" w:hint="eastAsia"/>
                <w:color w:val="000000"/>
                <w:kern w:val="0"/>
                <w:sz w:val="24"/>
                <w:szCs w:val="24"/>
              </w:rPr>
              <w:t>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限成人复发型多发性硬化(RMS)。</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吗替麦考酚</w:t>
            </w:r>
            <w:proofErr w:type="gramEnd"/>
            <w:r w:rsidRPr="006830C0">
              <w:rPr>
                <w:rFonts w:ascii="微软雅黑" w:eastAsia="微软雅黑" w:hAnsi="微软雅黑" w:cs="宋体" w:hint="eastAsia"/>
                <w:color w:val="000000"/>
                <w:kern w:val="0"/>
                <w:sz w:val="24"/>
                <w:szCs w:val="24"/>
              </w:rPr>
              <w:t>酯</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富马酸二甲酯肠溶胶囊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限成人复发型多发性硬化(RMS)。</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利妥昔单</w:t>
            </w:r>
            <w:proofErr w:type="gramEnd"/>
            <w:r w:rsidRPr="006830C0">
              <w:rPr>
                <w:rFonts w:ascii="微软雅黑" w:eastAsia="微软雅黑" w:hAnsi="微软雅黑" w:cs="宋体" w:hint="eastAsia"/>
                <w:color w:val="000000"/>
                <w:kern w:val="0"/>
                <w:sz w:val="24"/>
                <w:szCs w:val="24"/>
              </w:rPr>
              <w:t>抗</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30．银屑病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古塞奇尤单抗注射液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限适合系统性治疗的成人中重度斑块状银屑病。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乌</w:t>
            </w:r>
            <w:proofErr w:type="gramStart"/>
            <w:r w:rsidRPr="006830C0">
              <w:rPr>
                <w:rFonts w:ascii="微软雅黑" w:eastAsia="微软雅黑" w:hAnsi="微软雅黑" w:cs="宋体" w:hint="eastAsia"/>
                <w:color w:val="000000"/>
                <w:kern w:val="0"/>
                <w:sz w:val="24"/>
                <w:szCs w:val="24"/>
              </w:rPr>
              <w:t>帕替尼</w:t>
            </w:r>
            <w:proofErr w:type="gramEnd"/>
            <w:r w:rsidRPr="006830C0">
              <w:rPr>
                <w:rFonts w:ascii="微软雅黑" w:eastAsia="微软雅黑" w:hAnsi="微软雅黑" w:cs="宋体" w:hint="eastAsia"/>
                <w:color w:val="000000"/>
                <w:kern w:val="0"/>
                <w:sz w:val="24"/>
                <w:szCs w:val="24"/>
              </w:rPr>
              <w:t>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限：1.12岁及以上患者难治性、中重度特应性皮炎的二线治疗；</w:t>
            </w:r>
            <w:r w:rsidRPr="006830C0">
              <w:rPr>
                <w:rFonts w:ascii="微软雅黑" w:eastAsia="微软雅黑" w:hAnsi="微软雅黑" w:cs="宋体" w:hint="eastAsia"/>
                <w:color w:val="000000"/>
                <w:kern w:val="0"/>
                <w:sz w:val="24"/>
                <w:szCs w:val="24"/>
              </w:rPr>
              <w:br/>
              <w:t>2.活动性银屑病关节炎成人患者的二线治疗；</w:t>
            </w:r>
            <w:r w:rsidRPr="006830C0">
              <w:rPr>
                <w:rFonts w:ascii="微软雅黑" w:eastAsia="微软雅黑" w:hAnsi="微软雅黑" w:cs="宋体" w:hint="eastAsia"/>
                <w:color w:val="000000"/>
                <w:kern w:val="0"/>
                <w:sz w:val="24"/>
                <w:szCs w:val="24"/>
              </w:rPr>
              <w:br/>
              <w:t>3.中重度活动性类风湿关节炎成人患者的二线治疗。</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阿普米司特片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限符合</w:t>
            </w:r>
            <w:proofErr w:type="gramEnd"/>
            <w:r w:rsidRPr="006830C0">
              <w:rPr>
                <w:rFonts w:ascii="微软雅黑" w:eastAsia="微软雅黑" w:hAnsi="微软雅黑" w:cs="宋体" w:hint="eastAsia"/>
                <w:color w:val="000000"/>
                <w:kern w:val="0"/>
                <w:sz w:val="24"/>
                <w:szCs w:val="24"/>
              </w:rPr>
              <w:t>接受光疗或系统性治疗指征的中度至重度斑块状银屑病的成人患者。</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32．重度特应性皮炎</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阿</w:t>
            </w:r>
            <w:proofErr w:type="gramStart"/>
            <w:r w:rsidRPr="006830C0">
              <w:rPr>
                <w:rFonts w:ascii="微软雅黑" w:eastAsia="微软雅黑" w:hAnsi="微软雅黑" w:cs="宋体" w:hint="eastAsia"/>
                <w:color w:val="000000"/>
                <w:kern w:val="0"/>
                <w:sz w:val="24"/>
                <w:szCs w:val="24"/>
              </w:rPr>
              <w:t>布昔替尼片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限其他</w:t>
            </w:r>
            <w:proofErr w:type="gramEnd"/>
            <w:r w:rsidRPr="006830C0">
              <w:rPr>
                <w:rFonts w:ascii="微软雅黑" w:eastAsia="微软雅黑" w:hAnsi="微软雅黑" w:cs="宋体" w:hint="eastAsia"/>
                <w:color w:val="000000"/>
                <w:kern w:val="0"/>
                <w:sz w:val="24"/>
                <w:szCs w:val="24"/>
              </w:rPr>
              <w:t>系统治疗(如激素或生物制剂)应答不佳或不适宜上述治疗的难治性、中重度特应性皮炎成人患者。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乌</w:t>
            </w:r>
            <w:proofErr w:type="gramStart"/>
            <w:r w:rsidRPr="006830C0">
              <w:rPr>
                <w:rFonts w:ascii="微软雅黑" w:eastAsia="微软雅黑" w:hAnsi="微软雅黑" w:cs="宋体" w:hint="eastAsia"/>
                <w:color w:val="000000"/>
                <w:kern w:val="0"/>
                <w:sz w:val="24"/>
                <w:szCs w:val="24"/>
              </w:rPr>
              <w:t>帕替尼</w:t>
            </w:r>
            <w:proofErr w:type="gramEnd"/>
            <w:r w:rsidRPr="006830C0">
              <w:rPr>
                <w:rFonts w:ascii="微软雅黑" w:eastAsia="微软雅黑" w:hAnsi="微软雅黑" w:cs="宋体" w:hint="eastAsia"/>
                <w:color w:val="000000"/>
                <w:kern w:val="0"/>
                <w:sz w:val="24"/>
                <w:szCs w:val="24"/>
              </w:rPr>
              <w:t>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限：1.12岁及以上患者难治性、中重度特应性皮炎的二线治疗；</w:t>
            </w:r>
            <w:r w:rsidRPr="006830C0">
              <w:rPr>
                <w:rFonts w:ascii="微软雅黑" w:eastAsia="微软雅黑" w:hAnsi="微软雅黑" w:cs="宋体" w:hint="eastAsia"/>
                <w:color w:val="000000"/>
                <w:kern w:val="0"/>
                <w:sz w:val="24"/>
                <w:szCs w:val="24"/>
              </w:rPr>
              <w:br/>
              <w:t>2.活动性银屑病关节炎成人患者的二线治疗；</w:t>
            </w:r>
            <w:r w:rsidRPr="006830C0">
              <w:rPr>
                <w:rFonts w:ascii="微软雅黑" w:eastAsia="微软雅黑" w:hAnsi="微软雅黑" w:cs="宋体" w:hint="eastAsia"/>
                <w:color w:val="000000"/>
                <w:kern w:val="0"/>
                <w:sz w:val="24"/>
                <w:szCs w:val="24"/>
              </w:rPr>
              <w:br/>
              <w:t>3.中重度活动性类风湿关节炎成人患者的二线治疗。</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33．精神障碍</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咪达唑仑口颊粘膜溶液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盐酸曲</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酮缓释片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解郁除烦胶囊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奥氮平口溶膜</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盐酸安非他酮缓释片(II)</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34．慢性乙型肝炎</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强肝片</w:t>
            </w:r>
            <w:proofErr w:type="gramEnd"/>
            <w:r w:rsidRPr="006830C0">
              <w:rPr>
                <w:rFonts w:ascii="微软雅黑" w:eastAsia="微软雅黑" w:hAnsi="微软雅黑" w:cs="宋体" w:hint="eastAsia"/>
                <w:color w:val="000000"/>
                <w:kern w:val="0"/>
                <w:sz w:val="24"/>
                <w:szCs w:val="24"/>
              </w:rPr>
              <w:t>(胶囊、颗粒)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恩</w:t>
            </w:r>
            <w:proofErr w:type="gramStart"/>
            <w:r w:rsidRPr="006830C0">
              <w:rPr>
                <w:rFonts w:ascii="微软雅黑" w:eastAsia="微软雅黑" w:hAnsi="微软雅黑" w:cs="宋体" w:hint="eastAsia"/>
                <w:color w:val="000000"/>
                <w:kern w:val="0"/>
                <w:sz w:val="24"/>
                <w:szCs w:val="24"/>
              </w:rPr>
              <w:t>替卡韦</w:t>
            </w:r>
            <w:proofErr w:type="gramEnd"/>
            <w:r w:rsidRPr="006830C0">
              <w:rPr>
                <w:rFonts w:ascii="微软雅黑" w:eastAsia="微软雅黑" w:hAnsi="微软雅黑" w:cs="宋体" w:hint="eastAsia"/>
                <w:color w:val="000000"/>
                <w:kern w:val="0"/>
                <w:sz w:val="24"/>
                <w:szCs w:val="24"/>
              </w:rPr>
              <w:t>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限乙型肝炎。</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腺苷蛋氨酸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限肝硬化所致肝内胆汁淤积患者或妊娠期肝内胆汁淤积患者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利</w:t>
            </w:r>
            <w:proofErr w:type="gramStart"/>
            <w:r w:rsidRPr="006830C0">
              <w:rPr>
                <w:rFonts w:ascii="微软雅黑" w:eastAsia="微软雅黑" w:hAnsi="微软雅黑" w:cs="宋体" w:hint="eastAsia"/>
                <w:color w:val="000000"/>
                <w:kern w:val="0"/>
                <w:sz w:val="24"/>
                <w:szCs w:val="24"/>
              </w:rPr>
              <w:t>伐沙班</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35．慢性丙型肝炎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盐酸可</w:t>
            </w:r>
            <w:proofErr w:type="gramStart"/>
            <w:r w:rsidRPr="006830C0">
              <w:rPr>
                <w:rFonts w:ascii="微软雅黑" w:eastAsia="微软雅黑" w:hAnsi="微软雅黑" w:cs="宋体" w:hint="eastAsia"/>
                <w:color w:val="000000"/>
                <w:kern w:val="0"/>
                <w:sz w:val="24"/>
                <w:szCs w:val="24"/>
              </w:rPr>
              <w:t>洛</w:t>
            </w:r>
            <w:proofErr w:type="gramEnd"/>
            <w:r w:rsidRPr="006830C0">
              <w:rPr>
                <w:rFonts w:ascii="微软雅黑" w:eastAsia="微软雅黑" w:hAnsi="微软雅黑" w:cs="宋体" w:hint="eastAsia"/>
                <w:color w:val="000000"/>
                <w:kern w:val="0"/>
                <w:sz w:val="24"/>
                <w:szCs w:val="24"/>
              </w:rPr>
              <w:t>派韦胶囊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限基因 1、2、3、6 型成人慢性丙型肝炎。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利</w:t>
            </w:r>
            <w:proofErr w:type="gramStart"/>
            <w:r w:rsidRPr="006830C0">
              <w:rPr>
                <w:rFonts w:ascii="微软雅黑" w:eastAsia="微软雅黑" w:hAnsi="微软雅黑" w:cs="宋体" w:hint="eastAsia"/>
                <w:color w:val="000000"/>
                <w:kern w:val="0"/>
                <w:sz w:val="24"/>
                <w:szCs w:val="24"/>
              </w:rPr>
              <w:t>伐沙班</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36．结核病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对氨基水杨酸肠溶颗粒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福多司坦口服溶液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桉柠蒎</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37．艾滋病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多拉米替片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限艾滋病。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阿</w:t>
            </w:r>
            <w:proofErr w:type="gramStart"/>
            <w:r w:rsidRPr="006830C0">
              <w:rPr>
                <w:rFonts w:ascii="微软雅黑" w:eastAsia="微软雅黑" w:hAnsi="微软雅黑" w:cs="宋体" w:hint="eastAsia"/>
                <w:color w:val="000000"/>
                <w:kern w:val="0"/>
                <w:sz w:val="24"/>
                <w:szCs w:val="24"/>
              </w:rPr>
              <w:t>兹夫定</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注射用多黏菌素E甲磺酸钠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注射用硫酸</w:t>
            </w:r>
            <w:proofErr w:type="gramStart"/>
            <w:r w:rsidRPr="006830C0">
              <w:rPr>
                <w:rFonts w:ascii="微软雅黑" w:eastAsia="微软雅黑" w:hAnsi="微软雅黑" w:cs="宋体" w:hint="eastAsia"/>
                <w:color w:val="000000"/>
                <w:kern w:val="0"/>
                <w:sz w:val="24"/>
                <w:szCs w:val="24"/>
              </w:rPr>
              <w:t>艾沙康唑</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限侵袭性曲霉病或侵袭性毛霉病的成人患者。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注射用头</w:t>
            </w:r>
            <w:proofErr w:type="gramStart"/>
            <w:r w:rsidRPr="006830C0">
              <w:rPr>
                <w:rFonts w:ascii="微软雅黑" w:eastAsia="微软雅黑" w:hAnsi="微软雅黑" w:cs="宋体" w:hint="eastAsia"/>
                <w:color w:val="000000"/>
                <w:kern w:val="0"/>
                <w:sz w:val="24"/>
                <w:szCs w:val="24"/>
              </w:rPr>
              <w:t>孢唑林钠</w:t>
            </w:r>
            <w:proofErr w:type="gramEnd"/>
            <w:r w:rsidRPr="006830C0">
              <w:rPr>
                <w:rFonts w:ascii="微软雅黑" w:eastAsia="微软雅黑" w:hAnsi="微软雅黑" w:cs="宋体" w:hint="eastAsia"/>
                <w:color w:val="000000"/>
                <w:kern w:val="0"/>
                <w:sz w:val="24"/>
                <w:szCs w:val="24"/>
              </w:rPr>
              <w:t>/氯化钠注射液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注射用头</w:t>
            </w:r>
            <w:proofErr w:type="gramStart"/>
            <w:r w:rsidRPr="006830C0">
              <w:rPr>
                <w:rFonts w:ascii="微软雅黑" w:eastAsia="微软雅黑" w:hAnsi="微软雅黑" w:cs="宋体" w:hint="eastAsia"/>
                <w:color w:val="000000"/>
                <w:kern w:val="0"/>
                <w:sz w:val="24"/>
                <w:szCs w:val="24"/>
              </w:rPr>
              <w:t>孢</w:t>
            </w:r>
            <w:proofErr w:type="gramEnd"/>
            <w:r w:rsidRPr="006830C0">
              <w:rPr>
                <w:rFonts w:ascii="微软雅黑" w:eastAsia="微软雅黑" w:hAnsi="微软雅黑" w:cs="宋体" w:hint="eastAsia"/>
                <w:color w:val="000000"/>
                <w:kern w:val="0"/>
                <w:sz w:val="24"/>
                <w:szCs w:val="24"/>
              </w:rPr>
              <w:t>美</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钠/氯化钠注射液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注射用头</w:t>
            </w:r>
            <w:proofErr w:type="gramStart"/>
            <w:r w:rsidRPr="006830C0">
              <w:rPr>
                <w:rFonts w:ascii="微软雅黑" w:eastAsia="微软雅黑" w:hAnsi="微软雅黑" w:cs="宋体" w:hint="eastAsia"/>
                <w:color w:val="000000"/>
                <w:kern w:val="0"/>
                <w:sz w:val="24"/>
                <w:szCs w:val="24"/>
              </w:rPr>
              <w:t>孢呋辛钠</w:t>
            </w:r>
            <w:proofErr w:type="gramEnd"/>
            <w:r w:rsidRPr="006830C0">
              <w:rPr>
                <w:rFonts w:ascii="微软雅黑" w:eastAsia="微软雅黑" w:hAnsi="微软雅黑" w:cs="宋体" w:hint="eastAsia"/>
                <w:color w:val="000000"/>
                <w:kern w:val="0"/>
                <w:sz w:val="24"/>
                <w:szCs w:val="24"/>
              </w:rPr>
              <w:t>/氯化钠注射液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注射用头</w:t>
            </w:r>
            <w:proofErr w:type="gramStart"/>
            <w:r w:rsidRPr="006830C0">
              <w:rPr>
                <w:rFonts w:ascii="微软雅黑" w:eastAsia="微软雅黑" w:hAnsi="微软雅黑" w:cs="宋体" w:hint="eastAsia"/>
                <w:color w:val="000000"/>
                <w:kern w:val="0"/>
                <w:sz w:val="24"/>
                <w:szCs w:val="24"/>
              </w:rPr>
              <w:t>孢</w:t>
            </w:r>
            <w:proofErr w:type="gramEnd"/>
            <w:r w:rsidRPr="006830C0">
              <w:rPr>
                <w:rFonts w:ascii="微软雅黑" w:eastAsia="微软雅黑" w:hAnsi="微软雅黑" w:cs="宋体" w:hint="eastAsia"/>
                <w:color w:val="000000"/>
                <w:kern w:val="0"/>
                <w:sz w:val="24"/>
                <w:szCs w:val="24"/>
              </w:rPr>
              <w:t>他</w:t>
            </w:r>
            <w:proofErr w:type="gramStart"/>
            <w:r w:rsidRPr="006830C0">
              <w:rPr>
                <w:rFonts w:ascii="微软雅黑" w:eastAsia="微软雅黑" w:hAnsi="微软雅黑" w:cs="宋体" w:hint="eastAsia"/>
                <w:color w:val="000000"/>
                <w:kern w:val="0"/>
                <w:sz w:val="24"/>
                <w:szCs w:val="24"/>
              </w:rPr>
              <w:t>啶</w:t>
            </w:r>
            <w:proofErr w:type="gramEnd"/>
            <w:r w:rsidRPr="006830C0">
              <w:rPr>
                <w:rFonts w:ascii="微软雅黑" w:eastAsia="微软雅黑" w:hAnsi="微软雅黑" w:cs="宋体" w:hint="eastAsia"/>
                <w:color w:val="000000"/>
                <w:kern w:val="0"/>
                <w:sz w:val="24"/>
                <w:szCs w:val="24"/>
              </w:rPr>
              <w:t>/5%葡萄糖注射液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注射用头</w:t>
            </w:r>
            <w:proofErr w:type="gramStart"/>
            <w:r w:rsidRPr="006830C0">
              <w:rPr>
                <w:rFonts w:ascii="微软雅黑" w:eastAsia="微软雅黑" w:hAnsi="微软雅黑" w:cs="宋体" w:hint="eastAsia"/>
                <w:color w:val="000000"/>
                <w:kern w:val="0"/>
                <w:sz w:val="24"/>
                <w:szCs w:val="24"/>
              </w:rPr>
              <w:t>孢</w:t>
            </w:r>
            <w:proofErr w:type="gramEnd"/>
            <w:r w:rsidRPr="006830C0">
              <w:rPr>
                <w:rFonts w:ascii="微软雅黑" w:eastAsia="微软雅黑" w:hAnsi="微软雅黑" w:cs="宋体" w:hint="eastAsia"/>
                <w:color w:val="000000"/>
                <w:kern w:val="0"/>
                <w:sz w:val="24"/>
                <w:szCs w:val="24"/>
              </w:rPr>
              <w:t>他</w:t>
            </w:r>
            <w:proofErr w:type="gramStart"/>
            <w:r w:rsidRPr="006830C0">
              <w:rPr>
                <w:rFonts w:ascii="微软雅黑" w:eastAsia="微软雅黑" w:hAnsi="微软雅黑" w:cs="宋体" w:hint="eastAsia"/>
                <w:color w:val="000000"/>
                <w:kern w:val="0"/>
                <w:sz w:val="24"/>
                <w:szCs w:val="24"/>
              </w:rPr>
              <w:t>啶</w:t>
            </w:r>
            <w:proofErr w:type="gramEnd"/>
            <w:r w:rsidRPr="006830C0">
              <w:rPr>
                <w:rFonts w:ascii="微软雅黑" w:eastAsia="微软雅黑" w:hAnsi="微软雅黑" w:cs="宋体" w:hint="eastAsia"/>
                <w:color w:val="000000"/>
                <w:kern w:val="0"/>
                <w:sz w:val="24"/>
                <w:szCs w:val="24"/>
              </w:rPr>
              <w:t>/氯化钠注射液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注射用甲苯磺酸奥</w:t>
            </w:r>
            <w:proofErr w:type="gramStart"/>
            <w:r w:rsidRPr="006830C0">
              <w:rPr>
                <w:rFonts w:ascii="微软雅黑" w:eastAsia="微软雅黑" w:hAnsi="微软雅黑" w:cs="宋体" w:hint="eastAsia"/>
                <w:color w:val="000000"/>
                <w:kern w:val="0"/>
                <w:sz w:val="24"/>
                <w:szCs w:val="24"/>
              </w:rPr>
              <w:t>马环素</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38．类风湿性关节炎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乌</w:t>
            </w:r>
            <w:proofErr w:type="gramStart"/>
            <w:r w:rsidRPr="006830C0">
              <w:rPr>
                <w:rFonts w:ascii="微软雅黑" w:eastAsia="微软雅黑" w:hAnsi="微软雅黑" w:cs="宋体" w:hint="eastAsia"/>
                <w:color w:val="000000"/>
                <w:kern w:val="0"/>
                <w:sz w:val="24"/>
                <w:szCs w:val="24"/>
              </w:rPr>
              <w:t>帕替尼</w:t>
            </w:r>
            <w:proofErr w:type="gramEnd"/>
            <w:r w:rsidRPr="006830C0">
              <w:rPr>
                <w:rFonts w:ascii="微软雅黑" w:eastAsia="微软雅黑" w:hAnsi="微软雅黑" w:cs="宋体" w:hint="eastAsia"/>
                <w:color w:val="000000"/>
                <w:kern w:val="0"/>
                <w:sz w:val="24"/>
                <w:szCs w:val="24"/>
              </w:rPr>
              <w:t>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限：1.12岁及以上患者难治性、中重度特应性皮炎的二线治疗；</w:t>
            </w:r>
            <w:r w:rsidRPr="006830C0">
              <w:rPr>
                <w:rFonts w:ascii="微软雅黑" w:eastAsia="微软雅黑" w:hAnsi="微软雅黑" w:cs="宋体" w:hint="eastAsia"/>
                <w:color w:val="000000"/>
                <w:kern w:val="0"/>
                <w:sz w:val="24"/>
                <w:szCs w:val="24"/>
              </w:rPr>
              <w:br/>
              <w:t>2.活动性银屑病关节炎成人患者的二线治疗；</w:t>
            </w:r>
            <w:r w:rsidRPr="006830C0">
              <w:rPr>
                <w:rFonts w:ascii="微软雅黑" w:eastAsia="微软雅黑" w:hAnsi="微软雅黑" w:cs="宋体" w:hint="eastAsia"/>
                <w:color w:val="000000"/>
                <w:kern w:val="0"/>
                <w:sz w:val="24"/>
                <w:szCs w:val="24"/>
              </w:rPr>
              <w:br/>
              <w:t>3.中重度活动性类风湿关节炎成人患者的二线治疗。</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活血止痛膏</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枸橼酸托法替布缓释片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玄七健</w:t>
            </w:r>
            <w:proofErr w:type="gramEnd"/>
            <w:r w:rsidRPr="006830C0">
              <w:rPr>
                <w:rFonts w:ascii="微软雅黑" w:eastAsia="微软雅黑" w:hAnsi="微软雅黑" w:cs="宋体" w:hint="eastAsia"/>
                <w:color w:val="000000"/>
                <w:kern w:val="0"/>
                <w:sz w:val="24"/>
                <w:szCs w:val="24"/>
              </w:rPr>
              <w:t>骨片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39．强直性脊柱炎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活血止痛膏</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托法替布</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枸橼酸托法替布缓释片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53．心脏瓣膜置换术后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恩</w:t>
            </w:r>
            <w:proofErr w:type="gramStart"/>
            <w:r w:rsidRPr="006830C0">
              <w:rPr>
                <w:rFonts w:ascii="微软雅黑" w:eastAsia="微软雅黑" w:hAnsi="微软雅黑" w:cs="宋体" w:hint="eastAsia"/>
                <w:color w:val="000000"/>
                <w:kern w:val="0"/>
                <w:sz w:val="24"/>
                <w:szCs w:val="24"/>
              </w:rPr>
              <w:t>格列净</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门冬氨酸钾镁木糖醇注射液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限洋地黄中毒引起的心律失常患者。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54．血管支架植入术后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单硝酸异山梨酯</w:t>
            </w:r>
            <w:r w:rsidRPr="006830C0">
              <w:rPr>
                <w:rFonts w:ascii="微软雅黑" w:eastAsia="微软雅黑" w:hAnsi="微软雅黑" w:cs="宋体" w:hint="eastAsia"/>
                <w:color w:val="000000"/>
                <w:kern w:val="0"/>
                <w:sz w:val="24"/>
                <w:szCs w:val="24"/>
              </w:rPr>
              <w:br/>
              <w:t>单硝酸异山梨</w:t>
            </w:r>
            <w:proofErr w:type="gramStart"/>
            <w:r w:rsidRPr="006830C0">
              <w:rPr>
                <w:rFonts w:ascii="微软雅黑" w:eastAsia="微软雅黑" w:hAnsi="微软雅黑" w:cs="宋体" w:hint="eastAsia"/>
                <w:color w:val="000000"/>
                <w:kern w:val="0"/>
                <w:sz w:val="24"/>
                <w:szCs w:val="24"/>
              </w:rPr>
              <w:t>酯</w:t>
            </w:r>
            <w:proofErr w:type="gramEnd"/>
            <w:r w:rsidRPr="006830C0">
              <w:rPr>
                <w:rFonts w:ascii="微软雅黑" w:eastAsia="微软雅黑" w:hAnsi="微软雅黑" w:cs="宋体" w:hint="eastAsia"/>
                <w:color w:val="000000"/>
                <w:kern w:val="0"/>
                <w:sz w:val="24"/>
                <w:szCs w:val="24"/>
              </w:rPr>
              <w:t>Ⅰ</w:t>
            </w:r>
            <w:r w:rsidRPr="006830C0">
              <w:rPr>
                <w:rFonts w:ascii="微软雅黑" w:eastAsia="微软雅黑" w:hAnsi="微软雅黑" w:cs="宋体" w:hint="eastAsia"/>
                <w:color w:val="000000"/>
                <w:kern w:val="0"/>
                <w:sz w:val="24"/>
                <w:szCs w:val="24"/>
              </w:rPr>
              <w:br/>
              <w:t>单硝酸异山梨</w:t>
            </w:r>
            <w:proofErr w:type="gramStart"/>
            <w:r w:rsidRPr="006830C0">
              <w:rPr>
                <w:rFonts w:ascii="微软雅黑" w:eastAsia="微软雅黑" w:hAnsi="微软雅黑" w:cs="宋体" w:hint="eastAsia"/>
                <w:color w:val="000000"/>
                <w:kern w:val="0"/>
                <w:sz w:val="24"/>
                <w:szCs w:val="24"/>
              </w:rPr>
              <w:t>酯</w:t>
            </w:r>
            <w:proofErr w:type="gramEnd"/>
            <w:r w:rsidRPr="006830C0">
              <w:rPr>
                <w:rFonts w:ascii="微软雅黑" w:eastAsia="微软雅黑" w:hAnsi="微软雅黑" w:cs="宋体" w:hint="eastAsia"/>
                <w:color w:val="000000"/>
                <w:kern w:val="0"/>
                <w:sz w:val="24"/>
                <w:szCs w:val="24"/>
              </w:rPr>
              <w:t>Ⅱ</w:t>
            </w:r>
            <w:r w:rsidRPr="006830C0">
              <w:rPr>
                <w:rFonts w:ascii="微软雅黑" w:eastAsia="微软雅黑" w:hAnsi="微软雅黑" w:cs="宋体" w:hint="eastAsia"/>
                <w:color w:val="000000"/>
                <w:kern w:val="0"/>
                <w:sz w:val="24"/>
                <w:szCs w:val="24"/>
              </w:rPr>
              <w:br/>
              <w:t>单硝酸异山梨</w:t>
            </w:r>
            <w:proofErr w:type="gramStart"/>
            <w:r w:rsidRPr="006830C0">
              <w:rPr>
                <w:rFonts w:ascii="微软雅黑" w:eastAsia="微软雅黑" w:hAnsi="微软雅黑" w:cs="宋体" w:hint="eastAsia"/>
                <w:color w:val="000000"/>
                <w:kern w:val="0"/>
                <w:sz w:val="24"/>
                <w:szCs w:val="24"/>
              </w:rPr>
              <w:t>酯</w:t>
            </w:r>
            <w:proofErr w:type="gramEnd"/>
            <w:r w:rsidRPr="006830C0">
              <w:rPr>
                <w:rFonts w:ascii="微软雅黑" w:eastAsia="微软雅黑" w:hAnsi="微软雅黑" w:cs="宋体" w:hint="eastAsia"/>
                <w:color w:val="000000"/>
                <w:kern w:val="0"/>
                <w:sz w:val="24"/>
                <w:szCs w:val="24"/>
              </w:rPr>
              <w:t>Ⅲ</w:t>
            </w:r>
            <w:r w:rsidRPr="006830C0">
              <w:rPr>
                <w:rFonts w:ascii="微软雅黑" w:eastAsia="微软雅黑" w:hAnsi="微软雅黑" w:cs="宋体" w:hint="eastAsia"/>
                <w:color w:val="000000"/>
                <w:kern w:val="0"/>
                <w:sz w:val="24"/>
                <w:szCs w:val="24"/>
              </w:rPr>
              <w:br/>
              <w:t>单硝酸异山梨酯Ⅳ</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缓释控释剂型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硝苯地平</w:t>
            </w:r>
            <w:r w:rsidRPr="006830C0">
              <w:rPr>
                <w:rFonts w:ascii="微软雅黑" w:eastAsia="微软雅黑" w:hAnsi="微软雅黑" w:cs="宋体" w:hint="eastAsia"/>
                <w:color w:val="000000"/>
                <w:kern w:val="0"/>
                <w:sz w:val="24"/>
                <w:szCs w:val="24"/>
              </w:rPr>
              <w:br/>
              <w:t>硝苯地平Ⅰ</w:t>
            </w:r>
            <w:r w:rsidRPr="006830C0">
              <w:rPr>
                <w:rFonts w:ascii="微软雅黑" w:eastAsia="微软雅黑" w:hAnsi="微软雅黑" w:cs="宋体" w:hint="eastAsia"/>
                <w:color w:val="000000"/>
                <w:kern w:val="0"/>
                <w:sz w:val="24"/>
                <w:szCs w:val="24"/>
              </w:rPr>
              <w:br/>
              <w:t>硝苯地平Ⅱ</w:t>
            </w:r>
            <w:r w:rsidRPr="006830C0">
              <w:rPr>
                <w:rFonts w:ascii="微软雅黑" w:eastAsia="微软雅黑" w:hAnsi="微软雅黑" w:cs="宋体" w:hint="eastAsia"/>
                <w:color w:val="000000"/>
                <w:kern w:val="0"/>
                <w:sz w:val="24"/>
                <w:szCs w:val="24"/>
              </w:rPr>
              <w:br/>
            </w:r>
            <w:r w:rsidRPr="006830C0">
              <w:rPr>
                <w:rFonts w:ascii="微软雅黑" w:eastAsia="微软雅黑" w:hAnsi="微软雅黑" w:cs="宋体" w:hint="eastAsia"/>
                <w:color w:val="000000"/>
                <w:kern w:val="0"/>
                <w:sz w:val="24"/>
                <w:szCs w:val="24"/>
              </w:rPr>
              <w:lastRenderedPageBreak/>
              <w:t>硝苯地平Ⅲ</w:t>
            </w:r>
            <w:r w:rsidRPr="006830C0">
              <w:rPr>
                <w:rFonts w:ascii="微软雅黑" w:eastAsia="微软雅黑" w:hAnsi="微软雅黑" w:cs="宋体" w:hint="eastAsia"/>
                <w:color w:val="000000"/>
                <w:kern w:val="0"/>
                <w:sz w:val="24"/>
                <w:szCs w:val="24"/>
              </w:rPr>
              <w:br/>
              <w:t>硝苯地平Ⅳ</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缓释控释剂型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复方血栓通胶囊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复方血栓通片(颗粒、软胶囊、滴丸)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血塞通</w:t>
            </w:r>
            <w:proofErr w:type="gramEnd"/>
            <w:r w:rsidRPr="006830C0">
              <w:rPr>
                <w:rFonts w:ascii="微软雅黑" w:eastAsia="微软雅黑" w:hAnsi="微软雅黑" w:cs="宋体" w:hint="eastAsia"/>
                <w:color w:val="000000"/>
                <w:kern w:val="0"/>
                <w:sz w:val="24"/>
                <w:szCs w:val="24"/>
              </w:rPr>
              <w:t>片(颗粒、胶囊、软胶囊、滴丸、</w:t>
            </w:r>
            <w:proofErr w:type="gramStart"/>
            <w:r w:rsidRPr="006830C0">
              <w:rPr>
                <w:rFonts w:ascii="微软雅黑" w:eastAsia="微软雅黑" w:hAnsi="微软雅黑" w:cs="宋体" w:hint="eastAsia"/>
                <w:color w:val="000000"/>
                <w:kern w:val="0"/>
                <w:sz w:val="24"/>
                <w:szCs w:val="24"/>
              </w:rPr>
              <w:t>分散片</w:t>
            </w:r>
            <w:proofErr w:type="gramEnd"/>
            <w:r w:rsidRPr="006830C0">
              <w:rPr>
                <w:rFonts w:ascii="微软雅黑" w:eastAsia="微软雅黑" w:hAnsi="微软雅黑" w:cs="宋体" w:hint="eastAsia"/>
                <w:color w:val="000000"/>
                <w:kern w:val="0"/>
                <w:sz w:val="24"/>
                <w:szCs w:val="24"/>
              </w:rPr>
              <w:t>)</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门冬氨酸钾镁木糖醇注射液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限洋地黄中毒引起的心律失常患者。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海博麦布片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本品作为饮食控制以外的辅助治疗，可单独或与HMG-</w:t>
            </w:r>
            <w:proofErr w:type="spellStart"/>
            <w:r w:rsidRPr="006830C0">
              <w:rPr>
                <w:rFonts w:ascii="微软雅黑" w:eastAsia="微软雅黑" w:hAnsi="微软雅黑" w:cs="宋体" w:hint="eastAsia"/>
                <w:color w:val="000000"/>
                <w:kern w:val="0"/>
                <w:sz w:val="24"/>
                <w:szCs w:val="24"/>
              </w:rPr>
              <w:t>CoA</w:t>
            </w:r>
            <w:proofErr w:type="spellEnd"/>
            <w:r w:rsidRPr="006830C0">
              <w:rPr>
                <w:rFonts w:ascii="微软雅黑" w:eastAsia="微软雅黑" w:hAnsi="微软雅黑" w:cs="宋体" w:hint="eastAsia"/>
                <w:color w:val="000000"/>
                <w:kern w:val="0"/>
                <w:sz w:val="24"/>
                <w:szCs w:val="24"/>
              </w:rPr>
              <w:t>还原酶抑制剂(他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类)联合用于治疗原发性(杂合子家族性或非家族性)高胆固醇血症，可降低总胆固醇(TC)、低密度脂蛋</w:t>
            </w:r>
            <w:r w:rsidRPr="006830C0">
              <w:rPr>
                <w:rFonts w:ascii="微软雅黑" w:eastAsia="微软雅黑" w:hAnsi="微软雅黑" w:cs="宋体" w:hint="eastAsia"/>
                <w:color w:val="000000"/>
                <w:kern w:val="0"/>
                <w:sz w:val="24"/>
                <w:szCs w:val="24"/>
              </w:rPr>
              <w:lastRenderedPageBreak/>
              <w:t>白胆固醇(LDL-C)、载脂蛋白B(Apo B)水平。</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55．心脏冠脉搭桥术后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氯</w:t>
            </w:r>
            <w:proofErr w:type="gramStart"/>
            <w:r w:rsidRPr="006830C0">
              <w:rPr>
                <w:rFonts w:ascii="微软雅黑" w:eastAsia="微软雅黑" w:hAnsi="微软雅黑" w:cs="宋体" w:hint="eastAsia"/>
                <w:color w:val="000000"/>
                <w:kern w:val="0"/>
                <w:sz w:val="24"/>
                <w:szCs w:val="24"/>
              </w:rPr>
              <w:t>吡</w:t>
            </w:r>
            <w:proofErr w:type="gramEnd"/>
            <w:r w:rsidRPr="006830C0">
              <w:rPr>
                <w:rFonts w:ascii="微软雅黑" w:eastAsia="微软雅黑" w:hAnsi="微软雅黑" w:cs="宋体" w:hint="eastAsia"/>
                <w:color w:val="000000"/>
                <w:kern w:val="0"/>
                <w:sz w:val="24"/>
                <w:szCs w:val="24"/>
              </w:rPr>
              <w:t>格雷阿司匹林片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阿利西尤单抗注射液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1.心血管事件预防：在确诊为动脉粥样硬化性心血管疾病的成人患者中，降低心肌梗死、卒中、需要住院的不稳定性心绞痛的风险。通过：与最大耐受剂量的他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类药物联合用药，伴随或不伴随其他降脂疗法，或者在他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w:t>
            </w:r>
            <w:proofErr w:type="gramStart"/>
            <w:r w:rsidRPr="006830C0">
              <w:rPr>
                <w:rFonts w:ascii="微软雅黑" w:eastAsia="微软雅黑" w:hAnsi="微软雅黑" w:cs="宋体" w:hint="eastAsia"/>
                <w:color w:val="000000"/>
                <w:kern w:val="0"/>
                <w:sz w:val="24"/>
                <w:szCs w:val="24"/>
              </w:rPr>
              <w:t>不</w:t>
            </w:r>
            <w:proofErr w:type="gramEnd"/>
            <w:r w:rsidRPr="006830C0">
              <w:rPr>
                <w:rFonts w:ascii="微软雅黑" w:eastAsia="微软雅黑" w:hAnsi="微软雅黑" w:cs="宋体" w:hint="eastAsia"/>
                <w:color w:val="000000"/>
                <w:kern w:val="0"/>
                <w:sz w:val="24"/>
                <w:szCs w:val="24"/>
              </w:rPr>
              <w:t>耐受或禁忌使用的患者中，单独用药或与其他降脂疗法联合用药；2.原发性高胆固醇血症(包括杂合子型家族性和非家族性)和混合型血脂异常：可作为饮食的辅助疗法，用于成人原发性高胆固醇血症(杂合子型家族性和非家族性)或混合型血脂异常患者的治疗，以降低低密度脂蛋白胆固醇(LDL-C)水平。在接</w:t>
            </w:r>
            <w:r w:rsidRPr="006830C0">
              <w:rPr>
                <w:rFonts w:ascii="微软雅黑" w:eastAsia="微软雅黑" w:hAnsi="微软雅黑" w:cs="宋体" w:hint="eastAsia"/>
                <w:color w:val="000000"/>
                <w:kern w:val="0"/>
                <w:sz w:val="24"/>
                <w:szCs w:val="24"/>
              </w:rPr>
              <w:lastRenderedPageBreak/>
              <w:t>受最大耐受剂量的他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类药物治疗仍无法达到LDL-C目标的患者中，与他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类药物、或者与他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类药物及其他降脂疗法联合用药，或者在他</w:t>
            </w:r>
            <w:proofErr w:type="gramStart"/>
            <w:r w:rsidRPr="006830C0">
              <w:rPr>
                <w:rFonts w:ascii="微软雅黑" w:eastAsia="微软雅黑" w:hAnsi="微软雅黑" w:cs="宋体" w:hint="eastAsia"/>
                <w:color w:val="000000"/>
                <w:kern w:val="0"/>
                <w:sz w:val="24"/>
                <w:szCs w:val="24"/>
              </w:rPr>
              <w:t>汀</w:t>
            </w:r>
            <w:proofErr w:type="gramEnd"/>
            <w:r w:rsidRPr="006830C0">
              <w:rPr>
                <w:rFonts w:ascii="微软雅黑" w:eastAsia="微软雅黑" w:hAnsi="微软雅黑" w:cs="宋体" w:hint="eastAsia"/>
                <w:color w:val="000000"/>
                <w:kern w:val="0"/>
                <w:sz w:val="24"/>
                <w:szCs w:val="24"/>
              </w:rPr>
              <w:t>类药物</w:t>
            </w:r>
            <w:proofErr w:type="gramStart"/>
            <w:r w:rsidRPr="006830C0">
              <w:rPr>
                <w:rFonts w:ascii="微软雅黑" w:eastAsia="微软雅黑" w:hAnsi="微软雅黑" w:cs="宋体" w:hint="eastAsia"/>
                <w:color w:val="000000"/>
                <w:kern w:val="0"/>
                <w:sz w:val="24"/>
                <w:szCs w:val="24"/>
              </w:rPr>
              <w:t>不</w:t>
            </w:r>
            <w:proofErr w:type="gramEnd"/>
            <w:r w:rsidRPr="006830C0">
              <w:rPr>
                <w:rFonts w:ascii="微软雅黑" w:eastAsia="微软雅黑" w:hAnsi="微软雅黑" w:cs="宋体" w:hint="eastAsia"/>
                <w:color w:val="000000"/>
                <w:kern w:val="0"/>
                <w:sz w:val="24"/>
                <w:szCs w:val="24"/>
              </w:rPr>
              <w:t>耐受或禁忌使用的患者中，单独用药或与其他降脂疗法联合用药。</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恩</w:t>
            </w:r>
            <w:proofErr w:type="gramStart"/>
            <w:r w:rsidRPr="006830C0">
              <w:rPr>
                <w:rFonts w:ascii="微软雅黑" w:eastAsia="微软雅黑" w:hAnsi="微软雅黑" w:cs="宋体" w:hint="eastAsia"/>
                <w:color w:val="000000"/>
                <w:kern w:val="0"/>
                <w:sz w:val="24"/>
                <w:szCs w:val="24"/>
              </w:rPr>
              <w:t>格列净</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门冬氨酸钾镁木糖醇注射液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限洋地黄中毒引起的心律失常患者。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盐酸艾司洛尔氯化钠注射液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非诺贝酸</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托</w:t>
            </w:r>
            <w:proofErr w:type="gramStart"/>
            <w:r w:rsidRPr="006830C0">
              <w:rPr>
                <w:rFonts w:ascii="微软雅黑" w:eastAsia="微软雅黑" w:hAnsi="微软雅黑" w:cs="宋体" w:hint="eastAsia"/>
                <w:color w:val="000000"/>
                <w:kern w:val="0"/>
                <w:sz w:val="24"/>
                <w:szCs w:val="24"/>
              </w:rPr>
              <w:t>伐普坦片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56．器官移植术后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碳酸钙</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碳酸钙</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颗粒剂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巴</w:t>
            </w:r>
            <w:proofErr w:type="gramStart"/>
            <w:r w:rsidRPr="006830C0">
              <w:rPr>
                <w:rFonts w:ascii="微软雅黑" w:eastAsia="微软雅黑" w:hAnsi="微软雅黑" w:cs="宋体" w:hint="eastAsia"/>
                <w:color w:val="000000"/>
                <w:kern w:val="0"/>
                <w:sz w:val="24"/>
                <w:szCs w:val="24"/>
              </w:rPr>
              <w:t>利昔单</w:t>
            </w:r>
            <w:proofErr w:type="gramEnd"/>
            <w:r w:rsidRPr="006830C0">
              <w:rPr>
                <w:rFonts w:ascii="微软雅黑" w:eastAsia="微软雅黑" w:hAnsi="微软雅黑" w:cs="宋体" w:hint="eastAsia"/>
                <w:color w:val="000000"/>
                <w:kern w:val="0"/>
                <w:sz w:val="24"/>
                <w:szCs w:val="24"/>
              </w:rPr>
              <w:t>抗</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限器官移植的诱导治疗</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58．特发性血小板减少性紫癜</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注射用罗</w:t>
            </w:r>
            <w:proofErr w:type="gramStart"/>
            <w:r w:rsidRPr="006830C0">
              <w:rPr>
                <w:rFonts w:ascii="微软雅黑" w:eastAsia="微软雅黑" w:hAnsi="微软雅黑" w:cs="宋体" w:hint="eastAsia"/>
                <w:color w:val="000000"/>
                <w:kern w:val="0"/>
                <w:sz w:val="24"/>
                <w:szCs w:val="24"/>
              </w:rPr>
              <w:t>普司亭</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限对其他</w:t>
            </w:r>
            <w:proofErr w:type="gramEnd"/>
            <w:r w:rsidRPr="006830C0">
              <w:rPr>
                <w:rFonts w:ascii="微软雅黑" w:eastAsia="微软雅黑" w:hAnsi="微软雅黑" w:cs="宋体" w:hint="eastAsia"/>
                <w:color w:val="000000"/>
                <w:kern w:val="0"/>
                <w:sz w:val="24"/>
                <w:szCs w:val="24"/>
              </w:rPr>
              <w:t>治疗(例如皮质类固醇、免疫球蛋白)治疗反应不佳的成人(≥18周岁)慢性原发免疫性血小板减少症(ITP)患者。</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59．再生障碍性贫血</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再造生血片(胶囊)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熊去氧胆酸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注射用多黏菌素E甲磺酸钠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60．骨髓增生异常综合征</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注射用多黏菌素E甲磺酸钠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61．骨髓增生性疾病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羟基</w:t>
            </w:r>
            <w:proofErr w:type="gramStart"/>
            <w:r w:rsidRPr="006830C0">
              <w:rPr>
                <w:rFonts w:ascii="微软雅黑" w:eastAsia="微软雅黑" w:hAnsi="微软雅黑" w:cs="宋体" w:hint="eastAsia"/>
                <w:color w:val="000000"/>
                <w:kern w:val="0"/>
                <w:sz w:val="24"/>
                <w:szCs w:val="24"/>
              </w:rPr>
              <w:t>脲</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62．白血病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w:t>
            </w:r>
            <w:proofErr w:type="gramStart"/>
            <w:r w:rsidRPr="006830C0">
              <w:rPr>
                <w:rFonts w:ascii="微软雅黑" w:eastAsia="微软雅黑" w:hAnsi="微软雅黑" w:cs="宋体" w:hint="eastAsia"/>
                <w:color w:val="000000"/>
                <w:kern w:val="0"/>
                <w:sz w:val="24"/>
                <w:szCs w:val="24"/>
              </w:rPr>
              <w:t>福沙匹坦双葡</w:t>
            </w:r>
            <w:proofErr w:type="gramEnd"/>
            <w:r w:rsidRPr="006830C0">
              <w:rPr>
                <w:rFonts w:ascii="微软雅黑" w:eastAsia="微软雅黑" w:hAnsi="微软雅黑" w:cs="宋体" w:hint="eastAsia"/>
                <w:color w:val="000000"/>
                <w:kern w:val="0"/>
                <w:sz w:val="24"/>
                <w:szCs w:val="24"/>
              </w:rPr>
              <w:t>甲胺</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限放化疗且吞咽困难的患者。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来</w:t>
            </w:r>
            <w:proofErr w:type="gramStart"/>
            <w:r w:rsidRPr="006830C0">
              <w:rPr>
                <w:rFonts w:ascii="微软雅黑" w:eastAsia="微软雅黑" w:hAnsi="微软雅黑" w:cs="宋体" w:hint="eastAsia"/>
                <w:color w:val="000000"/>
                <w:kern w:val="0"/>
                <w:sz w:val="24"/>
                <w:szCs w:val="24"/>
              </w:rPr>
              <w:t>特莫韦</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培门冬酶</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儿童急性淋巴细胞白血病患者的一线治疗</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维A酸</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奥</w:t>
            </w:r>
            <w:proofErr w:type="gramStart"/>
            <w:r w:rsidRPr="006830C0">
              <w:rPr>
                <w:rFonts w:ascii="微软雅黑" w:eastAsia="微软雅黑" w:hAnsi="微软雅黑" w:cs="宋体" w:hint="eastAsia"/>
                <w:color w:val="000000"/>
                <w:kern w:val="0"/>
                <w:sz w:val="24"/>
                <w:szCs w:val="24"/>
              </w:rPr>
              <w:t>雷巴替尼片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限T315I突变的慢性</w:t>
            </w:r>
            <w:proofErr w:type="gramStart"/>
            <w:r w:rsidRPr="006830C0">
              <w:rPr>
                <w:rFonts w:ascii="微软雅黑" w:eastAsia="微软雅黑" w:hAnsi="微软雅黑" w:cs="宋体" w:hint="eastAsia"/>
                <w:color w:val="000000"/>
                <w:kern w:val="0"/>
                <w:sz w:val="24"/>
                <w:szCs w:val="24"/>
              </w:rPr>
              <w:t>髓</w:t>
            </w:r>
            <w:proofErr w:type="gramEnd"/>
            <w:r w:rsidRPr="006830C0">
              <w:rPr>
                <w:rFonts w:ascii="微软雅黑" w:eastAsia="微软雅黑" w:hAnsi="微软雅黑" w:cs="宋体" w:hint="eastAsia"/>
                <w:color w:val="000000"/>
                <w:kern w:val="0"/>
                <w:sz w:val="24"/>
                <w:szCs w:val="24"/>
              </w:rPr>
              <w:t>细胞白血病慢性期或加速期的成年患者。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维奈克拉片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限成人</w:t>
            </w:r>
            <w:proofErr w:type="gramStart"/>
            <w:r w:rsidRPr="006830C0">
              <w:rPr>
                <w:rFonts w:ascii="微软雅黑" w:eastAsia="微软雅黑" w:hAnsi="微软雅黑" w:cs="宋体" w:hint="eastAsia"/>
                <w:color w:val="000000"/>
                <w:kern w:val="0"/>
                <w:sz w:val="24"/>
                <w:szCs w:val="24"/>
              </w:rPr>
              <w:t>急性髓系白血病</w:t>
            </w:r>
            <w:proofErr w:type="gramEnd"/>
            <w:r w:rsidRPr="006830C0">
              <w:rPr>
                <w:rFonts w:ascii="微软雅黑" w:eastAsia="微软雅黑" w:hAnsi="微软雅黑" w:cs="宋体" w:hint="eastAsia"/>
                <w:color w:val="000000"/>
                <w:kern w:val="0"/>
                <w:sz w:val="24"/>
                <w:szCs w:val="24"/>
              </w:rPr>
              <w:t>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注射用多黏菌素E甲磺酸钠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63．恶性肿瘤</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瑞派替尼片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限既往接受过3种或以上激酶抑制剂(包括伊</w:t>
            </w:r>
            <w:proofErr w:type="gramStart"/>
            <w:r w:rsidRPr="006830C0">
              <w:rPr>
                <w:rFonts w:ascii="微软雅黑" w:eastAsia="微软雅黑" w:hAnsi="微软雅黑" w:cs="宋体" w:hint="eastAsia"/>
                <w:color w:val="000000"/>
                <w:kern w:val="0"/>
                <w:sz w:val="24"/>
                <w:szCs w:val="24"/>
              </w:rPr>
              <w:t>马替尼</w:t>
            </w:r>
            <w:proofErr w:type="gramEnd"/>
            <w:r w:rsidRPr="006830C0">
              <w:rPr>
                <w:rFonts w:ascii="微软雅黑" w:eastAsia="微软雅黑" w:hAnsi="微软雅黑" w:cs="宋体" w:hint="eastAsia"/>
                <w:color w:val="000000"/>
                <w:kern w:val="0"/>
                <w:sz w:val="24"/>
                <w:szCs w:val="24"/>
              </w:rPr>
              <w:t>)的晚期胃肠间质瘤(GIST)成人患者。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洛拉替尼片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限间变性</w:t>
            </w:r>
            <w:proofErr w:type="gramEnd"/>
            <w:r w:rsidRPr="006830C0">
              <w:rPr>
                <w:rFonts w:ascii="微软雅黑" w:eastAsia="微软雅黑" w:hAnsi="微软雅黑" w:cs="宋体" w:hint="eastAsia"/>
                <w:color w:val="000000"/>
                <w:kern w:val="0"/>
                <w:sz w:val="24"/>
                <w:szCs w:val="24"/>
              </w:rPr>
              <w:t>淋巴瘤激酶(ALK)阳性的局部晚期或转移性非小细胞肺癌患者。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哌柏西</w:t>
            </w:r>
            <w:proofErr w:type="gramEnd"/>
            <w:r w:rsidRPr="006830C0">
              <w:rPr>
                <w:rFonts w:ascii="微软雅黑" w:eastAsia="微软雅黑" w:hAnsi="微软雅黑" w:cs="宋体" w:hint="eastAsia"/>
                <w:color w:val="000000"/>
                <w:kern w:val="0"/>
                <w:sz w:val="24"/>
                <w:szCs w:val="24"/>
              </w:rPr>
              <w:t>利胶囊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限激素受体(HR)阳性、人表皮生长因子受体2(HER2)阴性的</w:t>
            </w:r>
            <w:r w:rsidRPr="006830C0">
              <w:rPr>
                <w:rFonts w:ascii="微软雅黑" w:eastAsia="微软雅黑" w:hAnsi="微软雅黑" w:cs="宋体" w:hint="eastAsia"/>
                <w:color w:val="000000"/>
                <w:kern w:val="0"/>
                <w:sz w:val="24"/>
                <w:szCs w:val="24"/>
              </w:rPr>
              <w:lastRenderedPageBreak/>
              <w:t>局部晚期或转移性乳腺癌。</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注射用醋酸</w:t>
            </w:r>
            <w:proofErr w:type="gramStart"/>
            <w:r w:rsidRPr="006830C0">
              <w:rPr>
                <w:rFonts w:ascii="微软雅黑" w:eastAsia="微软雅黑" w:hAnsi="微软雅黑" w:cs="宋体" w:hint="eastAsia"/>
                <w:color w:val="000000"/>
                <w:kern w:val="0"/>
                <w:sz w:val="24"/>
                <w:szCs w:val="24"/>
              </w:rPr>
              <w:t>地加瑞克</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限需要</w:t>
            </w:r>
            <w:proofErr w:type="gramEnd"/>
            <w:r w:rsidRPr="006830C0">
              <w:rPr>
                <w:rFonts w:ascii="微软雅黑" w:eastAsia="微软雅黑" w:hAnsi="微软雅黑" w:cs="宋体" w:hint="eastAsia"/>
                <w:color w:val="000000"/>
                <w:kern w:val="0"/>
                <w:sz w:val="24"/>
                <w:szCs w:val="24"/>
              </w:rPr>
              <w:t>雄激素去势治疗的前列腺癌患者。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赛沃替尼片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限含铂</w:t>
            </w:r>
            <w:proofErr w:type="gramEnd"/>
            <w:r w:rsidRPr="006830C0">
              <w:rPr>
                <w:rFonts w:ascii="微软雅黑" w:eastAsia="微软雅黑" w:hAnsi="微软雅黑" w:cs="宋体" w:hint="eastAsia"/>
                <w:color w:val="000000"/>
                <w:kern w:val="0"/>
                <w:sz w:val="24"/>
                <w:szCs w:val="24"/>
              </w:rPr>
              <w:t>化疗后疾病进展或</w:t>
            </w:r>
            <w:proofErr w:type="gramStart"/>
            <w:r w:rsidRPr="006830C0">
              <w:rPr>
                <w:rFonts w:ascii="微软雅黑" w:eastAsia="微软雅黑" w:hAnsi="微软雅黑" w:cs="宋体" w:hint="eastAsia"/>
                <w:color w:val="000000"/>
                <w:kern w:val="0"/>
                <w:sz w:val="24"/>
                <w:szCs w:val="24"/>
              </w:rPr>
              <w:t>不</w:t>
            </w:r>
            <w:proofErr w:type="gramEnd"/>
            <w:r w:rsidRPr="006830C0">
              <w:rPr>
                <w:rFonts w:ascii="微软雅黑" w:eastAsia="微软雅黑" w:hAnsi="微软雅黑" w:cs="宋体" w:hint="eastAsia"/>
                <w:color w:val="000000"/>
                <w:kern w:val="0"/>
                <w:sz w:val="24"/>
                <w:szCs w:val="24"/>
              </w:rPr>
              <w:t>耐受标准含铂化疗的、MET外显子14跳变的局部晚期或转移性NSCLC成人患者。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w:t>
            </w:r>
            <w:proofErr w:type="gramStart"/>
            <w:r w:rsidRPr="006830C0">
              <w:rPr>
                <w:rFonts w:ascii="微软雅黑" w:eastAsia="微软雅黑" w:hAnsi="微软雅黑" w:cs="宋体" w:hint="eastAsia"/>
                <w:color w:val="000000"/>
                <w:kern w:val="0"/>
                <w:sz w:val="24"/>
                <w:szCs w:val="24"/>
              </w:rPr>
              <w:t>福沙匹坦双葡</w:t>
            </w:r>
            <w:proofErr w:type="gramEnd"/>
            <w:r w:rsidRPr="006830C0">
              <w:rPr>
                <w:rFonts w:ascii="微软雅黑" w:eastAsia="微软雅黑" w:hAnsi="微软雅黑" w:cs="宋体" w:hint="eastAsia"/>
                <w:color w:val="000000"/>
                <w:kern w:val="0"/>
                <w:sz w:val="24"/>
                <w:szCs w:val="24"/>
              </w:rPr>
              <w:t>甲胺</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限放化疗且吞咽困难的患者。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肠溶片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限13岁和13岁以上重度免疫缺陷患者。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限18岁和18岁以上重度免疫缺陷患者。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泊沙康唑</w:t>
            </w:r>
            <w:proofErr w:type="gramEnd"/>
            <w:r w:rsidRPr="006830C0">
              <w:rPr>
                <w:rFonts w:ascii="微软雅黑" w:eastAsia="微软雅黑" w:hAnsi="微软雅黑" w:cs="宋体" w:hint="eastAsia"/>
                <w:color w:val="000000"/>
                <w:kern w:val="0"/>
                <w:sz w:val="24"/>
                <w:szCs w:val="24"/>
              </w:rPr>
              <w:t>口服混悬液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限以下情况方可支付：1.预防移植后(干细胞及实体器官移植)及恶性肿瘤患者有重度粒细胞缺乏的侵袭性曲霉菌和念球菌感染；2.伊曲康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或氟康</w:t>
            </w:r>
            <w:proofErr w:type="gramStart"/>
            <w:r w:rsidRPr="006830C0">
              <w:rPr>
                <w:rFonts w:ascii="微软雅黑" w:eastAsia="微软雅黑" w:hAnsi="微软雅黑" w:cs="宋体" w:hint="eastAsia"/>
                <w:color w:val="000000"/>
                <w:kern w:val="0"/>
                <w:sz w:val="24"/>
                <w:szCs w:val="24"/>
              </w:rPr>
              <w:t>唑</w:t>
            </w:r>
            <w:proofErr w:type="gramEnd"/>
            <w:r w:rsidRPr="006830C0">
              <w:rPr>
                <w:rFonts w:ascii="微软雅黑" w:eastAsia="微软雅黑" w:hAnsi="微软雅黑" w:cs="宋体" w:hint="eastAsia"/>
                <w:color w:val="000000"/>
                <w:kern w:val="0"/>
                <w:sz w:val="24"/>
                <w:szCs w:val="24"/>
              </w:rPr>
              <w:t>难治性口咽念珠菌病；3.</w:t>
            </w:r>
            <w:proofErr w:type="gramStart"/>
            <w:r w:rsidRPr="006830C0">
              <w:rPr>
                <w:rFonts w:ascii="微软雅黑" w:eastAsia="微软雅黑" w:hAnsi="微软雅黑" w:cs="宋体" w:hint="eastAsia"/>
                <w:color w:val="000000"/>
                <w:kern w:val="0"/>
                <w:sz w:val="24"/>
                <w:szCs w:val="24"/>
              </w:rPr>
              <w:t>接合菌纲类感染</w:t>
            </w:r>
            <w:proofErr w:type="gramEnd"/>
            <w:r w:rsidRPr="006830C0">
              <w:rPr>
                <w:rFonts w:ascii="微软雅黑" w:eastAsia="微软雅黑" w:hAnsi="微软雅黑" w:cs="宋体" w:hint="eastAsia"/>
                <w:color w:val="000000"/>
                <w:kern w:val="0"/>
                <w:sz w:val="24"/>
                <w:szCs w:val="24"/>
              </w:rPr>
              <w:t>。</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昂丹司琼</w:t>
            </w:r>
            <w:proofErr w:type="gramStart"/>
            <w:r w:rsidRPr="006830C0">
              <w:rPr>
                <w:rFonts w:ascii="微软雅黑" w:eastAsia="微软雅黑" w:hAnsi="微软雅黑" w:cs="宋体" w:hint="eastAsia"/>
                <w:color w:val="000000"/>
                <w:kern w:val="0"/>
                <w:sz w:val="24"/>
                <w:szCs w:val="24"/>
              </w:rPr>
              <w:t>口溶膜</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紫杉醇(白蛋白结合型)</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布</w:t>
            </w:r>
            <w:proofErr w:type="gramStart"/>
            <w:r w:rsidRPr="006830C0">
              <w:rPr>
                <w:rFonts w:ascii="微软雅黑" w:eastAsia="微软雅黑" w:hAnsi="微软雅黑" w:cs="宋体" w:hint="eastAsia"/>
                <w:color w:val="000000"/>
                <w:kern w:val="0"/>
                <w:sz w:val="24"/>
                <w:szCs w:val="24"/>
              </w:rPr>
              <w:t>格替尼片</w:t>
            </w:r>
            <w:proofErr w:type="gramEnd"/>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限间变性</w:t>
            </w:r>
            <w:proofErr w:type="gramEnd"/>
            <w:r w:rsidRPr="006830C0">
              <w:rPr>
                <w:rFonts w:ascii="微软雅黑" w:eastAsia="微软雅黑" w:hAnsi="微软雅黑" w:cs="宋体" w:hint="eastAsia"/>
                <w:color w:val="000000"/>
                <w:kern w:val="0"/>
                <w:sz w:val="24"/>
                <w:szCs w:val="24"/>
              </w:rPr>
              <w:t>淋巴瘤激酶(ALK)阳性的局部晚期或转移性的非小细胞肺癌(NSCLC)患者。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西黄丸(胶囊)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益气维血片(胶囊、颗粒)</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升血小板胶囊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优替德</w:t>
            </w:r>
            <w:proofErr w:type="gramEnd"/>
            <w:r w:rsidRPr="006830C0">
              <w:rPr>
                <w:rFonts w:ascii="微软雅黑" w:eastAsia="微软雅黑" w:hAnsi="微软雅黑" w:cs="宋体" w:hint="eastAsia"/>
                <w:color w:val="000000"/>
                <w:kern w:val="0"/>
                <w:sz w:val="24"/>
                <w:szCs w:val="24"/>
              </w:rPr>
              <w:t>隆注射液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限既往接受过至少一种化疗方案的复发或转移性乳腺癌患者。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w:t>
            </w:r>
            <w:proofErr w:type="gramStart"/>
            <w:r w:rsidRPr="006830C0">
              <w:rPr>
                <w:rFonts w:ascii="微软雅黑" w:eastAsia="微软雅黑" w:hAnsi="微软雅黑" w:cs="宋体" w:hint="eastAsia"/>
                <w:color w:val="000000"/>
                <w:kern w:val="0"/>
                <w:sz w:val="24"/>
                <w:szCs w:val="24"/>
              </w:rPr>
              <w:t>用恩美曲妥珠单</w:t>
            </w:r>
            <w:proofErr w:type="gramEnd"/>
            <w:r w:rsidRPr="006830C0">
              <w:rPr>
                <w:rFonts w:ascii="微软雅黑" w:eastAsia="微软雅黑" w:hAnsi="微软雅黑" w:cs="宋体" w:hint="eastAsia"/>
                <w:color w:val="000000"/>
                <w:kern w:val="0"/>
                <w:sz w:val="24"/>
                <w:szCs w:val="24"/>
              </w:rPr>
              <w:t>抗</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限：1.接受了紫杉烷类联合</w:t>
            </w:r>
            <w:proofErr w:type="gramStart"/>
            <w:r w:rsidRPr="006830C0">
              <w:rPr>
                <w:rFonts w:ascii="微软雅黑" w:eastAsia="微软雅黑" w:hAnsi="微软雅黑" w:cs="宋体" w:hint="eastAsia"/>
                <w:color w:val="000000"/>
                <w:kern w:val="0"/>
                <w:sz w:val="24"/>
                <w:szCs w:val="24"/>
              </w:rPr>
              <w:t>曲妥珠单</w:t>
            </w:r>
            <w:proofErr w:type="gramEnd"/>
            <w:r w:rsidRPr="006830C0">
              <w:rPr>
                <w:rFonts w:ascii="微软雅黑" w:eastAsia="微软雅黑" w:hAnsi="微软雅黑" w:cs="宋体" w:hint="eastAsia"/>
                <w:color w:val="000000"/>
                <w:kern w:val="0"/>
                <w:sz w:val="24"/>
                <w:szCs w:val="24"/>
              </w:rPr>
              <w:t>抗为基础的新辅助治疗后仍残存侵袭性病灶的HER2阳性早期乳腺癌患者的辅助治疗；2.</w:t>
            </w:r>
            <w:proofErr w:type="gramStart"/>
            <w:r w:rsidRPr="006830C0">
              <w:rPr>
                <w:rFonts w:ascii="微软雅黑" w:eastAsia="微软雅黑" w:hAnsi="微软雅黑" w:cs="宋体" w:hint="eastAsia"/>
                <w:color w:val="000000"/>
                <w:kern w:val="0"/>
                <w:sz w:val="24"/>
                <w:szCs w:val="24"/>
              </w:rPr>
              <w:t>限接受</w:t>
            </w:r>
            <w:proofErr w:type="gramEnd"/>
            <w:r w:rsidRPr="006830C0">
              <w:rPr>
                <w:rFonts w:ascii="微软雅黑" w:eastAsia="微软雅黑" w:hAnsi="微软雅黑" w:cs="宋体" w:hint="eastAsia"/>
                <w:color w:val="000000"/>
                <w:kern w:val="0"/>
                <w:sz w:val="24"/>
                <w:szCs w:val="24"/>
              </w:rPr>
              <w:t>了紫杉烷类和</w:t>
            </w:r>
            <w:proofErr w:type="gramStart"/>
            <w:r w:rsidRPr="006830C0">
              <w:rPr>
                <w:rFonts w:ascii="微软雅黑" w:eastAsia="微软雅黑" w:hAnsi="微软雅黑" w:cs="宋体" w:hint="eastAsia"/>
                <w:color w:val="000000"/>
                <w:kern w:val="0"/>
                <w:sz w:val="24"/>
                <w:szCs w:val="24"/>
              </w:rPr>
              <w:t>曲妥珠单</w:t>
            </w:r>
            <w:proofErr w:type="gramEnd"/>
            <w:r w:rsidRPr="006830C0">
              <w:rPr>
                <w:rFonts w:ascii="微软雅黑" w:eastAsia="微软雅黑" w:hAnsi="微软雅黑" w:cs="宋体" w:hint="eastAsia"/>
                <w:color w:val="000000"/>
                <w:kern w:val="0"/>
                <w:sz w:val="24"/>
                <w:szCs w:val="24"/>
              </w:rPr>
              <w:t>抗治疗的HER2阳性、不可切除局部晚期或转移性乳腺癌患者。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18</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羟乙磺酸</w:t>
            </w:r>
            <w:proofErr w:type="gramEnd"/>
            <w:r w:rsidRPr="006830C0">
              <w:rPr>
                <w:rFonts w:ascii="微软雅黑" w:eastAsia="微软雅黑" w:hAnsi="微软雅黑" w:cs="宋体" w:hint="eastAsia"/>
                <w:color w:val="000000"/>
                <w:kern w:val="0"/>
                <w:sz w:val="24"/>
                <w:szCs w:val="24"/>
              </w:rPr>
              <w:t>达尔西利片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限既往接受内分泌治疗后出现疾病进展的激素受体(HR)阳性、人表皮生长因子受体 2(HER2)阴性的复发或转移性乳腺癌患者。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19</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瑞维鲁胺</w:t>
            </w:r>
            <w:proofErr w:type="gramEnd"/>
            <w:r w:rsidRPr="006830C0">
              <w:rPr>
                <w:rFonts w:ascii="微软雅黑" w:eastAsia="微软雅黑" w:hAnsi="微软雅黑" w:cs="宋体" w:hint="eastAsia"/>
                <w:color w:val="000000"/>
                <w:kern w:val="0"/>
                <w:sz w:val="24"/>
                <w:szCs w:val="24"/>
              </w:rPr>
              <w:t>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限转移</w:t>
            </w:r>
            <w:proofErr w:type="gramEnd"/>
            <w:r w:rsidRPr="006830C0">
              <w:rPr>
                <w:rFonts w:ascii="微软雅黑" w:eastAsia="微软雅黑" w:hAnsi="微软雅黑" w:cs="宋体" w:hint="eastAsia"/>
                <w:color w:val="000000"/>
                <w:kern w:val="0"/>
                <w:sz w:val="24"/>
                <w:szCs w:val="24"/>
              </w:rPr>
              <w:t>性激素敏感性前列腺癌(</w:t>
            </w:r>
            <w:proofErr w:type="spellStart"/>
            <w:r w:rsidRPr="006830C0">
              <w:rPr>
                <w:rFonts w:ascii="微软雅黑" w:eastAsia="微软雅黑" w:hAnsi="微软雅黑" w:cs="宋体" w:hint="eastAsia"/>
                <w:color w:val="000000"/>
                <w:kern w:val="0"/>
                <w:sz w:val="24"/>
                <w:szCs w:val="24"/>
              </w:rPr>
              <w:t>mHSPC</w:t>
            </w:r>
            <w:proofErr w:type="spellEnd"/>
            <w:r w:rsidRPr="006830C0">
              <w:rPr>
                <w:rFonts w:ascii="微软雅黑" w:eastAsia="微软雅黑" w:hAnsi="微软雅黑" w:cs="宋体" w:hint="eastAsia"/>
                <w:color w:val="000000"/>
                <w:kern w:val="0"/>
                <w:sz w:val="24"/>
                <w:szCs w:val="24"/>
              </w:rPr>
              <w:t>)患者。</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20</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奈妥匹</w:t>
            </w:r>
            <w:proofErr w:type="gramEnd"/>
            <w:r w:rsidRPr="006830C0">
              <w:rPr>
                <w:rFonts w:ascii="微软雅黑" w:eastAsia="微软雅黑" w:hAnsi="微软雅黑" w:cs="宋体" w:hint="eastAsia"/>
                <w:color w:val="000000"/>
                <w:kern w:val="0"/>
                <w:sz w:val="24"/>
                <w:szCs w:val="24"/>
              </w:rPr>
              <w:t>坦帕洛诺司琼胶囊</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注射用卡非佐米</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限复发或难治性多发性骨髓瘤成人患者，患者既往至少接受过2种治疗,包括蛋白酶体抑制剂和免疫调节剂：1.每2个疗程需提供治疗有效的证据后方可继续支付；2.由三级医院血液专科或血液专科医院医师处方。</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注射用维</w:t>
            </w:r>
            <w:proofErr w:type="gramStart"/>
            <w:r w:rsidRPr="006830C0">
              <w:rPr>
                <w:rFonts w:ascii="微软雅黑" w:eastAsia="微软雅黑" w:hAnsi="微软雅黑" w:cs="宋体" w:hint="eastAsia"/>
                <w:color w:val="000000"/>
                <w:kern w:val="0"/>
                <w:sz w:val="24"/>
                <w:szCs w:val="24"/>
              </w:rPr>
              <w:t>布妥昔单</w:t>
            </w:r>
            <w:proofErr w:type="gramEnd"/>
            <w:r w:rsidRPr="006830C0">
              <w:rPr>
                <w:rFonts w:ascii="微软雅黑" w:eastAsia="微软雅黑" w:hAnsi="微软雅黑" w:cs="宋体" w:hint="eastAsia"/>
                <w:color w:val="000000"/>
                <w:kern w:val="0"/>
                <w:sz w:val="24"/>
                <w:szCs w:val="24"/>
              </w:rPr>
              <w:t>抗</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限以下CD30阳性淋巴瘤成人患者：</w:t>
            </w:r>
            <w:r w:rsidRPr="006830C0">
              <w:rPr>
                <w:rFonts w:ascii="微软雅黑" w:eastAsia="微软雅黑" w:hAnsi="微软雅黑" w:cs="宋体" w:hint="eastAsia"/>
                <w:color w:val="000000"/>
                <w:kern w:val="0"/>
                <w:sz w:val="24"/>
                <w:szCs w:val="24"/>
              </w:rPr>
              <w:br/>
              <w:t xml:space="preserve">1.复发或难治性系统性间变性大细胞淋巴瘤(R/R </w:t>
            </w:r>
            <w:proofErr w:type="spellStart"/>
            <w:r w:rsidRPr="006830C0">
              <w:rPr>
                <w:rFonts w:ascii="微软雅黑" w:eastAsia="微软雅黑" w:hAnsi="微软雅黑" w:cs="宋体" w:hint="eastAsia"/>
                <w:color w:val="000000"/>
                <w:kern w:val="0"/>
                <w:sz w:val="24"/>
                <w:szCs w:val="24"/>
              </w:rPr>
              <w:t>sALCL</w:t>
            </w:r>
            <w:proofErr w:type="spellEnd"/>
            <w:r w:rsidRPr="006830C0">
              <w:rPr>
                <w:rFonts w:ascii="微软雅黑" w:eastAsia="微软雅黑" w:hAnsi="微软雅黑" w:cs="宋体" w:hint="eastAsia"/>
                <w:color w:val="000000"/>
                <w:kern w:val="0"/>
                <w:sz w:val="24"/>
                <w:szCs w:val="24"/>
              </w:rPr>
              <w:t xml:space="preserve"> )。</w:t>
            </w:r>
            <w:r w:rsidRPr="006830C0">
              <w:rPr>
                <w:rFonts w:ascii="微软雅黑" w:eastAsia="微软雅黑" w:hAnsi="微软雅黑" w:cs="宋体" w:hint="eastAsia"/>
                <w:color w:val="000000"/>
                <w:kern w:val="0"/>
                <w:sz w:val="24"/>
                <w:szCs w:val="24"/>
              </w:rPr>
              <w:br/>
              <w:t>2.复发或</w:t>
            </w:r>
            <w:proofErr w:type="gramStart"/>
            <w:r w:rsidRPr="006830C0">
              <w:rPr>
                <w:rFonts w:ascii="微软雅黑" w:eastAsia="微软雅黑" w:hAnsi="微软雅黑" w:cs="宋体" w:hint="eastAsia"/>
                <w:color w:val="000000"/>
                <w:kern w:val="0"/>
                <w:sz w:val="24"/>
                <w:szCs w:val="24"/>
              </w:rPr>
              <w:t>难治性经典型</w:t>
            </w:r>
            <w:proofErr w:type="gramEnd"/>
            <w:r w:rsidRPr="006830C0">
              <w:rPr>
                <w:rFonts w:ascii="微软雅黑" w:eastAsia="微软雅黑" w:hAnsi="微软雅黑" w:cs="宋体" w:hint="eastAsia"/>
                <w:color w:val="000000"/>
                <w:kern w:val="0"/>
                <w:sz w:val="24"/>
                <w:szCs w:val="24"/>
              </w:rPr>
              <w:t xml:space="preserve">霍奇金淋巴瘤(R/R </w:t>
            </w:r>
            <w:proofErr w:type="spellStart"/>
            <w:r w:rsidRPr="006830C0">
              <w:rPr>
                <w:rFonts w:ascii="微软雅黑" w:eastAsia="微软雅黑" w:hAnsi="微软雅黑" w:cs="宋体" w:hint="eastAsia"/>
                <w:color w:val="000000"/>
                <w:kern w:val="0"/>
                <w:sz w:val="24"/>
                <w:szCs w:val="24"/>
              </w:rPr>
              <w:t>cHL</w:t>
            </w:r>
            <w:proofErr w:type="spellEnd"/>
            <w:r w:rsidRPr="006830C0">
              <w:rPr>
                <w:rFonts w:ascii="微软雅黑" w:eastAsia="微软雅黑" w:hAnsi="微软雅黑" w:cs="宋体" w:hint="eastAsia"/>
                <w:color w:val="000000"/>
                <w:kern w:val="0"/>
                <w:sz w:val="24"/>
                <w:szCs w:val="24"/>
              </w:rPr>
              <w:t>)。</w:t>
            </w:r>
            <w:r w:rsidRPr="006830C0">
              <w:rPr>
                <w:rFonts w:ascii="微软雅黑" w:eastAsia="微软雅黑" w:hAnsi="微软雅黑" w:cs="宋体" w:hint="eastAsia"/>
                <w:color w:val="000000"/>
                <w:kern w:val="0"/>
                <w:sz w:val="24"/>
                <w:szCs w:val="24"/>
              </w:rPr>
              <w:br/>
            </w:r>
            <w:r w:rsidRPr="006830C0">
              <w:rPr>
                <w:rFonts w:ascii="微软雅黑" w:eastAsia="微软雅黑" w:hAnsi="微软雅黑" w:cs="宋体" w:hint="eastAsia"/>
                <w:color w:val="000000"/>
                <w:kern w:val="0"/>
                <w:sz w:val="24"/>
                <w:szCs w:val="24"/>
              </w:rPr>
              <w:lastRenderedPageBreak/>
              <w:t>3.既往接受过系统性治疗的原发性皮肤间变性大细胞淋巴瘤(</w:t>
            </w:r>
            <w:proofErr w:type="spellStart"/>
            <w:r w:rsidRPr="006830C0">
              <w:rPr>
                <w:rFonts w:ascii="微软雅黑" w:eastAsia="微软雅黑" w:hAnsi="微软雅黑" w:cs="宋体" w:hint="eastAsia"/>
                <w:color w:val="000000"/>
                <w:kern w:val="0"/>
                <w:sz w:val="24"/>
                <w:szCs w:val="24"/>
              </w:rPr>
              <w:t>pcALCL</w:t>
            </w:r>
            <w:proofErr w:type="spellEnd"/>
            <w:r w:rsidRPr="006830C0">
              <w:rPr>
                <w:rFonts w:ascii="微软雅黑" w:eastAsia="微软雅黑" w:hAnsi="微软雅黑" w:cs="宋体" w:hint="eastAsia"/>
                <w:color w:val="000000"/>
                <w:kern w:val="0"/>
                <w:sz w:val="24"/>
                <w:szCs w:val="24"/>
              </w:rPr>
              <w:t>)或蕈样真菌病(MF)。</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w:t>
            </w:r>
            <w:proofErr w:type="gramStart"/>
            <w:r w:rsidRPr="006830C0">
              <w:rPr>
                <w:rFonts w:ascii="微软雅黑" w:eastAsia="微软雅黑" w:hAnsi="微软雅黑" w:cs="宋体" w:hint="eastAsia"/>
                <w:color w:val="000000"/>
                <w:kern w:val="0"/>
                <w:sz w:val="24"/>
                <w:szCs w:val="24"/>
              </w:rPr>
              <w:t>用替莫唑</w:t>
            </w:r>
            <w:proofErr w:type="gramEnd"/>
            <w:r w:rsidRPr="006830C0">
              <w:rPr>
                <w:rFonts w:ascii="微软雅黑" w:eastAsia="微软雅黑" w:hAnsi="微软雅黑" w:cs="宋体" w:hint="eastAsia"/>
                <w:color w:val="000000"/>
                <w:kern w:val="0"/>
                <w:sz w:val="24"/>
                <w:szCs w:val="24"/>
              </w:rPr>
              <w:t>胺</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24</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异麦芽糖</w:t>
            </w:r>
            <w:proofErr w:type="gramStart"/>
            <w:r w:rsidRPr="006830C0">
              <w:rPr>
                <w:rFonts w:ascii="微软雅黑" w:eastAsia="微软雅黑" w:hAnsi="微软雅黑" w:cs="宋体" w:hint="eastAsia"/>
                <w:color w:val="000000"/>
                <w:kern w:val="0"/>
                <w:sz w:val="24"/>
                <w:szCs w:val="24"/>
              </w:rPr>
              <w:t>酐</w:t>
            </w:r>
            <w:proofErr w:type="gramEnd"/>
            <w:r w:rsidRPr="006830C0">
              <w:rPr>
                <w:rFonts w:ascii="微软雅黑" w:eastAsia="微软雅黑" w:hAnsi="微软雅黑" w:cs="宋体" w:hint="eastAsia"/>
                <w:color w:val="000000"/>
                <w:kern w:val="0"/>
                <w:sz w:val="24"/>
                <w:szCs w:val="24"/>
              </w:rPr>
              <w:t>铁注射液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25</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碘[131I]化钠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口服溶液剂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26</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注射用多黏菌素E甲磺酸钠</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27</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米诺</w:t>
            </w:r>
            <w:proofErr w:type="gramStart"/>
            <w:r w:rsidRPr="006830C0">
              <w:rPr>
                <w:rFonts w:ascii="微软雅黑" w:eastAsia="微软雅黑" w:hAnsi="微软雅黑" w:cs="宋体" w:hint="eastAsia"/>
                <w:color w:val="000000"/>
                <w:kern w:val="0"/>
                <w:sz w:val="24"/>
                <w:szCs w:val="24"/>
              </w:rPr>
              <w:t>膦</w:t>
            </w:r>
            <w:proofErr w:type="gramEnd"/>
            <w:r w:rsidRPr="006830C0">
              <w:rPr>
                <w:rFonts w:ascii="微软雅黑" w:eastAsia="微软雅黑" w:hAnsi="微软雅黑" w:cs="宋体" w:hint="eastAsia"/>
                <w:color w:val="000000"/>
                <w:kern w:val="0"/>
                <w:sz w:val="24"/>
                <w:szCs w:val="24"/>
              </w:rPr>
              <w:t>酸片</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82"/>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8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67.视神经脊髓炎</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利妥昔单</w:t>
            </w:r>
            <w:proofErr w:type="gramEnd"/>
            <w:r w:rsidRPr="006830C0">
              <w:rPr>
                <w:rFonts w:ascii="微软雅黑" w:eastAsia="微软雅黑" w:hAnsi="微软雅黑" w:cs="宋体" w:hint="eastAsia"/>
                <w:color w:val="000000"/>
                <w:kern w:val="0"/>
                <w:sz w:val="24"/>
                <w:szCs w:val="24"/>
              </w:rPr>
              <w:t>抗</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注射剂</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吗替麦考酚</w:t>
            </w:r>
            <w:proofErr w:type="gramEnd"/>
            <w:r w:rsidRPr="006830C0">
              <w:rPr>
                <w:rFonts w:ascii="微软雅黑" w:eastAsia="微软雅黑" w:hAnsi="微软雅黑" w:cs="宋体" w:hint="eastAsia"/>
                <w:color w:val="000000"/>
                <w:kern w:val="0"/>
                <w:sz w:val="24"/>
                <w:szCs w:val="24"/>
              </w:rPr>
              <w:t>酯</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口服常释剂型</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伊奈利珠单</w:t>
            </w:r>
            <w:proofErr w:type="gramEnd"/>
            <w:r w:rsidRPr="006830C0">
              <w:rPr>
                <w:rFonts w:ascii="微软雅黑" w:eastAsia="微软雅黑" w:hAnsi="微软雅黑" w:cs="宋体" w:hint="eastAsia"/>
                <w:color w:val="000000"/>
                <w:kern w:val="0"/>
                <w:sz w:val="24"/>
                <w:szCs w:val="24"/>
              </w:rPr>
              <w:t>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限抗水通道蛋白4(AQP4)抗体阳性的视神经脊髓炎谱系疾病(NMOSD)成人患者。</w:t>
            </w:r>
          </w:p>
        </w:tc>
      </w:tr>
      <w:tr w:rsidR="006830C0" w:rsidRPr="006830C0" w:rsidTr="006830C0">
        <w:trPr>
          <w:trHeight w:val="454"/>
          <w:jc w:val="center"/>
        </w:trPr>
        <w:tc>
          <w:tcPr>
            <w:tcW w:w="13880"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69.遗传性血管性水肿</w:t>
            </w:r>
          </w:p>
        </w:tc>
      </w:tr>
      <w:tr w:rsidR="006830C0" w:rsidRPr="006830C0" w:rsidTr="006830C0">
        <w:trPr>
          <w:trHeight w:val="454"/>
          <w:jc w:val="center"/>
        </w:trPr>
        <w:tc>
          <w:tcPr>
            <w:tcW w:w="71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50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拉那利尤单抗注射液</w:t>
            </w:r>
          </w:p>
        </w:tc>
        <w:tc>
          <w:tcPr>
            <w:tcW w:w="1769"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63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限12岁及以上患者预防遗传性血管性水肿(HAE)发作。</w:t>
            </w:r>
          </w:p>
        </w:tc>
      </w:tr>
    </w:tbl>
    <w:p w:rsidR="006830C0" w:rsidRPr="006830C0" w:rsidRDefault="006830C0" w:rsidP="006830C0">
      <w:pPr>
        <w:widowControl/>
        <w:shd w:val="clear" w:color="auto" w:fill="FFFFFF"/>
        <w:rPr>
          <w:rFonts w:ascii="微软雅黑" w:eastAsia="微软雅黑" w:hAnsi="微软雅黑" w:cs="宋体" w:hint="eastAsia"/>
          <w:color w:val="333333"/>
          <w:kern w:val="0"/>
          <w:sz w:val="32"/>
          <w:szCs w:val="32"/>
        </w:rPr>
      </w:pPr>
      <w:r w:rsidRPr="006830C0">
        <w:rPr>
          <w:rFonts w:ascii="微软雅黑" w:eastAsia="微软雅黑" w:hAnsi="微软雅黑" w:cs="宋体" w:hint="eastAsia"/>
          <w:color w:val="333333"/>
          <w:kern w:val="0"/>
          <w:sz w:val="32"/>
          <w:szCs w:val="32"/>
        </w:rPr>
        <w:t> </w:t>
      </w:r>
    </w:p>
    <w:p w:rsidR="006830C0" w:rsidRPr="006830C0" w:rsidRDefault="006830C0" w:rsidP="006830C0">
      <w:pPr>
        <w:widowControl/>
        <w:shd w:val="clear" w:color="auto" w:fill="FFFFFF"/>
        <w:jc w:val="left"/>
        <w:rPr>
          <w:rFonts w:ascii="微软雅黑" w:eastAsia="微软雅黑" w:hAnsi="微软雅黑" w:cs="宋体" w:hint="eastAsia"/>
          <w:color w:val="333333"/>
          <w:kern w:val="0"/>
          <w:sz w:val="18"/>
          <w:szCs w:val="18"/>
        </w:rPr>
      </w:pPr>
      <w:r w:rsidRPr="006830C0">
        <w:rPr>
          <w:rFonts w:ascii="微软雅黑" w:eastAsia="微软雅黑" w:hAnsi="微软雅黑" w:cs="宋体" w:hint="eastAsia"/>
          <w:color w:val="333333"/>
          <w:kern w:val="0"/>
          <w:sz w:val="18"/>
          <w:szCs w:val="18"/>
        </w:rPr>
        <w:t> </w:t>
      </w:r>
    </w:p>
    <w:p w:rsidR="006830C0" w:rsidRPr="006830C0" w:rsidRDefault="006830C0" w:rsidP="006830C0">
      <w:pPr>
        <w:widowControl/>
        <w:shd w:val="clear" w:color="auto" w:fill="FFFFFF"/>
        <w:rPr>
          <w:rFonts w:ascii="微软雅黑" w:eastAsia="微软雅黑" w:hAnsi="微软雅黑" w:cs="宋体" w:hint="eastAsia"/>
          <w:color w:val="333333"/>
          <w:kern w:val="0"/>
          <w:sz w:val="32"/>
          <w:szCs w:val="32"/>
        </w:rPr>
      </w:pPr>
      <w:r w:rsidRPr="006830C0">
        <w:rPr>
          <w:rFonts w:ascii="微软雅黑" w:eastAsia="微软雅黑" w:hAnsi="微软雅黑" w:cs="宋体" w:hint="eastAsia"/>
          <w:color w:val="333333"/>
          <w:kern w:val="0"/>
          <w:sz w:val="32"/>
          <w:szCs w:val="32"/>
        </w:rPr>
        <w:t> </w:t>
      </w:r>
    </w:p>
    <w:p w:rsidR="006830C0" w:rsidRPr="006830C0" w:rsidRDefault="006830C0" w:rsidP="006830C0">
      <w:pPr>
        <w:widowControl/>
        <w:shd w:val="clear" w:color="auto" w:fill="FFFFFF"/>
        <w:jc w:val="left"/>
        <w:rPr>
          <w:rFonts w:ascii="微软雅黑" w:eastAsia="微软雅黑" w:hAnsi="微软雅黑" w:cs="宋体" w:hint="eastAsia"/>
          <w:color w:val="333333"/>
          <w:kern w:val="0"/>
          <w:sz w:val="18"/>
          <w:szCs w:val="18"/>
        </w:rPr>
      </w:pPr>
      <w:r w:rsidRPr="006830C0">
        <w:rPr>
          <w:rFonts w:ascii="微软雅黑" w:eastAsia="微软雅黑" w:hAnsi="微软雅黑" w:cs="宋体" w:hint="eastAsia"/>
          <w:color w:val="333333"/>
          <w:kern w:val="0"/>
          <w:sz w:val="18"/>
          <w:szCs w:val="18"/>
        </w:rPr>
        <w:t> </w:t>
      </w:r>
    </w:p>
    <w:p w:rsidR="006830C0" w:rsidRPr="006830C0" w:rsidRDefault="006830C0" w:rsidP="006830C0">
      <w:pPr>
        <w:widowControl/>
        <w:shd w:val="clear" w:color="auto" w:fill="FFFFFF"/>
        <w:jc w:val="left"/>
        <w:rPr>
          <w:rFonts w:ascii="微软雅黑" w:eastAsia="微软雅黑" w:hAnsi="微软雅黑" w:cs="宋体" w:hint="eastAsia"/>
          <w:color w:val="333333"/>
          <w:kern w:val="0"/>
          <w:sz w:val="18"/>
          <w:szCs w:val="18"/>
        </w:rPr>
      </w:pPr>
    </w:p>
    <w:p w:rsidR="006830C0" w:rsidRPr="006830C0" w:rsidRDefault="006830C0" w:rsidP="006830C0">
      <w:pPr>
        <w:widowControl/>
        <w:shd w:val="clear" w:color="auto" w:fill="FFFFFF"/>
        <w:rPr>
          <w:rFonts w:ascii="仿宋" w:eastAsia="仿宋" w:hAnsi="仿宋" w:cs="宋体" w:hint="eastAsia"/>
          <w:color w:val="333333"/>
          <w:kern w:val="0"/>
          <w:sz w:val="32"/>
          <w:szCs w:val="32"/>
        </w:rPr>
      </w:pPr>
      <w:r w:rsidRPr="006830C0">
        <w:rPr>
          <w:rFonts w:ascii="方正黑体_GBK" w:eastAsia="方正黑体_GBK" w:hAnsi="仿宋" w:cs="宋体" w:hint="eastAsia"/>
          <w:color w:val="000000"/>
          <w:kern w:val="0"/>
          <w:sz w:val="42"/>
          <w:szCs w:val="42"/>
        </w:rPr>
        <w:t>附件</w:t>
      </w:r>
      <w:r w:rsidRPr="006830C0">
        <w:rPr>
          <w:rFonts w:ascii="Times New Roman" w:eastAsia="仿宋" w:hAnsi="Times New Roman" w:cs="Times New Roman"/>
          <w:color w:val="000000"/>
          <w:kern w:val="0"/>
          <w:sz w:val="42"/>
          <w:szCs w:val="42"/>
        </w:rPr>
        <w:t>2</w:t>
      </w:r>
      <w:r w:rsidRPr="006830C0">
        <w:rPr>
          <w:rFonts w:ascii="微软雅黑" w:eastAsia="微软雅黑" w:hAnsi="微软雅黑" w:cs="宋体" w:hint="eastAsia"/>
          <w:color w:val="000000"/>
          <w:kern w:val="0"/>
          <w:sz w:val="32"/>
          <w:szCs w:val="32"/>
        </w:rPr>
        <w:t> </w:t>
      </w:r>
    </w:p>
    <w:p w:rsidR="006830C0" w:rsidRPr="006830C0" w:rsidRDefault="006830C0" w:rsidP="006830C0">
      <w:pPr>
        <w:widowControl/>
        <w:shd w:val="clear" w:color="auto" w:fill="FFFFFF"/>
        <w:jc w:val="center"/>
        <w:rPr>
          <w:rFonts w:ascii="仿宋" w:eastAsia="仿宋" w:hAnsi="仿宋" w:cs="宋体" w:hint="eastAsia"/>
          <w:color w:val="333333"/>
          <w:kern w:val="0"/>
          <w:sz w:val="32"/>
          <w:szCs w:val="32"/>
        </w:rPr>
      </w:pPr>
      <w:r w:rsidRPr="006830C0">
        <w:rPr>
          <w:rFonts w:ascii="方正小标宋_GBK" w:eastAsia="方正小标宋_GBK" w:hAnsi="仿宋" w:cs="宋体" w:hint="eastAsia"/>
          <w:color w:val="000000"/>
          <w:kern w:val="0"/>
          <w:sz w:val="56"/>
          <w:szCs w:val="56"/>
        </w:rPr>
        <w:t>调出的</w:t>
      </w:r>
      <w:proofErr w:type="gramStart"/>
      <w:r w:rsidRPr="006830C0">
        <w:rPr>
          <w:rFonts w:ascii="方正小标宋_GBK" w:eastAsia="方正小标宋_GBK" w:hAnsi="仿宋" w:cs="宋体" w:hint="eastAsia"/>
          <w:color w:val="000000"/>
          <w:kern w:val="0"/>
          <w:sz w:val="56"/>
          <w:szCs w:val="56"/>
        </w:rPr>
        <w:t>慢特病</w:t>
      </w:r>
      <w:proofErr w:type="gramEnd"/>
      <w:r w:rsidRPr="006830C0">
        <w:rPr>
          <w:rFonts w:ascii="方正小标宋_GBK" w:eastAsia="方正小标宋_GBK" w:hAnsi="仿宋" w:cs="宋体" w:hint="eastAsia"/>
          <w:color w:val="000000"/>
          <w:kern w:val="0"/>
          <w:sz w:val="56"/>
          <w:szCs w:val="56"/>
        </w:rPr>
        <w:t>门诊用药品种目录</w:t>
      </w:r>
    </w:p>
    <w:tbl>
      <w:tblPr>
        <w:tblW w:w="13575" w:type="dxa"/>
        <w:jc w:val="center"/>
        <w:tblCellMar>
          <w:left w:w="0" w:type="dxa"/>
          <w:right w:w="0" w:type="dxa"/>
        </w:tblCellMar>
        <w:tblLook w:val="04A0"/>
      </w:tblPr>
      <w:tblGrid>
        <w:gridCol w:w="1080"/>
        <w:gridCol w:w="3015"/>
        <w:gridCol w:w="2235"/>
        <w:gridCol w:w="7245"/>
      </w:tblGrid>
      <w:tr w:rsidR="006830C0" w:rsidRPr="006830C0" w:rsidTr="006830C0">
        <w:trPr>
          <w:trHeight w:val="454"/>
          <w:tblHeader/>
          <w:jc w:val="center"/>
        </w:trPr>
        <w:tc>
          <w:tcPr>
            <w:tcW w:w="108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序号</w:t>
            </w:r>
          </w:p>
        </w:tc>
        <w:tc>
          <w:tcPr>
            <w:tcW w:w="3015"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药品名称</w:t>
            </w:r>
          </w:p>
        </w:tc>
        <w:tc>
          <w:tcPr>
            <w:tcW w:w="2235"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剂型</w:t>
            </w:r>
          </w:p>
        </w:tc>
        <w:tc>
          <w:tcPr>
            <w:tcW w:w="7245"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b/>
                <w:bCs/>
                <w:color w:val="000000"/>
                <w:kern w:val="0"/>
                <w:sz w:val="24"/>
                <w:szCs w:val="24"/>
              </w:rPr>
              <w:t>2022版药品目录支付条件</w:t>
            </w:r>
          </w:p>
        </w:tc>
      </w:tr>
      <w:tr w:rsidR="006830C0" w:rsidRPr="006830C0" w:rsidTr="006830C0">
        <w:trPr>
          <w:trHeight w:val="454"/>
          <w:jc w:val="center"/>
        </w:trPr>
        <w:tc>
          <w:tcPr>
            <w:tcW w:w="13575"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8．溃疡性结肠炎</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肠内营养剂(SP)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7245" w:type="dxa"/>
            <w:vMerge w:val="restart"/>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国家2022版药品目录文件，凡例规定：(十五）参保人员使用西药部分第 1216-1229 号“肠内营养剂”，需经营养风险筛查，明确具有</w:t>
            </w:r>
            <w:r w:rsidRPr="006830C0">
              <w:rPr>
                <w:rFonts w:ascii="微软雅黑" w:eastAsia="微软雅黑" w:hAnsi="微软雅黑" w:cs="宋体" w:hint="eastAsia"/>
                <w:color w:val="000000"/>
                <w:kern w:val="0"/>
                <w:sz w:val="24"/>
                <w:szCs w:val="24"/>
              </w:rPr>
              <w:lastRenderedPageBreak/>
              <w:t>营养风险，且应为不能经饮食补充足够营养的住院患者时方</w:t>
            </w:r>
            <w:proofErr w:type="gramStart"/>
            <w:r w:rsidRPr="006830C0">
              <w:rPr>
                <w:rFonts w:ascii="微软雅黑" w:eastAsia="微软雅黑" w:hAnsi="微软雅黑" w:cs="宋体" w:hint="eastAsia"/>
                <w:color w:val="000000"/>
                <w:kern w:val="0"/>
                <w:sz w:val="24"/>
                <w:szCs w:val="24"/>
              </w:rPr>
              <w:t>予支</w:t>
            </w:r>
            <w:proofErr w:type="gramEnd"/>
            <w:r w:rsidRPr="006830C0">
              <w:rPr>
                <w:rFonts w:ascii="微软雅黑" w:eastAsia="微软雅黑" w:hAnsi="微软雅黑" w:cs="宋体" w:hint="eastAsia"/>
                <w:color w:val="000000"/>
                <w:kern w:val="0"/>
                <w:sz w:val="24"/>
                <w:szCs w:val="24"/>
              </w:rPr>
              <w:t>付。</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肠内营养剂(TPF-DM)</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肠内营养剂(TPF-FOS)</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肠内营养剂(TP-HE)</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肠内营养剂(TP-MCT)</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肠内营养剂(TPSPA)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短肽型肠内</w:t>
            </w:r>
            <w:proofErr w:type="gramEnd"/>
            <w:r w:rsidRPr="006830C0">
              <w:rPr>
                <w:rFonts w:ascii="微软雅黑" w:eastAsia="微软雅黑" w:hAnsi="微软雅黑" w:cs="宋体" w:hint="eastAsia"/>
                <w:color w:val="000000"/>
                <w:kern w:val="0"/>
                <w:sz w:val="24"/>
                <w:szCs w:val="24"/>
              </w:rPr>
              <w:t>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整蛋白型肠内营养剂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72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限经营养</w:t>
            </w:r>
            <w:proofErr w:type="gramEnd"/>
            <w:r w:rsidRPr="006830C0">
              <w:rPr>
                <w:rFonts w:ascii="微软雅黑" w:eastAsia="微软雅黑" w:hAnsi="微软雅黑" w:cs="宋体" w:hint="eastAsia"/>
                <w:color w:val="000000"/>
                <w:kern w:val="0"/>
                <w:sz w:val="24"/>
                <w:szCs w:val="24"/>
              </w:rPr>
              <w:t>风险筛查，明确具有营养风险的1岁以下住院患儿。</w:t>
            </w:r>
          </w:p>
        </w:tc>
      </w:tr>
      <w:tr w:rsidR="006830C0" w:rsidRPr="006830C0" w:rsidTr="006830C0">
        <w:trPr>
          <w:trHeight w:val="454"/>
          <w:jc w:val="center"/>
        </w:trPr>
        <w:tc>
          <w:tcPr>
            <w:tcW w:w="13575"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9．克罗恩病</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肠内营养剂(SP)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7245" w:type="dxa"/>
            <w:vMerge w:val="restart"/>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国家2022版药品目录文件，凡例规定：(十五）参保人员使用西药部分第 1216-1229 号“肠内营养剂”，需经营养风险筛查，明确具有营养风险，且应为不能经饮食补充足够营养的住院患者时方</w:t>
            </w:r>
            <w:proofErr w:type="gramStart"/>
            <w:r w:rsidRPr="006830C0">
              <w:rPr>
                <w:rFonts w:ascii="微软雅黑" w:eastAsia="微软雅黑" w:hAnsi="微软雅黑" w:cs="宋体" w:hint="eastAsia"/>
                <w:color w:val="000000"/>
                <w:kern w:val="0"/>
                <w:sz w:val="24"/>
                <w:szCs w:val="24"/>
              </w:rPr>
              <w:t>予支</w:t>
            </w:r>
            <w:proofErr w:type="gramEnd"/>
            <w:r w:rsidRPr="006830C0">
              <w:rPr>
                <w:rFonts w:ascii="微软雅黑" w:eastAsia="微软雅黑" w:hAnsi="微软雅黑" w:cs="宋体" w:hint="eastAsia"/>
                <w:color w:val="000000"/>
                <w:kern w:val="0"/>
                <w:sz w:val="24"/>
                <w:szCs w:val="24"/>
              </w:rPr>
              <w:t>付。</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9</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肠内营养剂(TPF-DM)</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肠内营养剂(TPF-FOS)</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肠内营养剂(TP-HE)</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肠内营养剂(TP-MCT)</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肠内营养剂(TPSPA)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短肽型肠内</w:t>
            </w:r>
            <w:proofErr w:type="gramEnd"/>
            <w:r w:rsidRPr="006830C0">
              <w:rPr>
                <w:rFonts w:ascii="微软雅黑" w:eastAsia="微软雅黑" w:hAnsi="微软雅黑" w:cs="宋体" w:hint="eastAsia"/>
                <w:color w:val="000000"/>
                <w:kern w:val="0"/>
                <w:sz w:val="24"/>
                <w:szCs w:val="24"/>
              </w:rPr>
              <w:t>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整蛋白型肠内营养剂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72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限经营养</w:t>
            </w:r>
            <w:proofErr w:type="gramEnd"/>
            <w:r w:rsidRPr="006830C0">
              <w:rPr>
                <w:rFonts w:ascii="微软雅黑" w:eastAsia="微软雅黑" w:hAnsi="微软雅黑" w:cs="宋体" w:hint="eastAsia"/>
                <w:color w:val="000000"/>
                <w:kern w:val="0"/>
                <w:sz w:val="24"/>
                <w:szCs w:val="24"/>
              </w:rPr>
              <w:t>风险筛查，明确具有营养风险的1岁以下住院患儿。</w:t>
            </w:r>
          </w:p>
        </w:tc>
      </w:tr>
      <w:tr w:rsidR="006830C0" w:rsidRPr="006830C0" w:rsidTr="006830C0">
        <w:trPr>
          <w:trHeight w:val="454"/>
          <w:jc w:val="center"/>
        </w:trPr>
        <w:tc>
          <w:tcPr>
            <w:tcW w:w="13575"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17．甲状腺功能亢进症</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强肝片</w:t>
            </w:r>
            <w:proofErr w:type="gramEnd"/>
            <w:r w:rsidRPr="006830C0">
              <w:rPr>
                <w:rFonts w:ascii="微软雅黑" w:eastAsia="微软雅黑" w:hAnsi="微软雅黑" w:cs="宋体" w:hint="eastAsia"/>
                <w:color w:val="000000"/>
                <w:kern w:val="0"/>
                <w:sz w:val="24"/>
                <w:szCs w:val="24"/>
              </w:rPr>
              <w:t>(胶囊、颗粒)</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FF0000"/>
                <w:kern w:val="0"/>
                <w:sz w:val="24"/>
                <w:szCs w:val="24"/>
              </w:rPr>
              <w:t> </w:t>
            </w:r>
          </w:p>
        </w:tc>
        <w:tc>
          <w:tcPr>
            <w:tcW w:w="72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FF0000"/>
                <w:kern w:val="0"/>
                <w:sz w:val="24"/>
                <w:szCs w:val="24"/>
              </w:rPr>
              <w:t> </w:t>
            </w:r>
          </w:p>
        </w:tc>
      </w:tr>
      <w:tr w:rsidR="006830C0" w:rsidRPr="006830C0" w:rsidTr="006830C0">
        <w:trPr>
          <w:trHeight w:val="454"/>
          <w:jc w:val="center"/>
        </w:trPr>
        <w:tc>
          <w:tcPr>
            <w:tcW w:w="13575" w:type="dxa"/>
            <w:gridSpan w:val="4"/>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63．恶性肿瘤</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肠内营养剂(SP)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7245" w:type="dxa"/>
            <w:vMerge w:val="restart"/>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国家2022版药品目录文件，凡例规定：(十五）参保人员使用西药部分第 1216-1229 号“肠内营养剂”，需经营养风险筛查，明确具有营养风险，且应为不能经饮食补充足够营养的住院患者时方</w:t>
            </w:r>
            <w:proofErr w:type="gramStart"/>
            <w:r w:rsidRPr="006830C0">
              <w:rPr>
                <w:rFonts w:ascii="微软雅黑" w:eastAsia="微软雅黑" w:hAnsi="微软雅黑" w:cs="宋体" w:hint="eastAsia"/>
                <w:color w:val="000000"/>
                <w:kern w:val="0"/>
                <w:sz w:val="24"/>
                <w:szCs w:val="24"/>
              </w:rPr>
              <w:t>予支</w:t>
            </w:r>
            <w:proofErr w:type="gramEnd"/>
            <w:r w:rsidRPr="006830C0">
              <w:rPr>
                <w:rFonts w:ascii="微软雅黑" w:eastAsia="微软雅黑" w:hAnsi="微软雅黑" w:cs="宋体" w:hint="eastAsia"/>
                <w:color w:val="000000"/>
                <w:kern w:val="0"/>
                <w:sz w:val="24"/>
                <w:szCs w:val="24"/>
              </w:rPr>
              <w:t>付。</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8</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9</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肠内营养剂(TPF-DM)</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10</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肠内营养剂(TPF-FOS)</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11</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肠内营养剂(TP-HE)</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12</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肠内营养剂(TP-MCT)</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13</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肠内营养剂(TPSPA)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14</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15</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短肽型肠内</w:t>
            </w:r>
            <w:proofErr w:type="gramEnd"/>
            <w:r w:rsidRPr="006830C0">
              <w:rPr>
                <w:rFonts w:ascii="微软雅黑" w:eastAsia="微软雅黑" w:hAnsi="微软雅黑" w:cs="宋体" w:hint="eastAsia"/>
                <w:color w:val="000000"/>
                <w:kern w:val="0"/>
                <w:sz w:val="24"/>
                <w:szCs w:val="24"/>
              </w:rPr>
              <w:t>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16</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整蛋白型肠内营养剂</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17</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肠内营养剂(TPF-T)</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乳剂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18</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肠内营养剂Ⅱ(TP)</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口服混悬剂</w:t>
            </w:r>
          </w:p>
        </w:tc>
        <w:tc>
          <w:tcPr>
            <w:tcW w:w="0" w:type="auto"/>
            <w:vMerge/>
            <w:tcBorders>
              <w:top w:val="nil"/>
              <w:left w:val="nil"/>
              <w:bottom w:val="single" w:sz="6" w:space="0" w:color="000000"/>
              <w:right w:val="single" w:sz="6" w:space="0" w:color="000000"/>
            </w:tcBorders>
            <w:vAlign w:val="center"/>
            <w:hideMark/>
          </w:tcPr>
          <w:p w:rsidR="006830C0" w:rsidRPr="006830C0" w:rsidRDefault="006830C0" w:rsidP="006830C0">
            <w:pPr>
              <w:widowControl/>
              <w:jc w:val="left"/>
              <w:rPr>
                <w:rFonts w:ascii="微软雅黑" w:eastAsia="微软雅黑" w:hAnsi="微软雅黑" w:cs="宋体"/>
                <w:kern w:val="0"/>
                <w:sz w:val="32"/>
                <w:szCs w:val="32"/>
              </w:rPr>
            </w:pP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19</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肠内营养粉(AA-PA)</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口服粉剂</w:t>
            </w:r>
          </w:p>
        </w:tc>
        <w:tc>
          <w:tcPr>
            <w:tcW w:w="72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限经营养</w:t>
            </w:r>
            <w:proofErr w:type="gramEnd"/>
            <w:r w:rsidRPr="006830C0">
              <w:rPr>
                <w:rFonts w:ascii="微软雅黑" w:eastAsia="微软雅黑" w:hAnsi="微软雅黑" w:cs="宋体" w:hint="eastAsia"/>
                <w:color w:val="000000"/>
                <w:kern w:val="0"/>
                <w:sz w:val="24"/>
                <w:szCs w:val="24"/>
              </w:rPr>
              <w:t>风险筛查，明确具有营养风险的1岁以下住院患儿。</w:t>
            </w:r>
          </w:p>
        </w:tc>
      </w:tr>
      <w:tr w:rsidR="006830C0" w:rsidRPr="006830C0" w:rsidTr="006830C0">
        <w:trPr>
          <w:trHeight w:val="454"/>
          <w:jc w:val="center"/>
        </w:trPr>
        <w:tc>
          <w:tcPr>
            <w:tcW w:w="1080"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center"/>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lastRenderedPageBreak/>
              <w:t>20</w:t>
            </w:r>
          </w:p>
        </w:tc>
        <w:tc>
          <w:tcPr>
            <w:tcW w:w="301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proofErr w:type="gramStart"/>
            <w:r w:rsidRPr="006830C0">
              <w:rPr>
                <w:rFonts w:ascii="微软雅黑" w:eastAsia="微软雅黑" w:hAnsi="微软雅黑" w:cs="宋体" w:hint="eastAsia"/>
                <w:color w:val="000000"/>
                <w:kern w:val="0"/>
                <w:sz w:val="24"/>
                <w:szCs w:val="24"/>
              </w:rPr>
              <w:t>培门冬酶</w:t>
            </w:r>
            <w:proofErr w:type="gramEnd"/>
            <w:r w:rsidRPr="006830C0">
              <w:rPr>
                <w:rFonts w:ascii="微软雅黑" w:eastAsia="微软雅黑" w:hAnsi="微软雅黑" w:cs="宋体" w:hint="eastAsia"/>
                <w:color w:val="000000"/>
                <w:kern w:val="0"/>
                <w:sz w:val="24"/>
                <w:szCs w:val="24"/>
              </w:rPr>
              <w:t>注射液</w:t>
            </w:r>
          </w:p>
        </w:tc>
        <w:tc>
          <w:tcPr>
            <w:tcW w:w="223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 </w:t>
            </w:r>
          </w:p>
        </w:tc>
        <w:tc>
          <w:tcPr>
            <w:tcW w:w="7245"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6830C0" w:rsidRPr="006830C0" w:rsidRDefault="006830C0" w:rsidP="006830C0">
            <w:pPr>
              <w:widowControl/>
              <w:spacing w:line="360" w:lineRule="atLeast"/>
              <w:jc w:val="left"/>
              <w:textAlignment w:val="center"/>
              <w:rPr>
                <w:rFonts w:ascii="微软雅黑" w:eastAsia="微软雅黑" w:hAnsi="微软雅黑" w:cs="宋体"/>
                <w:kern w:val="0"/>
                <w:sz w:val="32"/>
                <w:szCs w:val="32"/>
              </w:rPr>
            </w:pPr>
            <w:r w:rsidRPr="006830C0">
              <w:rPr>
                <w:rFonts w:ascii="微软雅黑" w:eastAsia="微软雅黑" w:hAnsi="微软雅黑" w:cs="宋体" w:hint="eastAsia"/>
                <w:color w:val="000000"/>
                <w:kern w:val="0"/>
                <w:sz w:val="24"/>
                <w:szCs w:val="24"/>
              </w:rPr>
              <w:t>儿童急性淋巴细胞白血病患者的一线治疗。</w:t>
            </w:r>
          </w:p>
        </w:tc>
      </w:tr>
    </w:tbl>
    <w:p w:rsidR="006830C0" w:rsidRPr="006830C0" w:rsidRDefault="006830C0" w:rsidP="006830C0">
      <w:pPr>
        <w:widowControl/>
        <w:shd w:val="clear" w:color="auto" w:fill="FFFFFF"/>
        <w:rPr>
          <w:rFonts w:ascii="微软雅黑" w:eastAsia="微软雅黑" w:hAnsi="微软雅黑" w:cs="宋体" w:hint="eastAsia"/>
          <w:color w:val="333333"/>
          <w:kern w:val="0"/>
          <w:sz w:val="32"/>
          <w:szCs w:val="32"/>
        </w:rPr>
      </w:pPr>
      <w:r w:rsidRPr="006830C0">
        <w:rPr>
          <w:rFonts w:ascii="微软雅黑" w:eastAsia="微软雅黑" w:hAnsi="微软雅黑" w:cs="宋体" w:hint="eastAsia"/>
          <w:color w:val="333333"/>
          <w:kern w:val="0"/>
          <w:sz w:val="32"/>
          <w:szCs w:val="32"/>
        </w:rPr>
        <w:t> </w:t>
      </w:r>
    </w:p>
    <w:p w:rsidR="005A15C1" w:rsidRPr="006830C0" w:rsidRDefault="005A15C1"/>
    <w:sectPr w:rsidR="005A15C1" w:rsidRPr="006830C0" w:rsidSect="006830C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0C0"/>
    <w:rsid w:val="005A15C1"/>
    <w:rsid w:val="006830C0"/>
    <w:rsid w:val="007B1AF8"/>
    <w:rsid w:val="00D06D69"/>
    <w:rsid w:val="00D46347"/>
    <w:rsid w:val="00F01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C1"/>
    <w:pPr>
      <w:widowControl w:val="0"/>
      <w:jc w:val="both"/>
    </w:pPr>
  </w:style>
  <w:style w:type="paragraph" w:styleId="1">
    <w:name w:val="heading 1"/>
    <w:basedOn w:val="a"/>
    <w:link w:val="1Char"/>
    <w:uiPriority w:val="9"/>
    <w:qFormat/>
    <w:rsid w:val="006830C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830C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0C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830C0"/>
    <w:rPr>
      <w:rFonts w:ascii="宋体" w:eastAsia="宋体" w:hAnsi="宋体" w:cs="宋体"/>
      <w:b/>
      <w:bCs/>
      <w:kern w:val="36"/>
      <w:sz w:val="48"/>
      <w:szCs w:val="48"/>
    </w:rPr>
  </w:style>
  <w:style w:type="character" w:customStyle="1" w:styleId="3Char">
    <w:name w:val="标题 3 Char"/>
    <w:basedOn w:val="a0"/>
    <w:link w:val="3"/>
    <w:uiPriority w:val="9"/>
    <w:rsid w:val="006830C0"/>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52724371">
      <w:bodyDiv w:val="1"/>
      <w:marLeft w:val="0"/>
      <w:marRight w:val="0"/>
      <w:marTop w:val="0"/>
      <w:marBottom w:val="0"/>
      <w:divBdr>
        <w:top w:val="none" w:sz="0" w:space="0" w:color="auto"/>
        <w:left w:val="none" w:sz="0" w:space="0" w:color="auto"/>
        <w:bottom w:val="none" w:sz="0" w:space="0" w:color="auto"/>
        <w:right w:val="none" w:sz="0" w:space="0" w:color="auto"/>
      </w:divBdr>
    </w:div>
    <w:div w:id="1565339623">
      <w:bodyDiv w:val="1"/>
      <w:marLeft w:val="0"/>
      <w:marRight w:val="0"/>
      <w:marTop w:val="0"/>
      <w:marBottom w:val="0"/>
      <w:divBdr>
        <w:top w:val="none" w:sz="0" w:space="0" w:color="auto"/>
        <w:left w:val="none" w:sz="0" w:space="0" w:color="auto"/>
        <w:bottom w:val="none" w:sz="0" w:space="0" w:color="auto"/>
        <w:right w:val="none" w:sz="0" w:space="0" w:color="auto"/>
      </w:divBdr>
      <w:divsChild>
        <w:div w:id="1097292501">
          <w:marLeft w:val="0"/>
          <w:marRight w:val="0"/>
          <w:marTop w:val="0"/>
          <w:marBottom w:val="0"/>
          <w:divBdr>
            <w:top w:val="none" w:sz="0" w:space="0" w:color="auto"/>
            <w:left w:val="none" w:sz="0" w:space="0" w:color="auto"/>
            <w:bottom w:val="none" w:sz="0" w:space="0" w:color="auto"/>
            <w:right w:val="none" w:sz="0" w:space="0" w:color="auto"/>
          </w:divBdr>
        </w:div>
        <w:div w:id="106830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祁门县医疗保障局收文员</dc:creator>
  <cp:lastModifiedBy>祁门县医疗保障局收文员</cp:lastModifiedBy>
  <cp:revision>2</cp:revision>
  <dcterms:created xsi:type="dcterms:W3CDTF">2023-06-01T03:04:00Z</dcterms:created>
  <dcterms:modified xsi:type="dcterms:W3CDTF">2023-06-01T03:04:00Z</dcterms:modified>
</cp:coreProperties>
</file>