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shd w:val="clear" w:fill="FFFFFF"/>
        </w:rPr>
        <w:t>祁门县住建局202</w:t>
      </w:r>
      <w:r>
        <w:rPr>
          <w:rFonts w:hint="eastAsia" w:ascii="微软雅黑" w:hAnsi="微软雅黑" w:eastAsia="微软雅黑" w:cs="微软雅黑"/>
          <w:b w:val="0"/>
          <w:bCs w:val="0"/>
          <w:i w:val="0"/>
          <w:iCs w:val="0"/>
          <w:caps w:val="0"/>
          <w:color w:val="333333"/>
          <w:spacing w:val="0"/>
          <w:sz w:val="45"/>
          <w:szCs w:val="45"/>
          <w:shd w:val="clear" w:fill="FFFFFF"/>
          <w:lang w:val="en-US" w:eastAsia="zh-CN"/>
        </w:rPr>
        <w:t>2</w:t>
      </w:r>
      <w:r>
        <w:rPr>
          <w:rFonts w:hint="eastAsia" w:ascii="微软雅黑" w:hAnsi="微软雅黑" w:eastAsia="微软雅黑" w:cs="微软雅黑"/>
          <w:b w:val="0"/>
          <w:bCs w:val="0"/>
          <w:i w:val="0"/>
          <w:iCs w:val="0"/>
          <w:caps w:val="0"/>
          <w:color w:val="333333"/>
          <w:spacing w:val="0"/>
          <w:sz w:val="45"/>
          <w:szCs w:val="45"/>
          <w:shd w:val="clear" w:fill="FFFFFF"/>
        </w:rPr>
        <w:t>年行政审批事项服务指南</w:t>
      </w:r>
    </w:p>
    <w:p>
      <w:pPr>
        <w:pStyle w:val="2"/>
        <w:bidi w:val="0"/>
        <w:jc w:val="center"/>
        <w:rPr>
          <w:rFonts w:hint="eastAsia" w:eastAsia="宋体"/>
          <w:lang w:eastAsia="zh-CN"/>
        </w:rPr>
      </w:pPr>
      <w:r>
        <w:rPr>
          <w:rFonts w:hint="eastAsia"/>
          <w:lang w:eastAsia="zh-CN"/>
        </w:rPr>
        <w:t>（一）</w:t>
      </w:r>
      <w:bookmarkStart w:id="0" w:name="_GoBack"/>
      <w:bookmarkEnd w:id="0"/>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商品房预售许可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祁门县房地产管理中心</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已交付全部土地使用权出让金，取得土地使用权证书；</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val="en-US" w:eastAsia="zh-CN"/>
        </w:rPr>
        <w:t>2.</w:t>
      </w:r>
      <w:r>
        <w:rPr>
          <w:rFonts w:hint="eastAsia" w:ascii="time" w:hAnsi="time" w:eastAsia="方正楷体_GBK"/>
          <w:sz w:val="32"/>
          <w:szCs w:val="32"/>
          <w:lang w:eastAsia="zh-CN"/>
        </w:rPr>
        <w:t>持有建设工程规划许可证；</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eastAsia="zh-CN"/>
        </w:rPr>
        <w:t>3.按提供预售的商品房计算，投入开发建设的资金达到工程建设总投资的百分之二十五以上，并已经确定施工进度和竣工交付日期；</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eastAsia="zh-CN"/>
        </w:rPr>
        <w:t>4.向县级以上人民政府房产管理部门办理预售登记，取得商品房预售许可证明。</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eastAsia="zh-CN"/>
        </w:rPr>
        <w:t>5.国有土地使用权证或在建工程设定抵押的，需提供银行同意预售的函和他项权证及经办人复印件加盖抵押权人印章）</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eastAsia="zh-CN"/>
        </w:rPr>
        <w:t>6.建设程规划许可证</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eastAsia="zh-CN"/>
        </w:rPr>
        <w:t>7.开发企业资质证书正副本</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8.工程施工合同及关于施工进度的说明</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申请材料：</w:t>
      </w:r>
      <w:r>
        <w:rPr>
          <w:rFonts w:hint="eastAsia" w:ascii="time" w:hAnsi="time" w:eastAsia="方正楷体_GBK"/>
          <w:sz w:val="32"/>
          <w:szCs w:val="32"/>
          <w:lang w:eastAsia="zh-CN"/>
        </w:rPr>
        <w:t>商品房预售许可申请书、商品房住宅销售明码标价备案表、与开户银行签订了预售款监督协议，预售款项设立了专用账户</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1"/>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申请：申请人在县房管中心三楼开发物业股一次性递交申请材料，并通过安徽政务服务网进行网上申请；</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2.受理：（1）不属于许可范畴或本部门职权范围，不予受理；</w:t>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2）材料不齐或不符合法定形式，当场退回补正；</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3.审查：开发物业股后台台审查；</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4.决定：中心主要负责人后场审批决定；</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5.送达：申请人前往开发物业股领取《商品房预售许可证》；</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6.办结：申请人前往开发物业股凭受理通知单领取结果。</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：10个工作日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承诺时限：2</w:t>
      </w:r>
      <w:r>
        <w:rPr>
          <w:rFonts w:hint="eastAsia" w:ascii="time" w:hAnsi="time" w:eastAsia="方正楷体_GBK"/>
          <w:b w:val="0"/>
          <w:bCs/>
          <w:sz w:val="32"/>
          <w:szCs w:val="32"/>
          <w:lang w:val="en-US" w:eastAsia="zh-CN"/>
        </w:rPr>
        <w:t>个工作日</w:t>
      </w:r>
    </w:p>
    <w:p>
      <w:pPr>
        <w:spacing w:line="570" w:lineRule="exact"/>
        <w:jc w:val="lef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安徽省黄山市祁门县新兴西路与祁红大道交叉口人民政府政务服务中心二楼不动产登记大厅房管窗口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eastAsia" w:ascii="time" w:hAnsi="time" w:eastAsia="方正仿宋_GBK"/>
          <w:sz w:val="32"/>
          <w:szCs w:val="32"/>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4516255</w:t>
      </w:r>
    </w:p>
    <w:p>
      <w:pPr>
        <w:spacing w:line="570" w:lineRule="exact"/>
        <w:rPr>
          <w:rFonts w:hint="eastAsia" w:ascii="time" w:hAnsi="time" w:eastAsia="方正仿宋_GBK"/>
          <w:sz w:val="32"/>
          <w:szCs w:val="32"/>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4512737</w:t>
      </w:r>
    </w:p>
    <w:p>
      <w:pPr>
        <w:spacing w:line="570" w:lineRule="exact"/>
        <w:jc w:val="center"/>
        <w:rPr>
          <w:rFonts w:hint="eastAsia" w:ascii="time" w:hAnsi="time"/>
          <w:b/>
          <w:sz w:val="32"/>
          <w:szCs w:val="32"/>
          <w:lang w:eastAsia="zh-CN"/>
        </w:rPr>
      </w:pPr>
    </w:p>
    <w:p>
      <w:pPr>
        <w:spacing w:line="570" w:lineRule="exact"/>
        <w:jc w:val="center"/>
        <w:rPr>
          <w:rFonts w:hint="eastAsia" w:ascii="time" w:hAnsi="time"/>
          <w:b/>
          <w:sz w:val="32"/>
          <w:szCs w:val="32"/>
          <w:lang w:eastAsia="zh-CN"/>
        </w:rPr>
      </w:pPr>
    </w:p>
    <w:p>
      <w:pPr>
        <w:spacing w:line="570" w:lineRule="exact"/>
        <w:jc w:val="center"/>
        <w:rPr>
          <w:rFonts w:hint="eastAsia" w:ascii="time" w:hAnsi="time"/>
          <w:b/>
          <w:sz w:val="32"/>
          <w:szCs w:val="32"/>
          <w:lang w:eastAsia="zh-CN"/>
        </w:rPr>
      </w:pPr>
    </w:p>
    <w:p>
      <w:pPr>
        <w:spacing w:line="570" w:lineRule="exact"/>
        <w:jc w:val="center"/>
        <w:rPr>
          <w:rFonts w:hint="eastAsia" w:ascii="time" w:hAnsi="time"/>
          <w:b/>
          <w:sz w:val="32"/>
          <w:szCs w:val="32"/>
          <w:lang w:eastAsia="zh-CN"/>
        </w:rPr>
      </w:pPr>
    </w:p>
    <w:p>
      <w:pPr>
        <w:spacing w:line="570" w:lineRule="exact"/>
        <w:jc w:val="center"/>
        <w:rPr>
          <w:rFonts w:hint="eastAsia" w:ascii="time" w:hAnsi="time"/>
          <w:b/>
          <w:sz w:val="32"/>
          <w:szCs w:val="32"/>
          <w:lang w:eastAsia="zh-CN"/>
        </w:rPr>
      </w:pPr>
    </w:p>
    <w:p>
      <w:pPr>
        <w:spacing w:line="570" w:lineRule="exact"/>
        <w:jc w:val="center"/>
        <w:rPr>
          <w:rFonts w:hint="eastAsia" w:ascii="time" w:hAnsi="time"/>
          <w:b/>
          <w:sz w:val="32"/>
          <w:szCs w:val="32"/>
          <w:lang w:eastAsia="zh-CN"/>
        </w:rPr>
      </w:pPr>
      <w:r>
        <w:rPr>
          <w:rFonts w:hint="eastAsia" w:ascii="time" w:hAnsi="time"/>
          <w:b/>
          <w:sz w:val="32"/>
          <w:szCs w:val="32"/>
          <w:lang w:eastAsia="zh-CN"/>
        </w:rPr>
        <w:t>（二）</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事项名称：</w:t>
      </w:r>
      <w:r>
        <w:rPr>
          <w:rFonts w:hint="eastAsia" w:ascii="time" w:hAnsi="time" w:eastAsia="方正楷体_GBK"/>
          <w:sz w:val="32"/>
          <w:szCs w:val="32"/>
          <w:lang w:val="en-US" w:eastAsia="zh-CN"/>
        </w:rPr>
        <w:t>拆除、改动、迁移城市公共供水设施审核</w:t>
      </w:r>
    </w:p>
    <w:p>
      <w:pPr>
        <w:spacing w:line="570" w:lineRule="exact"/>
        <w:jc w:val="both"/>
        <w:rPr>
          <w:rFonts w:hint="eastAsia" w:ascii="time" w:hAnsi="time" w:eastAsia="方正楷体_GBK"/>
          <w:sz w:val="32"/>
          <w:szCs w:val="32"/>
          <w:lang w:val="en-US" w:eastAsia="zh-CN"/>
        </w:rPr>
      </w:pPr>
      <w:r>
        <w:rPr>
          <w:rFonts w:hint="eastAsia" w:ascii="time" w:hAnsi="time" w:eastAsia="方正楷体_GBK"/>
          <w:b/>
          <w:sz w:val="32"/>
          <w:szCs w:val="32"/>
          <w:lang w:eastAsia="zh-CN"/>
        </w:rPr>
        <w:t>事项类型：</w:t>
      </w:r>
      <w:r>
        <w:rPr>
          <w:rFonts w:hint="eastAsia" w:ascii="time" w:hAnsi="time" w:eastAsia="方正楷体_GBK"/>
          <w:sz w:val="32"/>
          <w:szCs w:val="32"/>
          <w:lang w:val="en-US" w:eastAsia="zh-CN"/>
        </w:rPr>
        <w:t>行政许可</w:t>
      </w:r>
    </w:p>
    <w:p>
      <w:pPr>
        <w:spacing w:line="570" w:lineRule="exact"/>
        <w:jc w:val="both"/>
        <w:rPr>
          <w:rFonts w:hint="eastAsia" w:ascii="time" w:hAnsi="time" w:eastAsia="方正楷体_GBK"/>
          <w:sz w:val="32"/>
          <w:szCs w:val="32"/>
          <w:lang w:val="en-US" w:eastAsia="zh-CN"/>
        </w:rPr>
      </w:pPr>
      <w:r>
        <w:rPr>
          <w:rFonts w:hint="eastAsia" w:ascii="time" w:hAnsi="time" w:eastAsia="方正楷体_GBK"/>
          <w:sz w:val="32"/>
          <w:szCs w:val="32"/>
          <w:lang w:val="en-US" w:eastAsia="zh-CN"/>
        </w:rPr>
        <w:t>实施机构：祁门县住房和城乡建设局</w:t>
      </w:r>
    </w:p>
    <w:p>
      <w:pPr>
        <w:spacing w:line="570" w:lineRule="exact"/>
        <w:rPr>
          <w:rFonts w:hint="eastAsia" w:ascii="time" w:hAnsi="time" w:eastAsia="方正楷体_GBK"/>
          <w:sz w:val="32"/>
          <w:szCs w:val="32"/>
          <w:lang w:val="en-US" w:eastAsia="zh-CN"/>
        </w:rPr>
      </w:pPr>
      <w:r>
        <w:rPr>
          <w:rFonts w:hint="eastAsia" w:ascii="time" w:hAnsi="time" w:eastAsia="方正楷体_GBK"/>
          <w:sz w:val="32"/>
          <w:szCs w:val="32"/>
          <w:lang w:val="en-US" w:eastAsia="zh-CN"/>
        </w:rPr>
        <w:t>受理条件：</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1. 属本单位管辖区域内；</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2. 因工程建设确需改装、拆除或者迁移城市公共供水设施的，建设单位应当报经县级以上人民政府城市规划行政主管部门和城市供水行政主管部门批准，并采取相应的补救措施。</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申请表，因工程建设改装、拆除或者迁移城市公共供水设施的工程方案，建设单位会同供水企业制定的改装、迁移或者拆除城镇公共供水设施的方案及措施</w:t>
      </w:r>
    </w:p>
    <w:p>
      <w:pPr>
        <w:numPr>
          <w:ilvl w:val="0"/>
          <w:numId w:val="0"/>
        </w:num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0"/>
        </w:num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1.受理：住建窗口受理材料，若材料不全，及时告知申请人重新准备；材料齐全的进入到审核环节；</w:t>
      </w:r>
    </w:p>
    <w:p>
      <w:pPr>
        <w:numPr>
          <w:ilvl w:val="0"/>
          <w:numId w:val="0"/>
        </w:num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2.审核：报科室领导审核批准。</w:t>
      </w:r>
    </w:p>
    <w:p>
      <w:pPr>
        <w:numPr>
          <w:ilvl w:val="0"/>
          <w:numId w:val="0"/>
        </w:num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3.办结：将办理结果告知申请人，并对办结结果快递送达。</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承诺时限：2</w:t>
      </w:r>
      <w:r>
        <w:rPr>
          <w:rFonts w:hint="eastAsia" w:ascii="time" w:hAnsi="time" w:eastAsia="方正楷体_GBK"/>
          <w:b w:val="0"/>
          <w:bCs/>
          <w:sz w:val="32"/>
          <w:szCs w:val="32"/>
          <w:lang w:val="en-US" w:eastAsia="zh-CN"/>
        </w:rPr>
        <w:t>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（三）</w:t>
      </w:r>
    </w:p>
    <w:p>
      <w:pPr>
        <w:bidi w:val="0"/>
        <w:rPr>
          <w:rFonts w:hint="eastAsia"/>
          <w:lang w:eastAsia="zh-CN"/>
        </w:rPr>
      </w:pP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城镇污水排入管网许可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2"/>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污水排放口的设置符合城市排水规划的要求；</w:t>
      </w:r>
    </w:p>
    <w:p>
      <w:pPr>
        <w:numPr>
          <w:ilvl w:val="0"/>
          <w:numId w:val="2"/>
        </w:numPr>
        <w:spacing w:line="570" w:lineRule="exact"/>
        <w:ind w:left="0" w:leftChars="0" w:firstLine="0" w:firstLineChars="0"/>
        <w:rPr>
          <w:rFonts w:hint="eastAsia" w:ascii="time" w:hAnsi="time" w:eastAsia="方正楷体_GBK"/>
          <w:sz w:val="32"/>
          <w:szCs w:val="32"/>
          <w:lang w:eastAsia="zh-CN"/>
        </w:rPr>
      </w:pPr>
      <w:r>
        <w:rPr>
          <w:rFonts w:hint="eastAsia" w:ascii="time" w:hAnsi="time" w:eastAsia="方正楷体_GBK"/>
          <w:sz w:val="32"/>
          <w:szCs w:val="32"/>
          <w:lang w:eastAsia="zh-CN"/>
        </w:rPr>
        <w:t>排放的污水符合《污水排入城市下水道水质标准》(CJ3082)等有关标准和规定，其中，经由城市排水管网及其附属设施后不进入污水处理厂、直接排入水体的污水，还应当符合《污水综合排放标准》(GB8978)或者有关行业标准；</w:t>
      </w:r>
    </w:p>
    <w:p>
      <w:pPr>
        <w:numPr>
          <w:ilvl w:val="0"/>
          <w:numId w:val="2"/>
        </w:numPr>
        <w:spacing w:line="570" w:lineRule="exact"/>
        <w:ind w:left="0" w:leftChars="0" w:firstLine="0" w:firstLineChars="0"/>
        <w:rPr>
          <w:rFonts w:hint="eastAsia" w:ascii="time" w:hAnsi="time" w:eastAsia="方正楷体_GBK"/>
          <w:sz w:val="32"/>
          <w:szCs w:val="32"/>
          <w:lang w:eastAsia="zh-CN"/>
        </w:rPr>
      </w:pPr>
      <w:r>
        <w:rPr>
          <w:rFonts w:hint="eastAsia" w:ascii="time" w:hAnsi="time" w:eastAsia="方正楷体_GBK"/>
          <w:sz w:val="32"/>
          <w:szCs w:val="32"/>
          <w:lang w:eastAsia="zh-CN"/>
        </w:rPr>
        <w:t>已按规定建设相应的污水处理设施；</w:t>
      </w:r>
    </w:p>
    <w:p>
      <w:pPr>
        <w:numPr>
          <w:ilvl w:val="0"/>
          <w:numId w:val="2"/>
        </w:numPr>
        <w:spacing w:line="570" w:lineRule="exact"/>
        <w:ind w:left="0" w:leftChars="0" w:firstLine="0" w:firstLineChars="0"/>
        <w:rPr>
          <w:rFonts w:hint="eastAsia" w:ascii="time" w:hAnsi="time" w:eastAsia="方正楷体_GBK"/>
          <w:sz w:val="32"/>
          <w:szCs w:val="32"/>
          <w:lang w:eastAsia="zh-CN"/>
        </w:rPr>
      </w:pPr>
      <w:r>
        <w:rPr>
          <w:rFonts w:hint="eastAsia" w:ascii="time" w:hAnsi="time" w:eastAsia="方正楷体_GBK"/>
          <w:sz w:val="32"/>
          <w:szCs w:val="32"/>
          <w:lang w:eastAsia="zh-CN"/>
        </w:rPr>
        <w:t>已在排放口设置专用检测井；</w:t>
      </w:r>
    </w:p>
    <w:p>
      <w:pPr>
        <w:numPr>
          <w:ilvl w:val="0"/>
          <w:numId w:val="2"/>
        </w:numPr>
        <w:spacing w:line="570" w:lineRule="exact"/>
        <w:ind w:left="0" w:leftChars="0" w:firstLine="0" w:firstLineChars="0"/>
        <w:rPr>
          <w:rFonts w:hint="eastAsia" w:ascii="time" w:hAnsi="time" w:eastAsia="方正楷体_GBK"/>
          <w:sz w:val="32"/>
          <w:szCs w:val="32"/>
          <w:lang w:eastAsia="zh-CN"/>
        </w:rPr>
      </w:pPr>
      <w:r>
        <w:rPr>
          <w:rFonts w:hint="eastAsia" w:ascii="time" w:hAnsi="time" w:eastAsia="方正楷体_GBK"/>
          <w:sz w:val="32"/>
          <w:szCs w:val="32"/>
          <w:lang w:eastAsia="zh-CN"/>
        </w:rPr>
        <w:t>排放污水易对城市排水管网及其附属设施正常运行造成危害的重点排污工业企业，已在排放口安装能够对水量、pH、CODcr(或TOC)进行检测的在线检测装置;其他重点排污工业企业和重点排水户，具备对水量、pH、CODcr、SS和氨氮等进行检测的能力和相应的水量、水质检测制度；</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6. 对各类施工作业临时排水中有沉淀物，足以造成排水管网及其附属设施堵塞或者损坏的，排水户已修建预沉设施，且排放污水符合本条第二项规定的标准。</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行政许可申请表；排水户内部排水管网、专用检测井、污水排放口位置和口径的图纸及说明等材料；按规定建设污水预处理设施的材料，排水隐蔽工程竣工报告，排水许可申请受理之日前一个月内由具有计量认证资质的水质检测机构出具的排水水质、水量检测报告；拟排放污水的排水户提交水质、水量预测报告；列入重点排污单位名录的排水户应当提供已安装的主要水污染物排放自动监测设备材料</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受理：申请人备齐申请材料后，工作人员审查申请材料，对申请材料齐全且符合法定形式的，出具《受理通知书》（除即办件）；申请材料不齐全或不符合法定形式，一次性告知需要补正的全部内容，并出具补齐补正通知书；</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2.审查：科室审查；</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3决定：组织现场勘察，填写勘察意见；</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4.办结：根据申请材料、勘察意见，作出准予或不予许可的决定。不予许可的，说明理由，并告知申请人依法享有申请行政复议或者提起行政诉讼的权利。</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jc w:val="both"/>
        <w:rPr>
          <w:rFonts w:hint="eastAsia" w:ascii="time" w:hAnsi="time" w:eastAsia="方正楷体_GBK"/>
          <w:sz w:val="32"/>
          <w:szCs w:val="32"/>
          <w:lang w:val="en-US" w:eastAsia="zh-CN"/>
        </w:rPr>
      </w:pPr>
    </w:p>
    <w:p>
      <w:pPr>
        <w:spacing w:line="570" w:lineRule="exact"/>
        <w:jc w:val="center"/>
        <w:rPr>
          <w:rFonts w:hint="eastAsia" w:ascii="time" w:hAnsi="time" w:eastAsia="方正楷体_GBK"/>
          <w:sz w:val="32"/>
          <w:szCs w:val="32"/>
          <w:lang w:val="en-US" w:eastAsia="zh-CN"/>
        </w:rPr>
      </w:pPr>
      <w:r>
        <w:rPr>
          <w:rFonts w:hint="eastAsia" w:ascii="time" w:hAnsi="time" w:eastAsia="方正楷体_GBK"/>
          <w:sz w:val="32"/>
          <w:szCs w:val="32"/>
          <w:lang w:val="en-US" w:eastAsia="zh-CN"/>
        </w:rPr>
        <w:t>（四）</w:t>
      </w:r>
    </w:p>
    <w:p>
      <w:pPr>
        <w:spacing w:line="570" w:lineRule="exact"/>
        <w:jc w:val="both"/>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事项名称：</w:t>
      </w:r>
      <w:r>
        <w:rPr>
          <w:rFonts w:hint="eastAsia" w:ascii="time" w:hAnsi="time" w:eastAsia="方正楷体_GBK"/>
          <w:sz w:val="32"/>
          <w:szCs w:val="32"/>
          <w:lang w:val="en-US" w:eastAsia="zh-CN"/>
        </w:rPr>
        <w:t>拆除、改动城镇排水与污水处理设施审核</w:t>
      </w:r>
    </w:p>
    <w:p>
      <w:pPr>
        <w:spacing w:line="570" w:lineRule="exact"/>
        <w:jc w:val="left"/>
        <w:rPr>
          <w:rFonts w:hint="eastAsia" w:ascii="time" w:hAnsi="time"/>
          <w:b/>
          <w:sz w:val="32"/>
          <w:szCs w:val="32"/>
          <w:lang w:eastAsia="zh-CN"/>
        </w:rPr>
      </w:pPr>
      <w:r>
        <w:rPr>
          <w:rFonts w:hint="eastAsia" w:ascii="time" w:hAnsi="time"/>
          <w:b/>
          <w:sz w:val="32"/>
          <w:szCs w:val="32"/>
          <w:lang w:eastAsia="zh-CN"/>
        </w:rPr>
        <w:t>事项类型：</w:t>
      </w:r>
      <w:r>
        <w:rPr>
          <w:rFonts w:hint="eastAsia" w:ascii="time" w:hAnsi="time" w:eastAsia="方正楷体_GBK"/>
          <w:sz w:val="32"/>
          <w:szCs w:val="32"/>
          <w:lang w:eastAsia="zh-CN"/>
        </w:rPr>
        <w:t>行政许可</w:t>
      </w:r>
    </w:p>
    <w:p>
      <w:pPr>
        <w:spacing w:line="570" w:lineRule="exact"/>
        <w:jc w:val="left"/>
        <w:rPr>
          <w:rFonts w:hint="eastAsia" w:ascii="time" w:hAnsi="time"/>
          <w:b/>
          <w:sz w:val="32"/>
          <w:szCs w:val="32"/>
          <w:lang w:eastAsia="zh-CN"/>
        </w:rPr>
      </w:pPr>
      <w:r>
        <w:rPr>
          <w:rFonts w:hint="eastAsia" w:ascii="time" w:hAnsi="time"/>
          <w:b/>
          <w:sz w:val="32"/>
          <w:szCs w:val="32"/>
          <w:lang w:eastAsia="zh-CN"/>
        </w:rPr>
        <w:t>实施机构：</w:t>
      </w:r>
      <w:r>
        <w:rPr>
          <w:rFonts w:hint="eastAsia" w:ascii="time" w:hAnsi="time" w:eastAsia="方正楷体_GBK"/>
          <w:sz w:val="32"/>
          <w:szCs w:val="32"/>
          <w:lang w:eastAsia="zh-CN"/>
        </w:rPr>
        <w:t>祁门县住房和城乡建设局</w:t>
      </w:r>
    </w:p>
    <w:p>
      <w:pPr>
        <w:spacing w:line="570" w:lineRule="exact"/>
        <w:jc w:val="left"/>
        <w:rPr>
          <w:rFonts w:hint="eastAsia" w:ascii="time" w:hAnsi="time"/>
          <w:b/>
          <w:sz w:val="32"/>
          <w:szCs w:val="32"/>
          <w:lang w:eastAsia="zh-CN"/>
        </w:rPr>
      </w:pPr>
      <w:r>
        <w:rPr>
          <w:rFonts w:hint="eastAsia" w:ascii="time" w:hAnsi="time"/>
          <w:b/>
          <w:sz w:val="32"/>
          <w:szCs w:val="32"/>
          <w:lang w:eastAsia="zh-CN"/>
        </w:rPr>
        <w:t>受理条件：</w:t>
      </w:r>
    </w:p>
    <w:p>
      <w:pPr>
        <w:numPr>
          <w:ilvl w:val="0"/>
          <w:numId w:val="0"/>
        </w:numPr>
        <w:spacing w:line="570" w:lineRule="exact"/>
        <w:ind w:firstLine="640" w:firstLineChars="200"/>
        <w:jc w:val="left"/>
        <w:rPr>
          <w:rFonts w:hint="eastAsia"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属本单位管辖区域内；</w:t>
      </w:r>
    </w:p>
    <w:p>
      <w:pPr>
        <w:numPr>
          <w:ilvl w:val="0"/>
          <w:numId w:val="0"/>
        </w:numPr>
        <w:spacing w:line="570" w:lineRule="exact"/>
        <w:ind w:firstLine="640" w:firstLineChars="200"/>
        <w:jc w:val="left"/>
        <w:rPr>
          <w:rFonts w:hint="eastAsia" w:ascii="time" w:hAnsi="time" w:eastAsia="方正楷体_GBK"/>
          <w:sz w:val="32"/>
          <w:szCs w:val="32"/>
          <w:lang w:eastAsia="zh-CN"/>
        </w:rPr>
      </w:pPr>
      <w:r>
        <w:rPr>
          <w:rFonts w:hint="eastAsia" w:ascii="time" w:hAnsi="time" w:eastAsia="方正楷体_GBK"/>
          <w:sz w:val="32"/>
          <w:szCs w:val="32"/>
          <w:lang w:eastAsia="zh-CN"/>
        </w:rPr>
        <w:t>2. 因工程建设需要拆除、改动城镇排水与污水处理设施的，建设单位应当制定拆除、改动方案，报城镇排水主管部门审核，并承担重建、改建和采取临时措施的费用。  </w:t>
      </w:r>
    </w:p>
    <w:p>
      <w:pPr>
        <w:numPr>
          <w:ilvl w:val="0"/>
          <w:numId w:val="0"/>
        </w:numPr>
        <w:spacing w:line="570" w:lineRule="exact"/>
        <w:jc w:val="left"/>
        <w:rPr>
          <w:rFonts w:hint="eastAsia" w:ascii="time" w:hAnsi="time"/>
          <w:b/>
          <w:sz w:val="32"/>
          <w:szCs w:val="32"/>
          <w:lang w:eastAsia="zh-CN"/>
        </w:rPr>
      </w:pPr>
      <w:r>
        <w:rPr>
          <w:rFonts w:hint="eastAsia" w:ascii="time" w:hAnsi="time"/>
          <w:b/>
          <w:sz w:val="32"/>
          <w:szCs w:val="32"/>
          <w:lang w:eastAsia="zh-CN"/>
        </w:rPr>
        <w:t>申请材料：</w:t>
      </w:r>
    </w:p>
    <w:p>
      <w:pPr>
        <w:numPr>
          <w:ilvl w:val="0"/>
          <w:numId w:val="0"/>
        </w:numPr>
        <w:spacing w:line="570" w:lineRule="exact"/>
        <w:ind w:firstLine="640" w:firstLineChars="200"/>
        <w:rPr>
          <w:rFonts w:hint="default"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营业执照</w:t>
      </w:r>
      <w:r>
        <w:rPr>
          <w:rFonts w:hint="default" w:ascii="time" w:hAnsi="time" w:eastAsia="方正楷体_GBK"/>
          <w:sz w:val="32"/>
          <w:szCs w:val="32"/>
          <w:lang w:eastAsia="zh-CN"/>
        </w:rPr>
        <w:t>；</w:t>
      </w:r>
    </w:p>
    <w:p>
      <w:pPr>
        <w:numPr>
          <w:ilvl w:val="0"/>
          <w:numId w:val="0"/>
        </w:numPr>
        <w:spacing w:line="570" w:lineRule="exact"/>
        <w:ind w:firstLine="640" w:firstLineChars="200"/>
        <w:rPr>
          <w:rFonts w:hint="default" w:ascii="time" w:hAnsi="time" w:eastAsia="方正楷体_GBK"/>
          <w:sz w:val="32"/>
          <w:szCs w:val="32"/>
          <w:lang w:eastAsia="zh-CN"/>
        </w:rPr>
      </w:pPr>
      <w:r>
        <w:rPr>
          <w:rFonts w:hint="eastAsia" w:ascii="time" w:hAnsi="time" w:eastAsia="方正楷体_GBK"/>
          <w:sz w:val="32"/>
          <w:szCs w:val="32"/>
          <w:lang w:val="en-US" w:eastAsia="zh-CN"/>
        </w:rPr>
        <w:t>2.</w:t>
      </w:r>
      <w:r>
        <w:rPr>
          <w:rFonts w:hint="eastAsia" w:ascii="time" w:hAnsi="time" w:eastAsia="方正楷体_GBK"/>
          <w:sz w:val="32"/>
          <w:szCs w:val="32"/>
          <w:lang w:eastAsia="zh-CN"/>
        </w:rPr>
        <w:t>施工方案</w:t>
      </w:r>
      <w:r>
        <w:rPr>
          <w:rFonts w:hint="default" w:ascii="time" w:hAnsi="time" w:eastAsia="方正楷体_GBK"/>
          <w:sz w:val="32"/>
          <w:szCs w:val="32"/>
          <w:lang w:eastAsia="zh-CN"/>
        </w:rPr>
        <w:t>；</w:t>
      </w:r>
    </w:p>
    <w:p>
      <w:pPr>
        <w:numPr>
          <w:ilvl w:val="0"/>
          <w:numId w:val="0"/>
        </w:numPr>
        <w:spacing w:line="570" w:lineRule="exact"/>
        <w:ind w:firstLine="640" w:firstLineChars="200"/>
        <w:rPr>
          <w:rFonts w:hint="default" w:ascii="time" w:hAnsi="time" w:eastAsia="方正楷体_GBK"/>
          <w:sz w:val="32"/>
          <w:szCs w:val="32"/>
          <w:lang w:eastAsia="zh-CN"/>
        </w:rPr>
      </w:pPr>
      <w:r>
        <w:rPr>
          <w:rFonts w:hint="eastAsia" w:ascii="time" w:hAnsi="time" w:eastAsia="方正楷体_GBK"/>
          <w:sz w:val="32"/>
          <w:szCs w:val="32"/>
          <w:lang w:val="en-US" w:eastAsia="zh-CN"/>
        </w:rPr>
        <w:t>3.</w:t>
      </w:r>
      <w:r>
        <w:rPr>
          <w:rFonts w:hint="eastAsia" w:ascii="time" w:hAnsi="time" w:eastAsia="方正楷体_GBK"/>
          <w:sz w:val="32"/>
          <w:szCs w:val="32"/>
          <w:lang w:eastAsia="zh-CN"/>
        </w:rPr>
        <w:t>规划审批的路由图</w:t>
      </w:r>
      <w:r>
        <w:rPr>
          <w:rFonts w:hint="default" w:ascii="time" w:hAnsi="time" w:eastAsia="方正楷体_GBK"/>
          <w:sz w:val="32"/>
          <w:szCs w:val="32"/>
          <w:lang w:eastAsia="zh-CN"/>
        </w:rPr>
        <w:t>；</w:t>
      </w:r>
    </w:p>
    <w:p>
      <w:pPr>
        <w:numPr>
          <w:ilvl w:val="0"/>
          <w:numId w:val="0"/>
        </w:numPr>
        <w:spacing w:line="570" w:lineRule="exact"/>
        <w:ind w:firstLine="640" w:firstLineChars="200"/>
        <w:rPr>
          <w:rFonts w:hint="default" w:ascii="time" w:hAnsi="time" w:eastAsia="方正楷体_GBK"/>
          <w:sz w:val="32"/>
          <w:szCs w:val="32"/>
          <w:lang w:eastAsia="zh-CN"/>
        </w:rPr>
      </w:pPr>
      <w:r>
        <w:rPr>
          <w:rFonts w:hint="eastAsia" w:ascii="time" w:hAnsi="time" w:eastAsia="方正楷体_GBK"/>
          <w:sz w:val="32"/>
          <w:szCs w:val="32"/>
          <w:lang w:val="en-US" w:eastAsia="zh-CN"/>
        </w:rPr>
        <w:t>4.</w:t>
      </w:r>
      <w:r>
        <w:rPr>
          <w:rFonts w:hint="eastAsia" w:ascii="time" w:hAnsi="time" w:eastAsia="方正楷体_GBK"/>
          <w:sz w:val="32"/>
          <w:szCs w:val="32"/>
          <w:lang w:eastAsia="zh-CN"/>
        </w:rPr>
        <w:t>施工现场平面布置图</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承诺时限：1</w:t>
      </w:r>
      <w:r>
        <w:rPr>
          <w:rFonts w:hint="eastAsia" w:ascii="time" w:hAnsi="time" w:eastAsia="方正楷体_GBK"/>
          <w:b w:val="0"/>
          <w:bCs/>
          <w:sz w:val="32"/>
          <w:szCs w:val="32"/>
          <w:lang w:val="en-US" w:eastAsia="zh-CN"/>
        </w:rPr>
        <w:t>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b/>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jc w:val="center"/>
        <w:rPr>
          <w:rFonts w:hint="eastAsia" w:ascii="time" w:hAnsi="time" w:eastAsia="宋体"/>
          <w:b/>
          <w:sz w:val="32"/>
          <w:szCs w:val="32"/>
          <w:lang w:eastAsia="zh-CN"/>
        </w:rPr>
      </w:pPr>
      <w:r>
        <w:rPr>
          <w:rFonts w:hint="eastAsia" w:ascii="time" w:hAnsi="time"/>
          <w:b/>
          <w:sz w:val="32"/>
          <w:szCs w:val="32"/>
          <w:lang w:eastAsia="zh-CN"/>
        </w:rPr>
        <w:t>（五）</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由于工程施工、设备维修等原因确需停止供水的审批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停止供水的理由充分；</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val="en-US" w:eastAsia="zh-CN"/>
        </w:rPr>
        <w:t>2.</w:t>
      </w:r>
      <w:r>
        <w:rPr>
          <w:rFonts w:hint="eastAsia" w:ascii="time" w:hAnsi="time" w:eastAsia="方正楷体_GBK"/>
          <w:sz w:val="32"/>
          <w:szCs w:val="32"/>
          <w:lang w:eastAsia="zh-CN"/>
        </w:rPr>
        <w:t>生活用水停止供应超过三天的，临时供水方案及工程施工、设施维修施工方案和保证按计划恢复供水的措施可行；</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 xml:space="preserve">    3.</w:t>
      </w:r>
      <w:r>
        <w:rPr>
          <w:rFonts w:hint="eastAsia" w:ascii="time" w:hAnsi="time" w:eastAsia="方正楷体_GBK"/>
          <w:sz w:val="32"/>
          <w:szCs w:val="32"/>
          <w:lang w:eastAsia="zh-CN"/>
        </w:rPr>
        <w:t>因发生灾害或紧急事故停水的，在抢修的同时通知用水户或向社会公布。</w:t>
      </w:r>
    </w:p>
    <w:p>
      <w:pPr>
        <w:spacing w:line="570" w:lineRule="exact"/>
        <w:rPr>
          <w:rFonts w:ascii="微软雅黑" w:hAnsi="微软雅黑" w:eastAsia="微软雅黑" w:cs="微软雅黑"/>
          <w:i w:val="0"/>
          <w:iCs w:val="0"/>
          <w:caps w:val="0"/>
          <w:color w:val="3D3D3D"/>
          <w:spacing w:val="0"/>
          <w:sz w:val="24"/>
          <w:szCs w:val="24"/>
          <w:shd w:val="clear" w:fill="FFFFFF"/>
        </w:rPr>
      </w:pPr>
      <w:r>
        <w:rPr>
          <w:rFonts w:hint="eastAsia" w:ascii="time" w:hAnsi="time" w:eastAsia="方正楷体_GBK"/>
          <w:b/>
          <w:sz w:val="32"/>
          <w:szCs w:val="32"/>
        </w:rPr>
        <w:t>申请材料：</w:t>
      </w:r>
      <w:r>
        <w:rPr>
          <w:rFonts w:hint="eastAsia" w:ascii="time" w:hAnsi="time" w:eastAsia="方正楷体_GBK"/>
          <w:sz w:val="32"/>
          <w:szCs w:val="32"/>
          <w:lang w:eastAsia="zh-CN"/>
        </w:rPr>
        <w:t>书面申请、提前24小时告知用水用户的工作方案。 </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办理流程：</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申请人备齐申请材料后到市民之家窗口提交材料。（书面申请、提前24小时告知用水用户的工作方案）</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   </w:t>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 xml:space="preserve"> 2.受理：对申请人提出的申请，依法按照不予受理、补正告知、受理三种情况作出处理，并出具书面凭证；</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 xml:space="preserve">    </w:t>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3.审查：对申请人提出的申请依法进行审查，并出具审查意见。</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   </w:t>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 4.决定：根据审查意见，依照法定条件和标准作出许可（同意）或不予许可（同意）的决定；</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   </w:t>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 xml:space="preserve"> 5.办结：按照法定要求，向申请人送达决定。 </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rPr>
        <w:t>收费标准：</w:t>
      </w:r>
      <w:r>
        <w:rPr>
          <w:rFonts w:hint="eastAsia" w:ascii="time" w:hAnsi="time" w:eastAsia="方正楷体_GBK"/>
          <w:sz w:val="32"/>
          <w:szCs w:val="32"/>
          <w:lang w:eastAsia="zh-CN"/>
        </w:rPr>
        <w:t>不收费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收费依据：</w:t>
      </w:r>
      <w:r>
        <w:rPr>
          <w:rFonts w:hint="eastAsia" w:ascii="time" w:hAnsi="time" w:eastAsia="方正楷体_GBK"/>
          <w:sz w:val="32"/>
          <w:szCs w:val="32"/>
          <w:lang w:eastAsia="zh-CN"/>
        </w:rPr>
        <w:t>无</w:t>
      </w:r>
    </w:p>
    <w:p>
      <w:pPr>
        <w:spacing w:line="570" w:lineRule="exact"/>
        <w:rPr>
          <w:rFonts w:hint="default" w:ascii="time" w:hAnsi="time" w:eastAsia="方正楷体_GBK"/>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sz w:val="32"/>
          <w:szCs w:val="32"/>
          <w:lang w:val="en-US" w:eastAsia="zh-CN"/>
        </w:rPr>
        <w:t>20个工作日</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sz w:val="32"/>
          <w:szCs w:val="32"/>
          <w:lang w:val="en-US" w:eastAsia="zh-CN"/>
        </w:rPr>
        <w:t>2个工作日</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spacing w:line="570" w:lineRule="exact"/>
        <w:ind w:firstLine="640" w:firstLineChars="200"/>
        <w:rPr>
          <w:rFonts w:hint="eastAsia" w:ascii="time" w:hAnsi="time" w:eastAsia="方正仿宋_GBK"/>
          <w:sz w:val="32"/>
          <w:szCs w:val="32"/>
          <w:lang w:eastAsia="zh-CN"/>
        </w:rPr>
      </w:pPr>
      <w:r>
        <w:rPr>
          <w:rFonts w:ascii="time" w:hAnsi="time" w:eastAsia="方正仿宋_GBK"/>
          <w:sz w:val="32"/>
          <w:szCs w:val="32"/>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lang w:val="en-US" w:eastAsia="zh-CN"/>
        </w:rPr>
        <w:t>4505082</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lang w:val="en-US" w:eastAsia="zh-CN"/>
        </w:rPr>
        <w:t>4512045</w:t>
      </w: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（六）</w:t>
      </w: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燃气经营许可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《燃气经营许可管理办法》（城建〔2014〕167号）</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1.符合燃气发展规划要求。</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2.有符合国家标准的燃气气源。</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3.有符合国家标准的燃气设施。</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4.有固定的经营场所。</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5.有完善的安全管理制度和健全的经营方案。</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6</w:t>
      </w:r>
      <w:r>
        <w:rPr>
          <w:rFonts w:hint="eastAsia" w:ascii="time" w:hAnsi="time" w:eastAsia="方正楷体_GBK"/>
          <w:sz w:val="32"/>
          <w:szCs w:val="32"/>
          <w:lang w:val="en-US" w:eastAsia="zh-CN"/>
        </w:rPr>
        <w:t>.</w:t>
      </w:r>
      <w:r>
        <w:rPr>
          <w:rFonts w:hint="eastAsia" w:ascii="time" w:hAnsi="time" w:eastAsia="方正楷体_GBK"/>
          <w:sz w:val="32"/>
          <w:szCs w:val="32"/>
          <w:lang w:eastAsia="zh-CN"/>
        </w:rPr>
        <w:t>企业的主要负责人、安全生产管理人员以及运行、维护和抢修人员经专业培训并经燃气管理部门考核合格。</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燃气经营许可申请书，燃气设施建设工程竣工验收报告及备案文件，气源证明，燃气气质检测报告，与气源供应企业签订的供用气合同书或供用气意向书</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受理：申请人备齐申请材料后提交，工作人员审查申请材料，对申请材料齐全且符合法定形式的，出具《受理通知书》（除即办件）；申请材料不齐全或不符合法定形式，网上或当场一次性告知需要补正的全部内容，并出具补齐补正通知书；</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2.审查：科室审查；</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3.决定：组织审查；</w:t>
      </w:r>
    </w:p>
    <w:p>
      <w:p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4.办结：根据申请材料、审核意见，作出准予或不予许可的决定。不予许可的，说明理由，并告知申请人依法享有申请行政复议或者提起行政诉讼的权利。</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：12个工作日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rPr>
          <w:rFonts w:hint="eastAsia" w:ascii="time" w:hAnsi="time" w:eastAsia="方正仿宋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（七）</w:t>
      </w: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lang w:eastAsia="zh-CN"/>
        </w:rPr>
        <w:t>燃气经营者改动市政燃气设施审批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（一）符合燃气发展规划；</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（二）有固定的、符合安全规定的经营场所；</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（三）有与经营规模相适应的注册资金；</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（四）有符合国家标准的燃气气源和燃气设施；</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（五）有健全的管理制度、安全责任制度和事故应急救援预案；</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（六）有相应资质的勘察、设计、施工、监理活动的单位，并在其资质等级许可范围内依法承揽相关业务；</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（七）燃气设施施工单位应当按照国家有关规定到燃气工程质量监督机构办理燃气设施施工质量监督手续；</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（八）有与经营规模相适应的抢险抢修人员和设备；</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（九）改动设施项目名称及改动原因。</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书面申请，设计、施工方案及安装竣工验收资料，工艺图、设备配置明细表、压力容器合格证</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3"/>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受理：一次性告知所需材料，审查资料是否齐全，依法受理或不予受。</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2.对申请材料进行审查，符合条件的，颁发许可证；对于证明文件不齐全或者失效的，告知需要补正的全部内容，审批时间可以自证明文件补正齐全后作相应顺延；对于符合条件的，书面通知，并说明理由。</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3.决定：作出决定（不予行政许可的应当告知理由）；按时办结；法定告知。</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4.办结：制发送达文书；信息公开。</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numPr>
          <w:ilvl w:val="0"/>
          <w:numId w:val="0"/>
        </w:numPr>
        <w:spacing w:line="570" w:lineRule="exact"/>
        <w:rPr>
          <w:rFonts w:hint="default" w:ascii="time" w:hAnsi="time" w:eastAsia="方正楷体_GBK"/>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（八）</w:t>
      </w: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lang w:eastAsia="zh-CN"/>
        </w:rPr>
        <w:t>市政设施建设类审批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 有施工组织设计方案；</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 有安全评估报告（适用于燃气管道、电力管线）；</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 有事故预警和应急抢救方案（适用于燃气管道、电力管线）；</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 有管线、杆线架设设计图纸；</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5. 管线、杆线符合规划布局。</w:t>
      </w:r>
    </w:p>
    <w:p>
      <w:pPr>
        <w:spacing w:line="570" w:lineRule="exact"/>
        <w:rPr>
          <w:rFonts w:hint="eastAsia" w:ascii="time" w:hAnsi="time" w:eastAsia="微软雅黑"/>
          <w:b/>
          <w:sz w:val="32"/>
          <w:szCs w:val="32"/>
          <w:lang w:val="en-US"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行政许可申请表、依附桥梁的需提供原设计单位技术安全意见、经专家论证的管线架设施工方案、竣工效果图</w:t>
      </w:r>
    </w:p>
    <w:p>
      <w:pPr>
        <w:numPr>
          <w:ilvl w:val="0"/>
          <w:numId w:val="0"/>
        </w:num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受理：申请人备齐申请材料后提交，窗口工作人员审查申请材料，对申请材料齐全且符合法定形式的，出具《受理通知书》（除即办件）；申请材料不齐全或不符合法定形式，网上或当场一次性告知需要补正的全部内容，并出具补齐补正通知书；</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2.审查：科室审查；</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3.决定：组织现场勘察，填写勘察意见；</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4.办结：根据申请材料、勘察意见，作出准予或不予许可的决定。不予许可的，说明理由，并告知申请人依法享有申请行政复议或者提起行政诉讼的权利。</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w:t>
      </w:r>
      <w:r>
        <w:rPr>
          <w:rFonts w:hint="eastAsia" w:ascii="time" w:hAnsi="time" w:eastAsia="方正仿宋_GBK"/>
          <w:sz w:val="32"/>
          <w:szCs w:val="32"/>
          <w:lang w:val="en-US" w:eastAsia="zh-CN"/>
        </w:rPr>
        <w:t>05663</w:t>
      </w:r>
    </w:p>
    <w:p>
      <w:pPr>
        <w:spacing w:line="570" w:lineRule="exact"/>
        <w:rPr>
          <w:rFonts w:hint="eastAsia" w:ascii="time" w:hAnsi="time" w:eastAsia="方正仿宋_GBK"/>
          <w:sz w:val="32"/>
          <w:szCs w:val="32"/>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p>
    <w:p>
      <w:pPr>
        <w:spacing w:line="570" w:lineRule="exact"/>
        <w:jc w:val="center"/>
        <w:rPr>
          <w:rFonts w:hint="eastAsia" w:ascii="time" w:hAnsi="time" w:eastAsia="方正仿宋_GBK"/>
          <w:sz w:val="32"/>
          <w:szCs w:val="32"/>
          <w:lang w:eastAsia="zh-CN"/>
        </w:rPr>
      </w:pPr>
      <w:r>
        <w:rPr>
          <w:rFonts w:hint="eastAsia" w:ascii="time" w:hAnsi="time" w:eastAsia="方正仿宋_GBK"/>
          <w:sz w:val="32"/>
          <w:szCs w:val="32"/>
          <w:lang w:eastAsia="zh-CN"/>
        </w:rPr>
        <w:t>（九）</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事项名称：</w:t>
      </w:r>
      <w:r>
        <w:rPr>
          <w:rFonts w:hint="eastAsia" w:ascii="time" w:hAnsi="time" w:eastAsia="方正楷体_GBK"/>
          <w:sz w:val="32"/>
          <w:szCs w:val="32"/>
          <w:lang w:val="en-US" w:eastAsia="zh-CN"/>
        </w:rPr>
        <w:t>改变绿化规划、绿化用地的实用性质审批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事项类型：</w:t>
      </w:r>
      <w:r>
        <w:rPr>
          <w:rFonts w:hint="eastAsia" w:ascii="time" w:hAnsi="time" w:eastAsia="方正楷体_GBK"/>
          <w:sz w:val="32"/>
          <w:szCs w:val="32"/>
          <w:lang w:val="en-US" w:eastAsia="zh-CN"/>
        </w:rPr>
        <w:t>行政许可</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实施机构：</w:t>
      </w:r>
      <w:r>
        <w:rPr>
          <w:rFonts w:hint="eastAsia" w:ascii="time" w:hAnsi="time" w:eastAsia="方正楷体_GBK"/>
          <w:sz w:val="32"/>
          <w:szCs w:val="32"/>
          <w:lang w:val="en-US" w:eastAsia="zh-CN"/>
        </w:rPr>
        <w:t>祁门县住房和城乡建设局</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受理条件：</w:t>
      </w:r>
    </w:p>
    <w:p>
      <w:pPr>
        <w:numPr>
          <w:ilvl w:val="0"/>
          <w:numId w:val="4"/>
        </w:numPr>
        <w:spacing w:line="570" w:lineRule="exact"/>
        <w:ind w:firstLine="640" w:firstLineChars="200"/>
        <w:rPr>
          <w:rFonts w:hint="eastAsia" w:ascii="time" w:hAnsi="time" w:eastAsia="方正楷体_GBK"/>
          <w:sz w:val="32"/>
          <w:szCs w:val="32"/>
          <w:lang w:val="en-US" w:eastAsia="zh-CN"/>
        </w:rPr>
      </w:pPr>
      <w:r>
        <w:rPr>
          <w:rFonts w:hint="eastAsia" w:ascii="time" w:hAnsi="time" w:eastAsia="方正楷体_GBK"/>
          <w:sz w:val="32"/>
          <w:szCs w:val="32"/>
          <w:lang w:val="en-US" w:eastAsia="zh-CN"/>
        </w:rPr>
        <w:t>单位和个人都不得擅自占用城市绿化用地；占用的城市绿化用地，应当限期归还</w:t>
      </w:r>
    </w:p>
    <w:p>
      <w:pPr>
        <w:numPr>
          <w:ilvl w:val="0"/>
          <w:numId w:val="4"/>
        </w:numPr>
        <w:spacing w:line="570" w:lineRule="exact"/>
        <w:ind w:left="0" w:leftChars="0" w:firstLine="640" w:firstLineChars="200"/>
        <w:rPr>
          <w:rFonts w:hint="default" w:ascii="time" w:hAnsi="time" w:eastAsia="方正楷体_GBK"/>
          <w:sz w:val="32"/>
          <w:szCs w:val="32"/>
          <w:lang w:val="en-US" w:eastAsia="zh-CN"/>
        </w:rPr>
      </w:pPr>
      <w:r>
        <w:rPr>
          <w:rFonts w:hint="eastAsia" w:ascii="time" w:hAnsi="time" w:eastAsia="方正楷体_GBK"/>
          <w:sz w:val="32"/>
          <w:szCs w:val="32"/>
          <w:lang w:val="en-US" w:eastAsia="zh-CN"/>
        </w:rPr>
        <w:t>因建设需要临时占用城市绿化用地，须经城市人民政府城市绿化行政主管部门同意，并按照规定办理临时用地手续。</w:t>
      </w:r>
    </w:p>
    <w:p>
      <w:pPr>
        <w:numPr>
          <w:ilvl w:val="0"/>
          <w:numId w:val="4"/>
        </w:numPr>
        <w:spacing w:line="570" w:lineRule="exact"/>
        <w:ind w:left="0" w:leftChars="0" w:firstLine="640" w:firstLineChars="200"/>
        <w:rPr>
          <w:rFonts w:hint="eastAsia" w:ascii="time" w:hAnsi="time" w:eastAsia="方正楷体_GBK"/>
          <w:sz w:val="32"/>
          <w:szCs w:val="32"/>
          <w:lang w:val="en-US" w:eastAsia="zh-CN"/>
        </w:rPr>
      </w:pPr>
      <w:r>
        <w:rPr>
          <w:rFonts w:hint="eastAsia" w:ascii="time" w:hAnsi="time" w:eastAsia="方正楷体_GBK"/>
          <w:sz w:val="32"/>
          <w:szCs w:val="32"/>
          <w:lang w:val="en-US" w:eastAsia="zh-CN"/>
        </w:rPr>
        <w:t>严禁砍伐或者迁移古树名木。因特殊需要迁移古树名木，必须经城市人民政府城市绿化行政主管部门审查同意，并报同级上级人民政府批准。  </w:t>
      </w:r>
    </w:p>
    <w:p>
      <w:pPr>
        <w:numPr>
          <w:ilvl w:val="0"/>
          <w:numId w:val="0"/>
        </w:numPr>
        <w:spacing w:line="570" w:lineRule="exact"/>
        <w:rPr>
          <w:rFonts w:hint="eastAsia" w:ascii="time" w:hAnsi="time" w:eastAsia="方正楷体_GBK"/>
          <w:sz w:val="32"/>
          <w:szCs w:val="32"/>
          <w:lang w:val="en-US" w:eastAsia="zh-CN"/>
        </w:rPr>
      </w:pPr>
      <w:r>
        <w:rPr>
          <w:rFonts w:hint="eastAsia" w:ascii="time" w:hAnsi="time" w:eastAsia="方正楷体_GBK"/>
          <w:sz w:val="32"/>
          <w:szCs w:val="32"/>
          <w:lang w:val="en-US" w:eastAsia="zh-CN"/>
        </w:rPr>
        <w:t>申请材料：申请表 、绿地现状示意图绿化设计图、规划许可证、绿化设计单位资质证书 </w:t>
      </w:r>
    </w:p>
    <w:p>
      <w:pPr>
        <w:numPr>
          <w:ilvl w:val="0"/>
          <w:numId w:val="0"/>
        </w:num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val="en-US" w:eastAsia="zh-CN"/>
        </w:rPr>
        <w:t>申请表、绿地现状示意图绿化设计图、绿化设计单位资质证书、规划许可证</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办理流程：</w:t>
      </w:r>
    </w:p>
    <w:p>
      <w:pPr>
        <w:numPr>
          <w:ilvl w:val="0"/>
          <w:numId w:val="5"/>
        </w:numPr>
        <w:spacing w:line="570" w:lineRule="exact"/>
        <w:ind w:firstLine="640" w:firstLineChars="200"/>
        <w:rPr>
          <w:rFonts w:hint="eastAsia" w:ascii="time" w:hAnsi="time" w:eastAsia="方正楷体_GBK"/>
          <w:sz w:val="32"/>
          <w:szCs w:val="32"/>
          <w:lang w:val="en-US" w:eastAsia="zh-CN"/>
        </w:rPr>
      </w:pPr>
      <w:r>
        <w:rPr>
          <w:rFonts w:hint="eastAsia" w:ascii="time" w:hAnsi="time" w:eastAsia="方正楷体_GBK"/>
          <w:sz w:val="32"/>
          <w:szCs w:val="32"/>
          <w:lang w:val="en-US" w:eastAsia="zh-CN"/>
        </w:rPr>
        <w:t>受理：根据受理标准，窗口人员受理通过，确定审查方式，打印带二维码的受理通知书，受理通知书应当加盖实施机关专用印章，并包括以下内容：事项名称、办件编号、申请人及联系电话、受理机构、受理人及联系电话、受理材料清单（或加盖注有“所有材料齐全”字样的印章）、受理时间、法定办结时限、承诺办结时限、批准文书发放方式、办理进程查询方式、收费状况等信息。对于事项受理后依法需要公示、听证、招标、拍卖、检验、检测、检疫、测绘、鉴定、专家评审等的，应在受理通知书上注明（包括所需时限），告知申请人受理不通过，打印不予受理通知书，不予受理通知书应提供事项名称、办件编号、受理时间、受理机构、受理人及联系电话、不予受理理由和依据等信息，并加盖实施机关专用印章，送达申请人对申请材料不齐全或不符合法定形式的，应当场告知需要补正的全部内容，并出具一次性补齐补正告知书，由申请人补正后予以受理。申请材料中的错误可以当场更正的，应请申请人当场更正。对不能当场告知需要补正的全部内容的，应在5日内出具一次性书面告知书；逾期不告知的，自收到申请材料之日起即为受理。补齐补正通知书应提供办件编号、受理时间、受理机构、受理人及联系电话、承诺办结时限、需补齐补正材料目录以及每个材料所需的数量、性质（原件或复印件）、如何补正等信息。申请人补齐补正材料后再来办理时，可直接调出补齐补正办件继续办理网上办理的，通过短信、移动终端等渠道告知申请人能够当即办理的政务服务事项，可直接出具批准证件文本，不再出具受理通知书。依法经下级行政机关审查后上报的，受理通知书由下级行政机关出具。为了方便申请人，由下级行政机关代办转报并由上级机关出具受理通知书的，下级行政机关应出具材料接收清单，并在实施机关规定的期限内完成代办转报，一般不超过5日。实施机关收到转报材料后，应当即出具受理单</w:t>
      </w:r>
    </w:p>
    <w:p>
      <w:pPr>
        <w:numPr>
          <w:ilvl w:val="0"/>
          <w:numId w:val="0"/>
        </w:numPr>
        <w:spacing w:line="570" w:lineRule="exact"/>
        <w:ind w:firstLine="640" w:firstLineChars="200"/>
        <w:rPr>
          <w:rFonts w:hint="eastAsia" w:ascii="time" w:hAnsi="time" w:eastAsia="方正楷体_GBK"/>
          <w:sz w:val="32"/>
          <w:szCs w:val="32"/>
          <w:lang w:val="en-US" w:eastAsia="zh-CN"/>
        </w:rPr>
      </w:pPr>
      <w:r>
        <w:rPr>
          <w:rFonts w:hint="eastAsia" w:ascii="time" w:hAnsi="time" w:eastAsia="方正楷体_GBK"/>
          <w:sz w:val="32"/>
          <w:szCs w:val="32"/>
          <w:lang w:val="en-US" w:eastAsia="zh-CN"/>
        </w:rPr>
        <w:t>2.审查：审查方式主要包括：书面审查；实地核查；招标与拍卖；检验、检测、检疫、鉴定、考试、考核；专家评审；技术审查；听证；听取利害关系人意见；集体审查；法律、法规或规章规定的其他审查方式实施机关应明确采取具体审查方式的依据和理由，细化权限边界以及每个审查环节的前后置条件，避免功能雷同的重复审查。同时，应将总时限合理划分到每个审查环节。量化审查工作细则，实施机关可结合实际制作能够体现流程及职责的表单。审查方式应明确：适用情形、法定审查内容、审查评判依据、审查程序、审查期限、各级审查人责任、审查意见（结论）、收费等。还应明确注意事项及不当审查行为需要承担的后果等。对于共同决定的，由牵头的实施机关（或最终决定机关）负责组织协调，根据工作需要明确牵头的实施机关与其他行政机关各自的职责、配合节点、材料流转需满足的具体要求、返回意见的要求和时限等。对于需要逐级审核的事项，各级审查人员应依据法定条件、程序和职责对申请人提交的材料进行审核，提出是否批准的审查。依法经下级行政机关审查后报实施机关决定的事项，下级行政机关在法定期限内审查并出具初步审查意见后及时上报。上报材料应包含全部申请材料和初步审查意见。实施机关不得要求申请人重复提供申请材料</w:t>
      </w:r>
    </w:p>
    <w:p>
      <w:pPr>
        <w:spacing w:line="570" w:lineRule="exact"/>
        <w:ind w:firstLine="640" w:firstLineChars="200"/>
        <w:jc w:val="left"/>
        <w:rPr>
          <w:rFonts w:hint="default" w:ascii="time" w:hAnsi="time" w:eastAsia="方正楷体_GBK"/>
          <w:sz w:val="32"/>
          <w:szCs w:val="32"/>
          <w:lang w:val="en-US" w:eastAsia="zh-CN"/>
        </w:rPr>
      </w:pPr>
      <w:r>
        <w:rPr>
          <w:rFonts w:hint="eastAsia" w:ascii="time" w:hAnsi="time" w:eastAsia="方正楷体_GBK"/>
          <w:sz w:val="32"/>
          <w:szCs w:val="32"/>
          <w:lang w:val="en-US" w:eastAsia="zh-CN"/>
        </w:rPr>
        <w:t>3.决定：根据审查人提出的审查意见，由实施机关决定是否批准申请人的申请。能够由实施机关当场进行审查和作出决定的事项，实施机关应当当场作出决定。审查人在完成书面审查后能够当场作出决定的事项，审查人应当当场作出决定。经书面审查并依据检验、检测、检疫、鉴定结果即可认定设备、设施、产品、物品是否符合技术标准、技术规范的事项，审查人应当当场作出决定。经书面审查并完成实地核查、招标、拍卖、考试、考核、专家评审、技术审查、听证、听取利害关系人意见中的任一种方式审查的事项，由审查人签署意见，由实施机关作出决定。完成集体审查的事项，由实施机关作出决定。根据审查意见，作出是否批准申请的决定依法履行书面告知和信息公开等义务</w:t>
      </w:r>
    </w:p>
    <w:p>
      <w:pPr>
        <w:spacing w:line="570" w:lineRule="exact"/>
        <w:ind w:firstLine="640" w:firstLineChars="200"/>
        <w:jc w:val="left"/>
        <w:rPr>
          <w:rFonts w:hint="default" w:ascii="time" w:hAnsi="time" w:eastAsia="方正楷体_GBK"/>
          <w:sz w:val="32"/>
          <w:szCs w:val="32"/>
          <w:lang w:val="en-US" w:eastAsia="zh-CN"/>
        </w:rPr>
      </w:pPr>
      <w:r>
        <w:rPr>
          <w:rFonts w:hint="eastAsia" w:ascii="time" w:hAnsi="time" w:eastAsia="方正楷体_GBK"/>
          <w:sz w:val="32"/>
          <w:szCs w:val="32"/>
          <w:lang w:val="en-US" w:eastAsia="zh-CN"/>
        </w:rPr>
        <w:t>4.办结：根据决定结果办结，发放许可证件</w:t>
      </w:r>
    </w:p>
    <w:p>
      <w:pPr>
        <w:spacing w:line="570" w:lineRule="exact"/>
        <w:ind w:firstLine="640" w:firstLineChars="200"/>
        <w:jc w:val="left"/>
        <w:rPr>
          <w:rFonts w:hint="eastAsia" w:ascii="time" w:hAnsi="time" w:eastAsia="方正楷体_GBK"/>
          <w:sz w:val="32"/>
          <w:szCs w:val="32"/>
          <w:lang w:val="en-US" w:eastAsia="zh-CN"/>
        </w:rPr>
      </w:pPr>
      <w:r>
        <w:rPr>
          <w:rFonts w:hint="eastAsia" w:ascii="time" w:hAnsi="time" w:eastAsia="方正楷体_GBK"/>
          <w:sz w:val="32"/>
          <w:szCs w:val="32"/>
          <w:lang w:val="en-US" w:eastAsia="zh-CN"/>
        </w:rPr>
        <w:t>5.送达：在承诺时限内，将办理结果邮寄送达申请人，或通过电话、网上系统平台短信通知申请人至窗口领取（根据申请人自愿选择）。</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：15个工作日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eastAsia" w:ascii="time" w:hAnsi="time" w:eastAsia="方正仿宋_GBK"/>
          <w:sz w:val="32"/>
          <w:szCs w:val="32"/>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eastAsia" w:ascii="time" w:hAnsi="time" w:eastAsia="方正仿宋_GBK"/>
          <w:sz w:val="32"/>
          <w:szCs w:val="32"/>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4510723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ind w:firstLine="640" w:firstLineChars="200"/>
        <w:jc w:val="left"/>
        <w:rPr>
          <w:rFonts w:hint="default" w:ascii="time" w:hAnsi="time" w:eastAsia="方正楷体_GBK"/>
          <w:sz w:val="32"/>
          <w:szCs w:val="32"/>
          <w:lang w:val="en-US" w:eastAsia="zh-CN"/>
        </w:rPr>
      </w:pPr>
    </w:p>
    <w:p>
      <w:pPr>
        <w:spacing w:line="570" w:lineRule="exact"/>
        <w:jc w:val="center"/>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p>
    <w:p>
      <w:pPr>
        <w:spacing w:line="570" w:lineRule="exact"/>
        <w:jc w:val="both"/>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（十）</w:t>
      </w:r>
    </w:p>
    <w:p>
      <w:pPr>
        <w:spacing w:line="570" w:lineRule="exact"/>
        <w:jc w:val="lef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工程建设涉及城市绿地、树木审批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rPr>
          <w:rFonts w:hint="eastAsia" w:ascii="time" w:hAnsi="time" w:eastAsia="方正楷体_GBK"/>
          <w:sz w:val="32"/>
          <w:szCs w:val="32"/>
          <w:lang w:val="en-US" w:eastAsia="zh-CN"/>
        </w:rPr>
      </w:pPr>
      <w:r>
        <w:rPr>
          <w:rFonts w:hint="eastAsia" w:ascii="time" w:hAnsi="time" w:eastAsia="方正楷体_GBK"/>
          <w:sz w:val="32"/>
          <w:szCs w:val="32"/>
          <w:lang w:val="en-US" w:eastAsia="zh-CN"/>
        </w:rPr>
        <w:t>1.因建设或特殊需要</w:t>
      </w:r>
    </w:p>
    <w:p>
      <w:pPr>
        <w:spacing w:line="570" w:lineRule="exact"/>
        <w:rPr>
          <w:rFonts w:hint="default" w:ascii="time" w:hAnsi="time" w:eastAsia="方正楷体_GBK"/>
          <w:sz w:val="32"/>
          <w:szCs w:val="32"/>
          <w:lang w:val="en-US" w:eastAsia="zh-CN"/>
        </w:rPr>
      </w:pPr>
      <w:r>
        <w:rPr>
          <w:rFonts w:hint="eastAsia" w:ascii="time" w:hAnsi="time" w:eastAsia="方正楷体_GBK"/>
          <w:sz w:val="32"/>
          <w:szCs w:val="32"/>
          <w:lang w:val="en-US" w:eastAsia="zh-CN"/>
        </w:rPr>
        <w:t>2.申报材料齐全</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申请材料：</w:t>
      </w:r>
      <w:r>
        <w:rPr>
          <w:rFonts w:hint="eastAsia" w:ascii="time" w:hAnsi="time" w:eastAsia="方正楷体_GBK"/>
          <w:sz w:val="32"/>
          <w:szCs w:val="32"/>
          <w:lang w:val="en-US" w:eastAsia="zh-CN"/>
        </w:rPr>
        <w:t>工商营业执照</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办理流程：</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1.受理：</w:t>
      </w:r>
      <w:r>
        <w:rPr>
          <w:rFonts w:hint="eastAsia" w:ascii="time" w:hAnsi="time" w:eastAsia="方正楷体_GBK"/>
          <w:sz w:val="32"/>
          <w:szCs w:val="32"/>
          <w:lang w:val="en-US" w:eastAsia="zh-CN"/>
        </w:rPr>
        <w:t>对申报材料是否齐全、真实、有效，是否符合许可条件进行审查，申报材料齐全同意受理，不齐全要求补齐补正材料</w:t>
      </w:r>
    </w:p>
    <w:p>
      <w:pPr>
        <w:spacing w:line="570" w:lineRule="exact"/>
        <w:jc w:val="left"/>
        <w:rPr>
          <w:rFonts w:hint="default" w:ascii="time" w:hAnsi="time" w:eastAsia="方正楷体_GBK"/>
          <w:sz w:val="32"/>
          <w:szCs w:val="32"/>
          <w:lang w:val="en-US" w:eastAsia="zh-CN"/>
        </w:rPr>
      </w:pPr>
      <w:r>
        <w:rPr>
          <w:rFonts w:hint="eastAsia" w:ascii="time" w:hAnsi="time" w:eastAsia="方正楷体_GBK"/>
          <w:b/>
          <w:sz w:val="32"/>
          <w:szCs w:val="32"/>
          <w:lang w:val="en-US" w:eastAsia="zh-CN"/>
        </w:rPr>
        <w:t>2.办结：</w:t>
      </w:r>
      <w:r>
        <w:rPr>
          <w:rFonts w:hint="eastAsia" w:ascii="time" w:hAnsi="time" w:eastAsia="方正楷体_GBK"/>
          <w:sz w:val="32"/>
          <w:szCs w:val="32"/>
          <w:lang w:val="en-US" w:eastAsia="zh-CN"/>
        </w:rPr>
        <w:t>告知申请人办理结果，将材料汇总归档。</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eastAsia" w:ascii="time" w:hAnsi="time" w:eastAsia="方正仿宋_GBK"/>
          <w:sz w:val="32"/>
          <w:szCs w:val="32"/>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eastAsia" w:ascii="time" w:hAnsi="time" w:eastAsia="方正仿宋_GBK"/>
          <w:sz w:val="32"/>
          <w:szCs w:val="32"/>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4510723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jc w:val="both"/>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（十一）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ascii="方正楷体_GBK" w:hAnsi="方正楷体_GBK" w:eastAsia="方正楷体_GBK" w:cs="方正楷体_GBK"/>
          <w:b/>
          <w:bCs/>
          <w:i w:val="0"/>
          <w:iCs w:val="0"/>
          <w:caps w:val="0"/>
          <w:color w:val="333333"/>
          <w:spacing w:val="0"/>
          <w:kern w:val="0"/>
          <w:sz w:val="32"/>
          <w:szCs w:val="32"/>
          <w:shd w:val="clear" w:fill="FFFFFF"/>
          <w:lang w:val="en-US" w:eastAsia="zh-CN" w:bidi="ar"/>
        </w:rPr>
        <w:t>事项名称：</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建筑工程施工许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事项类型：</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行政许可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实施机构：</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祁门县住房和城乡建设局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受理条件：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1.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2. 图纸审查合格书。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3. 质量安全报监表。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4. 建设工程规划许可证。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5. 建设用地批准书（不动产证）。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6.施工组织设计。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申请材料：</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建设用地批准书、中华人民共和国建设工程规划许可证、施工图审查合格书、施工合同、具备施工条件证明、施工组织设计/招投标情况报告书、工程建设资金落实承诺书、质量安全报监表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办理流程：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1.受理：建设单位通过安徽政务服务网黄山分厅录入申报信息、上传申报材料，并对其真实性负责；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2.审查：对申报信息和上传材料的真实性进行组织审查，并提出审核意见；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3.决定：根据申请材料、审核意见，作出准予或不予许可的决定。不予许可的，说明理由，并告知申请人依法享有申请行政复议或者提起行政诉讼的权利。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4.办结：发证办结。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收费标准：</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不收费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收费依据：</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法定时限：</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15个工作日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承诺时限：</w:t>
      </w: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2个工作日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办理地址：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time" w:hAnsi="time" w:eastAsia="time" w:cs="time"/>
          <w:i w:val="0"/>
          <w:iCs w:val="0"/>
          <w:caps w:val="0"/>
          <w:color w:val="333333"/>
          <w:spacing w:val="0"/>
          <w:kern w:val="0"/>
          <w:sz w:val="32"/>
          <w:szCs w:val="32"/>
          <w:shd w:val="clear" w:fill="FFFFFF"/>
          <w:lang w:val="en-US" w:eastAsia="zh-CN" w:bidi="ar"/>
        </w:rPr>
        <w:t>1</w:t>
      </w:r>
      <w:r>
        <w:rPr>
          <w:rFonts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安徽政务服务网黄山分厅</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instrText xml:space="preserve"> HYPERLINK "http://hs.ahzwfw.gov.cn/" </w:instrTex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separate"/>
      </w:r>
      <w:r>
        <w:rPr>
          <w:rStyle w:val="4"/>
          <w:rFonts w:hint="default" w:ascii="time" w:hAnsi="time" w:eastAsia="time" w:cs="time"/>
          <w:i w:val="0"/>
          <w:iCs w:val="0"/>
          <w:caps w:val="0"/>
          <w:color w:val="0000FF"/>
          <w:spacing w:val="0"/>
          <w:sz w:val="32"/>
          <w:szCs w:val="32"/>
          <w:u w:val="single"/>
          <w:shd w:val="clear" w:fill="FFFFFF"/>
        </w:rPr>
        <w:t>http://hs.ahzwfw.gov.cn/</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 w:hAnsi="time" w:eastAsia="time" w:cs="time"/>
          <w:i w:val="0"/>
          <w:iCs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.安徽省黄山市祁门县新城区新兴西路和祁红大道交叉口政务服务中心二楼综合服务大厅项目建设</w:t>
      </w:r>
      <w:r>
        <w:rPr>
          <w:rFonts w:hint="default" w:ascii="time" w:hAnsi="time" w:eastAsia="time" w:cs="time"/>
          <w:i w:val="0"/>
          <w:iCs w:val="0"/>
          <w:caps w:val="0"/>
          <w:color w:val="333333"/>
          <w:spacing w:val="0"/>
          <w:kern w:val="0"/>
          <w:sz w:val="32"/>
          <w:szCs w:val="32"/>
          <w:shd w:val="clear" w:fill="FFFFFF"/>
          <w:lang w:val="en-US" w:eastAsia="zh-CN" w:bidi="ar"/>
        </w:rPr>
        <w:t>13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号</w:t>
      </w:r>
      <w:r>
        <w:rPr>
          <w:rFonts w:hint="default" w:ascii="time" w:hAnsi="time" w:eastAsia="time" w:cs="time"/>
          <w:i w:val="0"/>
          <w:iCs w:val="0"/>
          <w:caps w:val="0"/>
          <w:color w:val="333333"/>
          <w:spacing w:val="0"/>
          <w:kern w:val="0"/>
          <w:sz w:val="32"/>
          <w:szCs w:val="32"/>
          <w:shd w:val="clear" w:fill="FFFFFF"/>
          <w:lang w:val="en-US" w:eastAsia="zh-CN" w:bidi="ar"/>
        </w:rPr>
        <w:t>14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号窗口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办理时间：</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工作日上午9：</w:t>
      </w:r>
      <w:r>
        <w:rPr>
          <w:rFonts w:hint="default" w:ascii="time" w:hAnsi="time" w:eastAsia="time" w:cs="time"/>
          <w:i w:val="0"/>
          <w:iCs w:val="0"/>
          <w:caps w:val="0"/>
          <w:color w:val="333333"/>
          <w:spacing w:val="0"/>
          <w:kern w:val="0"/>
          <w:sz w:val="32"/>
          <w:szCs w:val="32"/>
          <w:shd w:val="clear" w:fill="FFFFFF"/>
          <w:lang w:val="en-US" w:eastAsia="zh-CN" w:bidi="ar"/>
        </w:rPr>
        <w:t>00-12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 w:hAnsi="time" w:eastAsia="time" w:cs="time"/>
          <w:i w:val="0"/>
          <w:iCs w:val="0"/>
          <w:caps w:val="0"/>
          <w:color w:val="333333"/>
          <w:spacing w:val="0"/>
          <w:kern w:val="0"/>
          <w:sz w:val="32"/>
          <w:szCs w:val="32"/>
          <w:shd w:val="clear" w:fill="FFFFFF"/>
          <w:lang w:val="en-US" w:eastAsia="zh-CN" w:bidi="ar"/>
        </w:rPr>
        <w:t>00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，下午1：</w:t>
      </w:r>
      <w:r>
        <w:rPr>
          <w:rFonts w:hint="default" w:ascii="time" w:hAnsi="time" w:eastAsia="time" w:cs="time"/>
          <w:i w:val="0"/>
          <w:iCs w:val="0"/>
          <w:caps w:val="0"/>
          <w:color w:val="333333"/>
          <w:spacing w:val="0"/>
          <w:kern w:val="0"/>
          <w:sz w:val="32"/>
          <w:szCs w:val="32"/>
          <w:shd w:val="clear" w:fill="FFFFFF"/>
          <w:lang w:val="en-US" w:eastAsia="zh-CN" w:bidi="ar"/>
        </w:rPr>
        <w:t>30-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咨询电话：</w:t>
      </w:r>
      <w:r>
        <w:rPr>
          <w:rFonts w:hint="default" w:ascii="time" w:hAnsi="time" w:eastAsia="time" w:cs="time"/>
          <w:i w:val="0"/>
          <w:iCs w:val="0"/>
          <w:caps w:val="0"/>
          <w:color w:val="333333"/>
          <w:spacing w:val="0"/>
          <w:kern w:val="0"/>
          <w:sz w:val="32"/>
          <w:szCs w:val="32"/>
          <w:shd w:val="clear" w:fill="FFFFFF"/>
          <w:lang w:val="en-US" w:eastAsia="zh-CN" w:bidi="ar"/>
        </w:rPr>
        <w:t>0559-</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4505082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7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方正楷体_GBK" w:hAnsi="方正楷体_GBK" w:eastAsia="方正楷体_GBK" w:cs="方正楷体_GBK"/>
          <w:b/>
          <w:bCs/>
          <w:i w:val="0"/>
          <w:iCs w:val="0"/>
          <w:caps w:val="0"/>
          <w:color w:val="333333"/>
          <w:spacing w:val="0"/>
          <w:kern w:val="0"/>
          <w:sz w:val="32"/>
          <w:szCs w:val="32"/>
          <w:shd w:val="clear" w:fill="FFFFFF"/>
          <w:lang w:val="en-US" w:eastAsia="zh-CN" w:bidi="ar"/>
        </w:rPr>
        <w:t>投诉电话：</w:t>
      </w:r>
      <w:r>
        <w:rPr>
          <w:rFonts w:hint="default" w:ascii="time" w:hAnsi="time" w:eastAsia="time" w:cs="time"/>
          <w:i w:val="0"/>
          <w:iCs w:val="0"/>
          <w:caps w:val="0"/>
          <w:color w:val="333333"/>
          <w:spacing w:val="0"/>
          <w:kern w:val="0"/>
          <w:sz w:val="32"/>
          <w:szCs w:val="32"/>
          <w:shd w:val="clear" w:fill="FFFFFF"/>
          <w:lang w:val="en-US" w:eastAsia="zh-CN" w:bidi="ar"/>
        </w:rPr>
        <w:t>0559-</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4512045</w:t>
      </w:r>
    </w:p>
    <w:p>
      <w:pPr>
        <w:spacing w:line="570" w:lineRule="exact"/>
        <w:jc w:val="center"/>
        <w:rPr>
          <w:rFonts w:hint="eastAsia" w:ascii="time" w:hAnsi="time" w:eastAsia="方正楷体_GBK"/>
          <w:sz w:val="32"/>
          <w:szCs w:val="32"/>
          <w:lang w:eastAsia="zh-CN"/>
        </w:rPr>
      </w:pPr>
    </w:p>
    <w:p>
      <w:pPr>
        <w:spacing w:line="570" w:lineRule="exact"/>
        <w:jc w:val="both"/>
        <w:rPr>
          <w:rFonts w:hint="eastAsia" w:ascii="time" w:hAnsi="time" w:eastAsia="方正楷体_GBK"/>
          <w:sz w:val="32"/>
          <w:szCs w:val="32"/>
          <w:lang w:eastAsia="zh-CN"/>
        </w:rPr>
      </w:pPr>
    </w:p>
    <w:p>
      <w:p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（十二）</w:t>
      </w: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建设工程消防设计审查</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val="en-US" w:eastAsia="zh-CN"/>
        </w:rPr>
        <w:t>1.</w:t>
      </w:r>
      <w:r>
        <w:rPr>
          <w:rFonts w:hint="eastAsia" w:ascii="time" w:hAnsi="time" w:eastAsia="方正楷体_GBK"/>
          <w:sz w:val="32"/>
          <w:szCs w:val="32"/>
          <w:lang w:eastAsia="zh-CN"/>
        </w:rPr>
        <w:t>项目属于《建设工程消防设计审查验收管理暂行规定》（住建部51号令）确定的特殊建设工程；</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val="en-US" w:eastAsia="zh-CN"/>
        </w:rPr>
        <w:t>2.</w:t>
      </w:r>
      <w:r>
        <w:rPr>
          <w:rFonts w:hint="eastAsia" w:ascii="time" w:hAnsi="time" w:eastAsia="方正楷体_GBK"/>
          <w:sz w:val="32"/>
          <w:szCs w:val="32"/>
          <w:lang w:eastAsia="zh-CN"/>
        </w:rPr>
        <w:t>建设工程规划许可证明文件；</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val="en-US" w:eastAsia="zh-CN"/>
        </w:rPr>
        <w:t>3.</w:t>
      </w:r>
      <w:r>
        <w:rPr>
          <w:rFonts w:hint="eastAsia" w:ascii="time" w:hAnsi="time" w:eastAsia="方正楷体_GBK"/>
          <w:sz w:val="32"/>
          <w:szCs w:val="32"/>
          <w:lang w:eastAsia="zh-CN"/>
        </w:rPr>
        <w:t>国家工程建设消防技术标准没有规定，必须采用国际标准或者境外工程建设消防技术标准的或消防设计文件拟采用的新技术、新工艺、新材料不符合国家工程建设消防技术标准规定的，应按照《建设工程消防设计审查验收管理暂行规定》（住建部51号令）要求提供相关材料。</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4.依法需要办理建设工程规划许可的，应当提交建设工程规划许可文件；依法需要批准的临时性建筑，应当提交批准文件。</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建设工程消防设计审查申请表、消防设计文件（包括消防设计说明书、设计图纸）、消防技术审查意见</w:t>
      </w:r>
    </w:p>
    <w:p>
      <w:p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1.受理:请人备齐申请材料后，直接到政务服务中心消防窗口提交申请材料，窗口工作人员审查申请材料，对申请材料齐全且符合法定形式的，出具《受理通知书》；申请材料不齐全或不符合法定形式，当场一次性告知需要补正的全部内容，并出具补齐补正通知书。</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2.审查:审查方式应明确：适用情形、法定审查内容、审查评判依据、审查程序、审查期限、各级审查人责任、审查意见（结论）、收费等。还应明确注意事项及不当审查行为需要承担的后果等。对于共同决定的，由牵头的实施机关（或最终决定机关）负责组织协调，根据工作需要明确牵头的实施机关与其他行政机关各自的职责、配合节点、材料流转需满足的具体要求、返回意见的要求和时限等。对于需要逐级审核的事项，各级审查人员应依据法定条件、程序和职责对申请人提交的材料进行审核，提出是否批准的审查。依法经下级行政机关审查后报实施机关决定的事项，下级行政机关在法定期限内审查并出具初步审查意见后及时上报。</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3.决定：根据审查人提出的审查意见，由实施机关决定是否批准申请人的申请。能够由实施机关当场进行审查和作出决定的事项，实施机关应当当场作出决定。</w:t>
      </w:r>
    </w:p>
    <w:p>
      <w:pPr>
        <w:numPr>
          <w:ilvl w:val="0"/>
          <w:numId w:val="0"/>
        </w:numPr>
        <w:spacing w:line="570" w:lineRule="exact"/>
        <w:ind w:leftChars="0"/>
        <w:rPr>
          <w:rFonts w:hint="eastAsia" w:ascii="time" w:hAnsi="time" w:eastAsia="方正楷体_GBK"/>
          <w:sz w:val="32"/>
          <w:szCs w:val="32"/>
          <w:lang w:eastAsia="zh-CN"/>
        </w:rPr>
      </w:pPr>
      <w:r>
        <w:rPr>
          <w:rFonts w:hint="eastAsia" w:ascii="time" w:hAnsi="time" w:eastAsia="方正楷体_GBK"/>
          <w:sz w:val="32"/>
          <w:szCs w:val="32"/>
          <w:lang w:eastAsia="zh-CN"/>
        </w:rPr>
        <w:t>4.办结：办结发证通过电话、送达地点等送达方式给告知当事人，对不予许可的应向当事人说明理由。</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eastAsia" w:ascii="time" w:hAnsi="time" w:eastAsia="方正仿宋_GBK"/>
          <w:sz w:val="32"/>
          <w:szCs w:val="32"/>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eastAsia" w:ascii="time" w:hAnsi="time" w:eastAsia="方正仿宋_GBK"/>
          <w:sz w:val="32"/>
          <w:szCs w:val="32"/>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4510723</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rPr>
          <w:rFonts w:hint="default"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（十三）</w:t>
      </w: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建设工程消防验收</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6"/>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项目属于《建设工程消防设计审查验收管理暂行规定》（住建部第51号令）第14条规定的特殊建设工程。</w:t>
      </w:r>
    </w:p>
    <w:p>
      <w:pPr>
        <w:numPr>
          <w:ilvl w:val="0"/>
          <w:numId w:val="6"/>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建设单位组织完成竣工验收，并编制消防查验报告。</w:t>
      </w:r>
    </w:p>
    <w:p>
      <w:pPr>
        <w:numPr>
          <w:ilvl w:val="0"/>
          <w:numId w:val="0"/>
        </w:num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特殊建设工程消防验收申请表、黄山市工程竣工验收报告、建设工程竣工图纸</w:t>
      </w:r>
    </w:p>
    <w:p>
      <w:pPr>
        <w:numPr>
          <w:ilvl w:val="0"/>
          <w:numId w:val="0"/>
        </w:num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7"/>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受理：申请人备齐申请材料后，直接到政务服务中心消防窗口提交申请材料，窗口工作人员审查申请材料，对申请材料齐全且符合法定形式的，出具《受理通知书》；申请材料不齐全或不符合法定形式，当场一次性告知需要补正的全部内容，并出具补齐补正通知书。</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审查：审查方式应明确：适用情形、法定审查内容、审查评判依据、审查程序、审查期限、各级审查人责任、审查意见（结论）、收费等。还应明确注意事项及不当审查行为需要承担的后果等。对于共同决定的，由牵头的实施机关（或最终决定机关）负责组织协调，根据工作需要明确牵头的实施机关与其他行政机关各自的职责、配合节点、材料流转需满足的具体要求、返回意见的要求和时限等。对于需要逐级审核的事项，各级审查人员应依据法定条件、程序和职责对申请人提交的材料进行审核，提出是否批准的审查。依法经下级行政机关审查后报实施机关决定的事项，下级行政机关在法定期限内审查并出具初步审查意见后及时上报。</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3.决定：根据审查人提出的审查意见，由实施机关决定是否批准申请人的申请。能够由实施机关当场进行审查和作出决定的事项，实施机关应当当场作出决定。</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4.办结：办结发证通过电话、送达地点等送达方式给告知当事人，对不予许可的应向当事人说明理由。</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eastAsia" w:ascii="time" w:hAnsi="time" w:eastAsia="方正仿宋_GBK"/>
          <w:sz w:val="32"/>
          <w:szCs w:val="32"/>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4510723</w:t>
      </w:r>
    </w:p>
    <w:p>
      <w:pPr>
        <w:spacing w:line="570" w:lineRule="exact"/>
        <w:rPr>
          <w:rFonts w:hint="eastAsia" w:ascii="time" w:hAnsi="time" w:eastAsia="方正仿宋_GBK"/>
          <w:sz w:val="32"/>
          <w:szCs w:val="32"/>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p>
    <w:p>
      <w:pPr>
        <w:numPr>
          <w:ilvl w:val="0"/>
          <w:numId w:val="0"/>
        </w:numPr>
        <w:spacing w:line="570" w:lineRule="exact"/>
        <w:jc w:val="center"/>
        <w:rPr>
          <w:rFonts w:hint="eastAsia" w:ascii="time" w:hAnsi="time" w:eastAsia="方正楷体_GBK"/>
          <w:sz w:val="32"/>
          <w:szCs w:val="32"/>
          <w:lang w:eastAsia="zh-CN"/>
        </w:rPr>
      </w:pPr>
      <w:r>
        <w:rPr>
          <w:rFonts w:hint="eastAsia" w:ascii="time" w:hAnsi="time" w:eastAsia="方正楷体_GBK"/>
          <w:sz w:val="32"/>
          <w:szCs w:val="32"/>
          <w:lang w:eastAsia="zh-CN"/>
        </w:rPr>
        <w:t>（十四）</w:t>
      </w:r>
    </w:p>
    <w:p>
      <w:pPr>
        <w:bidi w:val="0"/>
        <w:rPr>
          <w:rFonts w:hint="eastAsia"/>
          <w:lang w:eastAsia="zh-CN"/>
        </w:rPr>
      </w:pPr>
    </w:p>
    <w:p>
      <w:pPr>
        <w:spacing w:line="570" w:lineRule="exact"/>
        <w:rPr>
          <w:rFonts w:hint="eastAsia" w:ascii="time" w:hAnsi="time" w:eastAsia="方正楷体_GBK"/>
          <w:sz w:val="32"/>
          <w:szCs w:val="32"/>
        </w:rPr>
      </w:pPr>
      <w:r>
        <w:rPr>
          <w:rFonts w:hint="eastAsia" w:ascii="time" w:hAnsi="time" w:eastAsia="方正楷体_GBK"/>
          <w:b/>
          <w:sz w:val="32"/>
          <w:szCs w:val="32"/>
        </w:rPr>
        <w:t>事项名称：</w:t>
      </w:r>
      <w:r>
        <w:rPr>
          <w:rFonts w:hint="eastAsia" w:ascii="time" w:hAnsi="time" w:eastAsia="方正楷体_GBK"/>
          <w:sz w:val="32"/>
          <w:szCs w:val="32"/>
        </w:rPr>
        <w:t>建筑起重机械使用登记</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numPr>
          <w:ilvl w:val="0"/>
          <w:numId w:val="8"/>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自建筑起重机械安装验收合格之日起30日内；</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2.建筑起重机机械租赁合同；</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3.建筑起重机械检验检测报告；</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4.安装验收资料。</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建筑起重机械维护保养及管理制度、建筑起重机械生产安全事故应急救援预案、使用登记表</w:t>
      </w:r>
    </w:p>
    <w:p>
      <w:pPr>
        <w:numPr>
          <w:ilvl w:val="0"/>
          <w:numId w:val="0"/>
        </w:numPr>
        <w:spacing w:line="570" w:lineRule="exact"/>
        <w:rPr>
          <w:rFonts w:hint="eastAsia" w:ascii="time" w:hAnsi="time" w:eastAsia="方正楷体_GBK"/>
          <w:b/>
          <w:sz w:val="32"/>
          <w:szCs w:val="32"/>
        </w:rPr>
      </w:pPr>
      <w:r>
        <w:rPr>
          <w:rFonts w:hint="eastAsia" w:ascii="time" w:hAnsi="time" w:eastAsia="方正楷体_GBK"/>
          <w:b/>
          <w:sz w:val="32"/>
          <w:szCs w:val="32"/>
        </w:rPr>
        <w:t>办理流程：</w:t>
      </w:r>
    </w:p>
    <w:p>
      <w:pPr>
        <w:numPr>
          <w:ilvl w:val="0"/>
          <w:numId w:val="9"/>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受理：窗口受理申请材料，若材料不全，及时告知申请人重新准备；材料齐全的进入到审核环节；</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2.审核：窗口审核批准。</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3.办结：将办理结果告知申请人，并对办结结果快递送达。</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：5个工作日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w:t>
      </w:r>
      <w:r>
        <w:rPr>
          <w:rFonts w:hint="eastAsia" w:ascii="time" w:hAnsi="time" w:eastAsia="方正仿宋_GBK"/>
          <w:sz w:val="32"/>
          <w:szCs w:val="32"/>
          <w:lang w:val="en-US" w:eastAsia="zh-CN"/>
        </w:rPr>
        <w:t>9847</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rPr>
          <w:rFonts w:hint="eastAsia" w:ascii="time" w:hAnsi="time" w:eastAsia="方正仿宋_GBK"/>
          <w:sz w:val="32"/>
          <w:szCs w:val="32"/>
        </w:rPr>
      </w:pPr>
    </w:p>
    <w:p>
      <w:pPr>
        <w:numPr>
          <w:ilvl w:val="0"/>
          <w:numId w:val="0"/>
        </w:numPr>
        <w:spacing w:line="570" w:lineRule="exact"/>
        <w:rPr>
          <w:rFonts w:hint="default" w:ascii="time" w:hAnsi="time" w:eastAsia="方正楷体_GBK"/>
          <w:sz w:val="32"/>
          <w:szCs w:val="32"/>
          <w:lang w:val="en-US" w:eastAsia="zh-CN"/>
        </w:rPr>
      </w:pPr>
    </w:p>
    <w:p>
      <w:pPr>
        <w:numPr>
          <w:ilvl w:val="0"/>
          <w:numId w:val="0"/>
        </w:numPr>
        <w:spacing w:line="570" w:lineRule="exact"/>
        <w:rPr>
          <w:rFonts w:hint="eastAsia" w:ascii="time" w:hAnsi="time" w:eastAsia="方正楷体_GBK"/>
          <w:sz w:val="32"/>
          <w:szCs w:val="32"/>
          <w:lang w:eastAsia="zh-CN"/>
        </w:rPr>
      </w:pPr>
    </w:p>
    <w:p>
      <w:pPr>
        <w:numPr>
          <w:ilvl w:val="0"/>
          <w:numId w:val="0"/>
        </w:numPr>
        <w:spacing w:line="570" w:lineRule="exact"/>
        <w:rPr>
          <w:rFonts w:hint="default" w:ascii="time" w:hAnsi="time" w:eastAsia="方正楷体_GBK"/>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rPr>
          <w:rFonts w:hint="default" w:ascii="time" w:hAnsi="time" w:eastAsia="方正楷体_GBK"/>
          <w:b/>
          <w:sz w:val="32"/>
          <w:szCs w:val="32"/>
          <w:lang w:val="en-US" w:eastAsia="zh-CN"/>
        </w:rPr>
      </w:pPr>
    </w:p>
    <w:p>
      <w:pPr>
        <w:spacing w:line="570" w:lineRule="exact"/>
        <w:jc w:val="center"/>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（十五）</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历史建筑实施原址保护审批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具有独立的法人资格的企业  </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申请书、建设工程选址批准文件、保护措施具体方案</w:t>
      </w:r>
    </w:p>
    <w:p>
      <w:pPr>
        <w:numPr>
          <w:ilvl w:val="0"/>
          <w:numId w:val="0"/>
        </w:num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rPr>
        <w:t>办理流程：</w:t>
      </w:r>
      <w:r>
        <w:rPr>
          <w:rFonts w:hint="eastAsia" w:ascii="time" w:hAnsi="time" w:eastAsia="方正楷体_GBK"/>
          <w:b/>
          <w:sz w:val="32"/>
          <w:szCs w:val="32"/>
          <w:lang w:val="en-US" w:eastAsia="zh-CN"/>
        </w:rPr>
        <w:t xml:space="preserve"> </w:t>
      </w:r>
    </w:p>
    <w:p>
      <w:pPr>
        <w:numPr>
          <w:ilvl w:val="0"/>
          <w:numId w:val="0"/>
        </w:num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1.受理：线上政务服务网上受理或线下区政务服务中心综合窗口受理。</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2.审查：工作人员将申请材料报文化市场科进行审查，审查人员根据申请人报送的申请材料进行审查，并进行现场勘察，书面将审查意见报局领导审核</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3.办结：窗口工作人员根据局领导的准予许可意见进行办结，出具《办结通知书》和省、市级文物部门相关批复。</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w:t>
      </w:r>
      <w:r>
        <w:rPr>
          <w:rFonts w:hint="eastAsia" w:ascii="time" w:hAnsi="time" w:eastAsia="方正仿宋_GBK"/>
          <w:sz w:val="32"/>
          <w:szCs w:val="32"/>
          <w:lang w:val="en-US" w:eastAsia="zh-CN"/>
        </w:rPr>
        <w:t>9847</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eastAsia" w:ascii="time" w:hAnsi="time" w:eastAsia="方正楷体_GBK"/>
          <w:b/>
          <w:sz w:val="32"/>
          <w:szCs w:val="32"/>
          <w:lang w:val="en-US" w:eastAsia="zh-CN"/>
        </w:rPr>
      </w:pPr>
    </w:p>
    <w:p>
      <w:pPr>
        <w:spacing w:line="570" w:lineRule="exact"/>
        <w:jc w:val="center"/>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（十七）</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历史建筑外部修缮装饰、添加设施以及改变历史建筑的结构或者使用性质审批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lang w:eastAsia="zh-CN"/>
        </w:rPr>
        <w:t>受理条件：</w:t>
      </w:r>
      <w:r>
        <w:rPr>
          <w:rFonts w:ascii="宋体" w:hAnsi="宋体" w:eastAsia="宋体" w:cs="宋体"/>
          <w:sz w:val="24"/>
          <w:szCs w:val="24"/>
        </w:rPr>
        <w:br w:type="textWrapping"/>
      </w:r>
      <w:r>
        <w:rPr>
          <w:rFonts w:hint="eastAsia" w:ascii="time" w:hAnsi="time" w:eastAsia="方正楷体_GBK"/>
          <w:sz w:val="32"/>
          <w:szCs w:val="32"/>
          <w:lang w:eastAsia="zh-CN"/>
        </w:rPr>
        <w:t>历史建筑外部修缮装饰、添加设施以及改变历史建筑的结构或者使用性质审批：</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1.</w:t>
      </w:r>
      <w:r>
        <w:rPr>
          <w:rFonts w:hint="eastAsia" w:ascii="time" w:hAnsi="time" w:eastAsia="方正楷体_GBK"/>
          <w:sz w:val="32"/>
          <w:szCs w:val="32"/>
          <w:lang w:eastAsia="zh-CN"/>
        </w:rPr>
        <w:t>取得土地使用权和房产权属</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2.</w:t>
      </w:r>
      <w:r>
        <w:rPr>
          <w:rFonts w:hint="eastAsia" w:ascii="time" w:hAnsi="time" w:eastAsia="方正楷体_GBK"/>
          <w:sz w:val="32"/>
          <w:szCs w:val="32"/>
          <w:lang w:eastAsia="zh-CN"/>
        </w:rPr>
        <w:t>符合城市控制性详细规划、规划设计条件、城市规划管理、历史文化保护等技术规范</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历史建筑外部修缮装饰、添加设施以及改变历史建筑的结构或者使用性质审批申请表、统一社会信用代码证或身份证、建设工程设计方案</w:t>
      </w:r>
    </w:p>
    <w:p>
      <w:pPr>
        <w:numPr>
          <w:ilvl w:val="0"/>
          <w:numId w:val="0"/>
        </w:num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rPr>
        <w:t>办理流程：</w:t>
      </w:r>
      <w:r>
        <w:rPr>
          <w:rFonts w:hint="eastAsia" w:ascii="time" w:hAnsi="time" w:eastAsia="方正楷体_GBK"/>
          <w:b/>
          <w:sz w:val="32"/>
          <w:szCs w:val="32"/>
          <w:lang w:val="en-US" w:eastAsia="zh-CN"/>
        </w:rPr>
        <w:t xml:space="preserve"> </w:t>
      </w:r>
    </w:p>
    <w:p>
      <w:pPr>
        <w:numPr>
          <w:ilvl w:val="0"/>
          <w:numId w:val="0"/>
        </w:numPr>
        <w:spacing w:line="570" w:lineRule="exact"/>
        <w:ind w:firstLine="640" w:firstLineChars="200"/>
        <w:rPr>
          <w:rFonts w:hint="eastAsia" w:ascii="time" w:hAnsi="time" w:eastAsia="方正楷体_GBK"/>
          <w:sz w:val="32"/>
          <w:szCs w:val="32"/>
          <w:lang w:eastAsia="zh-CN"/>
        </w:rPr>
      </w:pPr>
      <w:r>
        <w:rPr>
          <w:rFonts w:hint="eastAsia" w:ascii="time" w:hAnsi="time" w:eastAsia="方正楷体_GBK"/>
          <w:sz w:val="32"/>
          <w:szCs w:val="32"/>
          <w:lang w:eastAsia="zh-CN"/>
        </w:rPr>
        <w:t>1.受理：线上政务服务网上受理或线下区政务服务中心综合窗口受理。</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2.审查：工作人员将申请材料报文化市场科进行审查，审查人员根据申请人报送的申请材料进行审查，并进行现场勘察，书面将审查意见报局领导审核</w:t>
      </w:r>
      <w:r>
        <w:rPr>
          <w:rFonts w:hint="eastAsia" w:ascii="time" w:hAnsi="time" w:eastAsia="方正楷体_GBK"/>
          <w:sz w:val="32"/>
          <w:szCs w:val="32"/>
          <w:lang w:eastAsia="zh-CN"/>
        </w:rPr>
        <w:br w:type="textWrapping"/>
      </w:r>
      <w:r>
        <w:rPr>
          <w:rFonts w:hint="eastAsia" w:ascii="time" w:hAnsi="time" w:eastAsia="方正楷体_GBK"/>
          <w:sz w:val="32"/>
          <w:szCs w:val="32"/>
          <w:lang w:val="en-US" w:eastAsia="zh-CN"/>
        </w:rPr>
        <w:t xml:space="preserve">    </w:t>
      </w:r>
      <w:r>
        <w:rPr>
          <w:rFonts w:hint="eastAsia" w:ascii="time" w:hAnsi="time" w:eastAsia="方正楷体_GBK"/>
          <w:sz w:val="32"/>
          <w:szCs w:val="32"/>
          <w:lang w:eastAsia="zh-CN"/>
        </w:rPr>
        <w:t>3.办结：窗口工作人员根据局领导的准予许可意见进行办结，出具《办结通知书》和省、市级文物部门相关批复。</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w:t>
      </w:r>
      <w:r>
        <w:rPr>
          <w:rFonts w:hint="eastAsia" w:ascii="time" w:hAnsi="time" w:eastAsia="方正仿宋_GBK"/>
          <w:sz w:val="32"/>
          <w:szCs w:val="32"/>
          <w:lang w:val="en-US" w:eastAsia="zh-CN"/>
        </w:rPr>
        <w:t>9847</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
    <w:p/>
    <w:p/>
    <w:p/>
    <w:p/>
    <w:p/>
    <w:p/>
    <w:p/>
    <w:p/>
    <w:p/>
    <w:p/>
    <w:p/>
    <w:p/>
    <w:p/>
    <w:p/>
    <w:p/>
    <w:p/>
    <w:p/>
    <w:p/>
    <w:p/>
    <w:p/>
    <w:p/>
    <w:p/>
    <w:p/>
    <w:p/>
    <w:p/>
    <w:p/>
    <w:p/>
    <w:p/>
    <w:p/>
    <w:p/>
    <w:p/>
    <w:p/>
    <w:p/>
    <w:p>
      <w:pPr>
        <w:spacing w:line="570" w:lineRule="exact"/>
        <w:jc w:val="center"/>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（十八）</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应建防控地下室的民用建筑项目报建审批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p>
    <w:p>
      <w:pPr>
        <w:spacing w:line="570" w:lineRule="exact"/>
        <w:rPr>
          <w:rFonts w:hint="eastAsia" w:ascii="time" w:hAnsi="time" w:eastAsia="方正楷体_GBK"/>
          <w:sz w:val="32"/>
          <w:szCs w:val="32"/>
          <w:lang w:val="en-US" w:eastAsia="zh-CN"/>
        </w:rPr>
      </w:pPr>
      <w:r>
        <w:rPr>
          <w:rFonts w:hint="eastAsia" w:ascii="time" w:hAnsi="time" w:eastAsia="方正楷体_GBK"/>
          <w:sz w:val="32"/>
          <w:szCs w:val="32"/>
          <w:lang w:val="en-US" w:eastAsia="zh-CN"/>
        </w:rPr>
        <w:t>1.申请方应为党政机关、企事业、社会团体等单位；</w:t>
      </w:r>
    </w:p>
    <w:p>
      <w:pPr>
        <w:spacing w:line="570" w:lineRule="exact"/>
        <w:rPr>
          <w:rFonts w:ascii="宋体" w:hAnsi="宋体" w:eastAsia="宋体" w:cs="宋体"/>
          <w:sz w:val="24"/>
          <w:szCs w:val="24"/>
        </w:rPr>
      </w:pPr>
      <w:r>
        <w:rPr>
          <w:rFonts w:hint="eastAsia" w:ascii="time" w:hAnsi="time" w:eastAsia="方正楷体_GBK"/>
          <w:sz w:val="32"/>
          <w:szCs w:val="32"/>
          <w:lang w:val="en-US" w:eastAsia="zh-CN"/>
        </w:rPr>
        <w:t>2.在人民防空设防城市规划区和重要经济目标区新建民用建筑。</w:t>
      </w:r>
    </w:p>
    <w:p>
      <w:pPr>
        <w:numPr>
          <w:ilvl w:val="0"/>
          <w:numId w:val="0"/>
        </w:numPr>
        <w:spacing w:line="570" w:lineRule="exact"/>
        <w:rPr>
          <w:rFonts w:hint="eastAsia" w:ascii="微软雅黑" w:hAnsi="微软雅黑" w:eastAsia="微软雅黑" w:cs="微软雅黑"/>
          <w:i w:val="0"/>
          <w:iCs w:val="0"/>
          <w:caps w:val="0"/>
          <w:color w:val="606266"/>
          <w:spacing w:val="0"/>
          <w:sz w:val="21"/>
          <w:szCs w:val="21"/>
          <w:shd w:val="clear" w:fill="F5F7FA"/>
        </w:rPr>
      </w:pPr>
      <w:r>
        <w:rPr>
          <w:rFonts w:hint="eastAsia" w:ascii="time" w:hAnsi="time" w:eastAsia="方正楷体_GBK"/>
          <w:b/>
          <w:sz w:val="32"/>
          <w:szCs w:val="32"/>
          <w:lang w:val="en-US" w:eastAsia="zh-CN"/>
        </w:rPr>
        <w:t>申请材料：</w:t>
      </w:r>
      <w:r>
        <w:rPr>
          <w:rFonts w:hint="eastAsia" w:ascii="time" w:hAnsi="time" w:eastAsia="方正楷体_GBK"/>
          <w:sz w:val="32"/>
          <w:szCs w:val="32"/>
          <w:lang w:val="en-US" w:eastAsia="zh-CN"/>
        </w:rPr>
        <w:t>安徽省民用建筑防空地下室建设意见书申请表、人防工程施工图审查合格书</w:t>
      </w:r>
    </w:p>
    <w:p>
      <w:pPr>
        <w:numPr>
          <w:ilvl w:val="0"/>
          <w:numId w:val="0"/>
        </w:num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rPr>
        <w:t>办理流程：</w:t>
      </w:r>
      <w:r>
        <w:rPr>
          <w:rFonts w:hint="eastAsia" w:ascii="time" w:hAnsi="time" w:eastAsia="方正楷体_GBK"/>
          <w:b/>
          <w:sz w:val="32"/>
          <w:szCs w:val="32"/>
          <w:lang w:val="en-US" w:eastAsia="zh-CN"/>
        </w:rPr>
        <w:t xml:space="preserve"> </w:t>
      </w:r>
    </w:p>
    <w:p>
      <w:pPr>
        <w:numPr>
          <w:ilvl w:val="0"/>
          <w:numId w:val="10"/>
        </w:numPr>
        <w:spacing w:line="570" w:lineRule="exact"/>
        <w:rPr>
          <w:rFonts w:hint="eastAsia" w:ascii="time" w:hAnsi="time" w:eastAsia="方正楷体_GBK"/>
          <w:sz w:val="32"/>
          <w:szCs w:val="32"/>
          <w:lang w:val="en-US" w:eastAsia="zh-CN"/>
        </w:rPr>
      </w:pPr>
      <w:r>
        <w:rPr>
          <w:rFonts w:hint="eastAsia" w:ascii="time" w:hAnsi="time" w:eastAsia="方正楷体_GBK"/>
          <w:sz w:val="32"/>
          <w:szCs w:val="32"/>
          <w:lang w:val="en-US" w:eastAsia="zh-CN"/>
        </w:rPr>
        <w:t>受理：在政务服务网报送申请材料，工作人员接收、核对申请材料，申请材料齐全且符合规定形式，予以受理；申请材料不齐全或不符合规定形式，当场一次性告知清楚需要补正的全部内容及标准；</w:t>
      </w:r>
    </w:p>
    <w:p>
      <w:pPr>
        <w:numPr>
          <w:ilvl w:val="0"/>
          <w:numId w:val="10"/>
        </w:numPr>
        <w:spacing w:line="570" w:lineRule="exact"/>
        <w:ind w:left="0" w:leftChars="0" w:firstLine="0" w:firstLineChars="0"/>
        <w:rPr>
          <w:rFonts w:hint="eastAsia" w:ascii="time" w:hAnsi="time" w:eastAsia="方正楷体_GBK"/>
          <w:sz w:val="32"/>
          <w:szCs w:val="32"/>
          <w:lang w:val="en-US" w:eastAsia="zh-CN"/>
        </w:rPr>
      </w:pPr>
      <w:r>
        <w:rPr>
          <w:rFonts w:hint="eastAsia" w:ascii="time" w:hAnsi="time" w:eastAsia="方正楷体_GBK"/>
          <w:sz w:val="32"/>
          <w:szCs w:val="32"/>
          <w:lang w:val="en-US" w:eastAsia="zh-CN"/>
        </w:rPr>
        <w:t>审查：根据申请人报送的申请材料，根据相关法律法规规章出具初审意见，并将申报材料交人防股审查，由审查人出具审查意见报办领导；</w:t>
      </w:r>
      <w:r>
        <w:rPr>
          <w:rFonts w:hint="eastAsia" w:ascii="time" w:hAnsi="time" w:eastAsia="方正楷体_GBK"/>
          <w:sz w:val="32"/>
          <w:szCs w:val="32"/>
          <w:lang w:val="en-US" w:eastAsia="zh-CN"/>
        </w:rPr>
        <w:br w:type="textWrapping"/>
      </w:r>
      <w:r>
        <w:rPr>
          <w:rFonts w:hint="eastAsia" w:ascii="time" w:hAnsi="time" w:eastAsia="方正楷体_GBK"/>
          <w:sz w:val="32"/>
          <w:szCs w:val="32"/>
          <w:lang w:val="en-US" w:eastAsia="zh-CN"/>
        </w:rPr>
        <w:t>3.决定：办领导根据审查意见作出决定；</w:t>
      </w:r>
      <w:r>
        <w:rPr>
          <w:rFonts w:hint="eastAsia" w:ascii="time" w:hAnsi="time" w:eastAsia="方正楷体_GBK"/>
          <w:sz w:val="32"/>
          <w:szCs w:val="32"/>
          <w:lang w:val="en-US" w:eastAsia="zh-CN"/>
        </w:rPr>
        <w:br w:type="textWrapping"/>
      </w:r>
      <w:r>
        <w:rPr>
          <w:rFonts w:hint="eastAsia" w:ascii="time" w:hAnsi="time" w:eastAsia="方正楷体_GBK"/>
          <w:sz w:val="32"/>
          <w:szCs w:val="32"/>
          <w:lang w:val="en-US" w:eastAsia="zh-CN"/>
        </w:rPr>
        <w:t>4.办结：将所有的材料搜集，装订成册，办结归档；</w:t>
      </w:r>
    </w:p>
    <w:p>
      <w:pPr>
        <w:numPr>
          <w:ilvl w:val="0"/>
          <w:numId w:val="0"/>
        </w:numPr>
        <w:spacing w:line="570" w:lineRule="exact"/>
        <w:ind w:leftChars="0"/>
        <w:rPr>
          <w:rFonts w:hint="eastAsia" w:ascii="time" w:hAnsi="time" w:eastAsia="方正楷体_GBK"/>
          <w:sz w:val="32"/>
          <w:szCs w:val="32"/>
          <w:lang w:val="en-US" w:eastAsia="zh-CN"/>
        </w:rPr>
      </w:pPr>
      <w:r>
        <w:rPr>
          <w:rFonts w:hint="eastAsia" w:ascii="time" w:hAnsi="time" w:eastAsia="方正楷体_GBK"/>
          <w:sz w:val="32"/>
          <w:szCs w:val="32"/>
          <w:lang w:val="en-US" w:eastAsia="zh-CN"/>
        </w:rPr>
        <w:t>5.送达：根据决定意见，核发《安徽省民用建筑防空地下室建设意见书》，送达给申请人。</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w:t>
      </w:r>
      <w:r>
        <w:rPr>
          <w:rFonts w:hint="eastAsia" w:ascii="time" w:hAnsi="time" w:eastAsia="方正仿宋_GBK"/>
          <w:sz w:val="32"/>
          <w:szCs w:val="32"/>
          <w:lang w:val="en-US" w:eastAsia="zh-CN"/>
        </w:rPr>
        <w:t>9847</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
    <w:p/>
    <w:p/>
    <w:p/>
    <w:p/>
    <w:p/>
    <w:p/>
    <w:p/>
    <w:p/>
    <w:p/>
    <w:p/>
    <w:p/>
    <w:p/>
    <w:p/>
    <w:p/>
    <w:p/>
    <w:p/>
    <w:p/>
    <w:p/>
    <w:p/>
    <w:p/>
    <w:p/>
    <w:p/>
    <w:p/>
    <w:p/>
    <w:p/>
    <w:p/>
    <w:p/>
    <w:p/>
    <w:p/>
    <w:p/>
    <w:p/>
    <w:p/>
    <w:p/>
    <w:p>
      <w:pPr>
        <w:spacing w:line="570" w:lineRule="exact"/>
        <w:jc w:val="center"/>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（十九）</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事项名称：</w:t>
      </w:r>
      <w:r>
        <w:rPr>
          <w:rFonts w:hint="eastAsia" w:ascii="time" w:hAnsi="time" w:eastAsia="方正楷体_GBK"/>
          <w:sz w:val="32"/>
          <w:szCs w:val="32"/>
          <w:lang w:eastAsia="zh-CN"/>
        </w:rPr>
        <w:t>拆除人民防空工程审批</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事项类型：</w:t>
      </w:r>
      <w:r>
        <w:rPr>
          <w:rFonts w:hint="eastAsia" w:ascii="time" w:hAnsi="time" w:eastAsia="方正楷体_GBK"/>
          <w:sz w:val="32"/>
          <w:szCs w:val="32"/>
          <w:lang w:eastAsia="zh-CN"/>
        </w:rPr>
        <w:t>行政许可</w:t>
      </w:r>
    </w:p>
    <w:p>
      <w:pPr>
        <w:spacing w:line="570" w:lineRule="exact"/>
        <w:rPr>
          <w:rFonts w:hint="eastAsia" w:ascii="time" w:hAnsi="time" w:eastAsia="方正楷体_GBK"/>
          <w:sz w:val="32"/>
          <w:szCs w:val="32"/>
          <w:lang w:eastAsia="zh-CN"/>
        </w:rPr>
      </w:pPr>
      <w:r>
        <w:rPr>
          <w:rFonts w:hint="eastAsia" w:ascii="time" w:hAnsi="time" w:eastAsia="方正楷体_GBK"/>
          <w:b/>
          <w:sz w:val="32"/>
          <w:szCs w:val="32"/>
        </w:rPr>
        <w:t>实施机构：</w:t>
      </w:r>
      <w:r>
        <w:rPr>
          <w:rFonts w:hint="eastAsia" w:ascii="time" w:hAnsi="time" w:eastAsia="方正楷体_GBK"/>
          <w:sz w:val="32"/>
          <w:szCs w:val="32"/>
          <w:lang w:eastAsia="zh-CN"/>
        </w:rPr>
        <w:t>祁门县住房和城乡建设局</w:t>
      </w:r>
    </w:p>
    <w:p>
      <w:pPr>
        <w:spacing w:line="570" w:lineRule="exact"/>
        <w:rPr>
          <w:rFonts w:hint="eastAsia" w:ascii="time" w:hAnsi="time" w:eastAsia="方正楷体_GBK"/>
          <w:b/>
          <w:sz w:val="32"/>
          <w:szCs w:val="32"/>
          <w:lang w:eastAsia="zh-CN"/>
        </w:rPr>
      </w:pPr>
      <w:r>
        <w:rPr>
          <w:rFonts w:hint="eastAsia" w:ascii="time" w:hAnsi="time" w:eastAsia="方正楷体_GBK"/>
          <w:b/>
          <w:sz w:val="32"/>
          <w:szCs w:val="32"/>
          <w:lang w:eastAsia="zh-CN"/>
        </w:rPr>
        <w:t>受理条件：</w:t>
      </w:r>
      <w:r>
        <w:rPr>
          <w:rFonts w:hint="eastAsia" w:ascii="time" w:hAnsi="time" w:eastAsia="方正楷体_GBK"/>
          <w:sz w:val="32"/>
          <w:szCs w:val="32"/>
          <w:lang w:eastAsia="zh-CN"/>
        </w:rPr>
        <w:t>人防工程需要被拆除的</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b/>
          <w:sz w:val="32"/>
          <w:szCs w:val="32"/>
          <w:lang w:val="en-US" w:eastAsia="zh-CN"/>
        </w:rPr>
        <w:t>申请材料：</w:t>
      </w:r>
      <w:r>
        <w:rPr>
          <w:rFonts w:hint="eastAsia" w:ascii="time" w:hAnsi="time" w:eastAsia="方正楷体_GBK"/>
          <w:sz w:val="32"/>
          <w:szCs w:val="32"/>
          <w:lang w:eastAsia="zh-CN"/>
        </w:rPr>
        <w:t>早期人防工程拆除申请</w:t>
      </w:r>
    </w:p>
    <w:p>
      <w:pPr>
        <w:numPr>
          <w:ilvl w:val="0"/>
          <w:numId w:val="0"/>
        </w:num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rPr>
        <w:t>办理流程：</w:t>
      </w:r>
      <w:r>
        <w:rPr>
          <w:rFonts w:hint="eastAsia" w:ascii="time" w:hAnsi="time" w:eastAsia="方正楷体_GBK"/>
          <w:b/>
          <w:sz w:val="32"/>
          <w:szCs w:val="32"/>
          <w:lang w:val="en-US" w:eastAsia="zh-CN"/>
        </w:rPr>
        <w:t xml:space="preserve"> </w:t>
      </w:r>
    </w:p>
    <w:p>
      <w:pPr>
        <w:numPr>
          <w:ilvl w:val="0"/>
          <w:numId w:val="0"/>
        </w:numPr>
        <w:spacing w:line="570" w:lineRule="exact"/>
        <w:rPr>
          <w:rFonts w:hint="eastAsia" w:ascii="time" w:hAnsi="time" w:eastAsia="方正楷体_GBK"/>
          <w:sz w:val="32"/>
          <w:szCs w:val="32"/>
          <w:lang w:eastAsia="zh-CN"/>
        </w:rPr>
      </w:pPr>
      <w:r>
        <w:rPr>
          <w:rFonts w:hint="eastAsia" w:ascii="time" w:hAnsi="time" w:eastAsia="方正楷体_GBK"/>
          <w:sz w:val="32"/>
          <w:szCs w:val="32"/>
          <w:lang w:eastAsia="zh-CN"/>
        </w:rPr>
        <w:t>1.受理：申请人网上或窗口提交申请，工作人员接收、核对申请材料，申请材料齐全且符合规定形式，予以受理；申请材料不齐全或不符合规定形式，当场一次性告知清楚需要补正的全部内容及标准；</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2.审查：根据申请人报送的申请材料，根据相关法律法规规章出具初审意见，并将申报材料交人防股审查，由审查人出具审查意见报办领导；</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3.决定：办领导根据审查意见作出决定；</w:t>
      </w:r>
      <w:r>
        <w:rPr>
          <w:rFonts w:hint="eastAsia" w:ascii="time" w:hAnsi="time" w:eastAsia="方正楷体_GBK"/>
          <w:sz w:val="32"/>
          <w:szCs w:val="32"/>
          <w:lang w:eastAsia="zh-CN"/>
        </w:rPr>
        <w:br w:type="textWrapping"/>
      </w:r>
      <w:r>
        <w:rPr>
          <w:rFonts w:hint="eastAsia" w:ascii="time" w:hAnsi="time" w:eastAsia="方正楷体_GBK"/>
          <w:sz w:val="32"/>
          <w:szCs w:val="32"/>
          <w:lang w:eastAsia="zh-CN"/>
        </w:rPr>
        <w:t>4.办结：根据决定意见，核发《关于同意××××人防工程拆除的批复》，并将所有的材料搜集，装订成册，办结归档.</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收费标准：</w:t>
      </w:r>
      <w:r>
        <w:rPr>
          <w:rFonts w:hint="eastAsia" w:ascii="time" w:hAnsi="time" w:eastAsia="方正楷体_GBK"/>
          <w:sz w:val="32"/>
          <w:szCs w:val="32"/>
          <w:lang w:val="en-US" w:eastAsia="zh-CN"/>
        </w:rPr>
        <w:t>不收费</w:t>
      </w:r>
    </w:p>
    <w:p>
      <w:pPr>
        <w:spacing w:line="570" w:lineRule="exact"/>
        <w:rPr>
          <w:rFonts w:hint="eastAsia" w:ascii="time" w:hAnsi="time" w:eastAsia="方正楷体_GBK"/>
          <w:sz w:val="32"/>
          <w:szCs w:val="32"/>
          <w:lang w:val="en-US" w:eastAsia="zh-CN"/>
        </w:rPr>
      </w:pPr>
      <w:r>
        <w:rPr>
          <w:rFonts w:hint="eastAsia" w:ascii="time" w:hAnsi="time" w:eastAsia="方正楷体_GBK"/>
          <w:b/>
          <w:sz w:val="32"/>
          <w:szCs w:val="32"/>
        </w:rPr>
        <w:t>收费依据：</w:t>
      </w:r>
      <w:r>
        <w:rPr>
          <w:rFonts w:hint="eastAsia" w:ascii="time" w:hAnsi="time" w:eastAsia="方正楷体_GBK"/>
          <w:sz w:val="32"/>
          <w:szCs w:val="32"/>
          <w:lang w:val="en-US" w:eastAsia="zh-CN"/>
        </w:rPr>
        <w:t>无</w:t>
      </w:r>
    </w:p>
    <w:p>
      <w:pPr>
        <w:spacing w:line="570" w:lineRule="exact"/>
        <w:rPr>
          <w:rFonts w:hint="default" w:ascii="time" w:hAnsi="time" w:eastAsia="方正楷体_GBK"/>
          <w:b/>
          <w:sz w:val="32"/>
          <w:szCs w:val="32"/>
          <w:lang w:val="en-US" w:eastAsia="zh-CN"/>
        </w:rPr>
      </w:pPr>
      <w:r>
        <w:rPr>
          <w:rFonts w:hint="eastAsia" w:ascii="time" w:hAnsi="time" w:eastAsia="方正楷体_GBK"/>
          <w:b/>
          <w:sz w:val="32"/>
          <w:szCs w:val="32"/>
          <w:lang w:val="en-US" w:eastAsia="zh-CN"/>
        </w:rPr>
        <w:t>法定时限</w:t>
      </w:r>
      <w:r>
        <w:rPr>
          <w:rFonts w:hint="eastAsia" w:ascii="time" w:hAnsi="time" w:eastAsia="方正楷体_GBK"/>
          <w:b w:val="0"/>
          <w:bCs/>
          <w:sz w:val="32"/>
          <w:szCs w:val="32"/>
          <w:lang w:val="en-US" w:eastAsia="zh-CN"/>
        </w:rPr>
        <w:t>：20个工作日</w:t>
      </w:r>
    </w:p>
    <w:p>
      <w:pPr>
        <w:spacing w:line="570" w:lineRule="exact"/>
        <w:rPr>
          <w:rFonts w:hint="default" w:ascii="time" w:hAnsi="time" w:eastAsia="方正楷体_GBK"/>
          <w:b w:val="0"/>
          <w:bCs/>
          <w:sz w:val="32"/>
          <w:szCs w:val="32"/>
          <w:lang w:val="en-US" w:eastAsia="zh-CN"/>
        </w:rPr>
      </w:pPr>
      <w:r>
        <w:rPr>
          <w:rFonts w:hint="eastAsia" w:ascii="time" w:hAnsi="time" w:eastAsia="方正楷体_GBK"/>
          <w:b/>
          <w:sz w:val="32"/>
          <w:szCs w:val="32"/>
          <w:lang w:val="en-US" w:eastAsia="zh-CN"/>
        </w:rPr>
        <w:t>承诺时限：</w:t>
      </w:r>
      <w:r>
        <w:rPr>
          <w:rFonts w:hint="eastAsia" w:ascii="time" w:hAnsi="time" w:eastAsia="方正楷体_GBK"/>
          <w:b w:val="0"/>
          <w:bCs/>
          <w:sz w:val="32"/>
          <w:szCs w:val="32"/>
          <w:lang w:val="en-US" w:eastAsia="zh-CN"/>
        </w:rPr>
        <w:t>1个工作日</w:t>
      </w:r>
    </w:p>
    <w:p>
      <w:pPr>
        <w:spacing w:line="570" w:lineRule="exact"/>
        <w:rPr>
          <w:rFonts w:hint="eastAsia" w:ascii="time" w:hAnsi="time" w:eastAsia="方正楷体_GBK"/>
          <w:b/>
          <w:sz w:val="32"/>
          <w:szCs w:val="32"/>
          <w:lang w:val="en-US" w:eastAsia="zh-CN"/>
        </w:rPr>
      </w:pPr>
      <w:r>
        <w:rPr>
          <w:rFonts w:hint="eastAsia" w:ascii="time" w:hAnsi="time" w:eastAsia="方正楷体_GBK"/>
          <w:b/>
          <w:sz w:val="32"/>
          <w:szCs w:val="32"/>
          <w:lang w:val="en-US" w:eastAsia="zh-CN"/>
        </w:rPr>
        <w:t>办理地址：</w:t>
      </w:r>
    </w:p>
    <w:p>
      <w:pPr>
        <w:spacing w:line="570" w:lineRule="exact"/>
        <w:ind w:firstLine="640" w:firstLineChars="200"/>
        <w:rPr>
          <w:rFonts w:hint="eastAsia" w:ascii="time" w:hAnsi="time" w:eastAsia="方正仿宋_GBK"/>
          <w:sz w:val="32"/>
          <w:szCs w:val="32"/>
        </w:rPr>
      </w:pPr>
      <w:r>
        <w:rPr>
          <w:rFonts w:ascii="time" w:hAnsi="time" w:eastAsia="方正仿宋_GBK"/>
          <w:sz w:val="32"/>
          <w:szCs w:val="32"/>
        </w:rPr>
        <w:t>1</w:t>
      </w:r>
      <w:r>
        <w:rPr>
          <w:rFonts w:hint="eastAsia" w:ascii="time" w:hAnsi="time" w:eastAsia="方正仿宋_GBK"/>
          <w:sz w:val="32"/>
          <w:szCs w:val="32"/>
        </w:rPr>
        <w:t>.安徽政务服务网黄山分厅</w:t>
      </w:r>
      <w:r>
        <w:fldChar w:fldCharType="begin"/>
      </w:r>
      <w:r>
        <w:instrText xml:space="preserve"> HYPERLINK "http://hs.ahzwfw.gov.cn/" </w:instrText>
      </w:r>
      <w:r>
        <w:fldChar w:fldCharType="separate"/>
      </w:r>
      <w:r>
        <w:rPr>
          <w:rStyle w:val="4"/>
          <w:rFonts w:ascii="time" w:hAnsi="time" w:eastAsia="方正仿宋_GBK"/>
          <w:sz w:val="32"/>
          <w:szCs w:val="32"/>
        </w:rPr>
        <w:t>http://hs.ahzwfw.gov.cn/</w:t>
      </w:r>
      <w:r>
        <w:rPr>
          <w:rStyle w:val="4"/>
          <w:rFonts w:ascii="time" w:hAnsi="time" w:eastAsia="方正仿宋_GBK"/>
          <w:sz w:val="32"/>
          <w:szCs w:val="32"/>
        </w:rPr>
        <w:fldChar w:fldCharType="end"/>
      </w:r>
    </w:p>
    <w:p>
      <w:pPr>
        <w:numPr>
          <w:ilvl w:val="0"/>
          <w:numId w:val="0"/>
        </w:numPr>
        <w:spacing w:line="570" w:lineRule="exact"/>
        <w:ind w:firstLine="640" w:firstLineChars="200"/>
        <w:rPr>
          <w:rFonts w:hint="eastAsia" w:ascii="time" w:hAnsi="time" w:eastAsia="方正仿宋_GBK"/>
          <w:sz w:val="32"/>
          <w:szCs w:val="32"/>
        </w:rPr>
      </w:pPr>
      <w:r>
        <w:rPr>
          <w:rFonts w:hint="eastAsia" w:ascii="time" w:hAnsi="time" w:eastAsia="方正仿宋_GBK"/>
          <w:sz w:val="32"/>
          <w:szCs w:val="32"/>
          <w:lang w:val="en-US" w:eastAsia="zh-CN"/>
        </w:rPr>
        <w:t>2.</w:t>
      </w:r>
      <w:r>
        <w:rPr>
          <w:rFonts w:hint="eastAsia" w:ascii="time" w:hAnsi="time" w:eastAsia="方正仿宋_GBK"/>
          <w:sz w:val="32"/>
          <w:szCs w:val="32"/>
        </w:rPr>
        <w:t>安徽省黄山市祁门县新城区新兴西路和祁红大道交叉口政务服务中心二楼综合服务大厅项目建设13号14号窗口</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办理时间</w:t>
      </w:r>
      <w:r>
        <w:rPr>
          <w:rFonts w:hint="eastAsia" w:ascii="time" w:hAnsi="time" w:eastAsia="方正楷体_GBK"/>
          <w:b/>
          <w:sz w:val="32"/>
          <w:szCs w:val="32"/>
          <w:lang w:eastAsia="zh-CN"/>
        </w:rPr>
        <w:t>：</w:t>
      </w:r>
      <w:r>
        <w:rPr>
          <w:rFonts w:hint="eastAsia" w:ascii="time" w:hAnsi="time" w:eastAsia="方正仿宋_GBK"/>
          <w:sz w:val="32"/>
          <w:szCs w:val="32"/>
        </w:rPr>
        <w:t>工作日上午</w:t>
      </w:r>
      <w:r>
        <w:rPr>
          <w:rFonts w:hint="eastAsia" w:ascii="time" w:hAnsi="time" w:eastAsia="方正仿宋_GBK"/>
          <w:sz w:val="32"/>
          <w:szCs w:val="32"/>
          <w:lang w:val="en-US" w:eastAsia="zh-CN"/>
        </w:rPr>
        <w:t>9</w:t>
      </w:r>
      <w:r>
        <w:rPr>
          <w:rFonts w:hint="eastAsia" w:ascii="time" w:hAnsi="time" w:eastAsia="方正仿宋_GBK"/>
          <w:sz w:val="32"/>
          <w:szCs w:val="32"/>
        </w:rPr>
        <w:t>：</w:t>
      </w:r>
      <w:r>
        <w:rPr>
          <w:rFonts w:ascii="time" w:hAnsi="time" w:eastAsia="方正仿宋_GBK"/>
          <w:sz w:val="32"/>
          <w:szCs w:val="32"/>
        </w:rPr>
        <w:t>00-12</w:t>
      </w:r>
      <w:r>
        <w:rPr>
          <w:rFonts w:hint="eastAsia" w:ascii="time" w:hAnsi="time" w:eastAsia="方正仿宋_GBK"/>
          <w:sz w:val="32"/>
          <w:szCs w:val="32"/>
        </w:rPr>
        <w:t>：</w:t>
      </w:r>
      <w:r>
        <w:rPr>
          <w:rFonts w:ascii="time" w:hAnsi="time" w:eastAsia="方正仿宋_GBK"/>
          <w:sz w:val="32"/>
          <w:szCs w:val="32"/>
        </w:rPr>
        <w:t>00</w:t>
      </w:r>
      <w:r>
        <w:rPr>
          <w:rFonts w:hint="eastAsia" w:ascii="time" w:hAnsi="time" w:eastAsia="方正仿宋_GBK"/>
          <w:sz w:val="32"/>
          <w:szCs w:val="32"/>
        </w:rPr>
        <w:t>，下午</w:t>
      </w:r>
      <w:r>
        <w:rPr>
          <w:rFonts w:hint="eastAsia" w:ascii="time" w:hAnsi="time" w:eastAsia="方正仿宋_GBK"/>
          <w:sz w:val="32"/>
          <w:szCs w:val="32"/>
          <w:lang w:val="en-US" w:eastAsia="zh-CN"/>
        </w:rPr>
        <w:t>1</w:t>
      </w:r>
      <w:r>
        <w:rPr>
          <w:rFonts w:hint="eastAsia" w:ascii="time" w:hAnsi="time" w:eastAsia="方正仿宋_GBK"/>
          <w:sz w:val="32"/>
          <w:szCs w:val="32"/>
        </w:rPr>
        <w:t>：</w:t>
      </w:r>
      <w:r>
        <w:rPr>
          <w:rFonts w:ascii="time" w:hAnsi="time" w:eastAsia="方正仿宋_GBK"/>
          <w:sz w:val="32"/>
          <w:szCs w:val="32"/>
        </w:rPr>
        <w:t>30-</w:t>
      </w:r>
      <w:r>
        <w:rPr>
          <w:rFonts w:hint="eastAsia" w:ascii="time" w:hAnsi="time" w:eastAsia="方正仿宋_GBK"/>
          <w:sz w:val="32"/>
          <w:szCs w:val="32"/>
          <w:lang w:val="en-US" w:eastAsia="zh-CN"/>
        </w:rPr>
        <w:t>5</w:t>
      </w:r>
      <w:r>
        <w:rPr>
          <w:rFonts w:hint="eastAsia" w:ascii="time" w:hAnsi="time" w:eastAsia="方正仿宋_GBK"/>
          <w:sz w:val="32"/>
          <w:szCs w:val="32"/>
        </w:rPr>
        <w:t>：</w:t>
      </w:r>
      <w:r>
        <w:rPr>
          <w:rFonts w:hint="eastAsia" w:ascii="time" w:hAnsi="time" w:eastAsia="方正仿宋_GBK"/>
          <w:sz w:val="32"/>
          <w:szCs w:val="32"/>
          <w:lang w:val="en-US" w:eastAsia="zh-CN"/>
        </w:rPr>
        <w:t>0</w:t>
      </w:r>
      <w:r>
        <w:rPr>
          <w:rFonts w:hint="eastAsia" w:ascii="time" w:hAnsi="time" w:eastAsia="方正仿宋_GBK"/>
          <w:sz w:val="32"/>
          <w:szCs w:val="32"/>
        </w:rPr>
        <w:t>0</w:t>
      </w:r>
    </w:p>
    <w:p>
      <w:pPr>
        <w:spacing w:line="570" w:lineRule="exact"/>
        <w:rPr>
          <w:rFonts w:hint="default" w:ascii="time" w:hAnsi="time" w:eastAsia="方正仿宋_GBK"/>
          <w:sz w:val="32"/>
          <w:szCs w:val="32"/>
          <w:lang w:val="en-US" w:eastAsia="zh-CN"/>
        </w:rPr>
      </w:pPr>
      <w:r>
        <w:rPr>
          <w:rFonts w:hint="eastAsia" w:ascii="time" w:hAnsi="time" w:eastAsia="方正楷体_GBK"/>
          <w:b/>
          <w:sz w:val="32"/>
          <w:szCs w:val="32"/>
        </w:rPr>
        <w:t>咨询电话：</w:t>
      </w:r>
      <w:r>
        <w:rPr>
          <w:rFonts w:ascii="time" w:hAnsi="time" w:eastAsia="方正仿宋_GBK"/>
          <w:sz w:val="32"/>
          <w:szCs w:val="32"/>
        </w:rPr>
        <w:t>0559-</w:t>
      </w:r>
      <w:r>
        <w:rPr>
          <w:rFonts w:hint="eastAsia" w:ascii="time" w:hAnsi="time" w:eastAsia="方正仿宋_GBK"/>
          <w:sz w:val="32"/>
          <w:szCs w:val="32"/>
        </w:rPr>
        <w:t>451</w:t>
      </w:r>
      <w:r>
        <w:rPr>
          <w:rFonts w:hint="eastAsia" w:ascii="time" w:hAnsi="time" w:eastAsia="方正仿宋_GBK"/>
          <w:sz w:val="32"/>
          <w:szCs w:val="32"/>
          <w:lang w:val="en-US" w:eastAsia="zh-CN"/>
        </w:rPr>
        <w:t>9847</w:t>
      </w:r>
    </w:p>
    <w:p>
      <w:pPr>
        <w:spacing w:line="570" w:lineRule="exact"/>
        <w:rPr>
          <w:rFonts w:hint="eastAsia" w:ascii="time" w:hAnsi="time" w:eastAsia="方正仿宋_GBK"/>
          <w:sz w:val="32"/>
          <w:szCs w:val="32"/>
          <w:lang w:eastAsia="zh-CN"/>
        </w:rPr>
      </w:pPr>
      <w:r>
        <w:rPr>
          <w:rFonts w:hint="eastAsia" w:ascii="time" w:hAnsi="time" w:eastAsia="方正楷体_GBK"/>
          <w:b/>
          <w:sz w:val="32"/>
          <w:szCs w:val="32"/>
        </w:rPr>
        <w:t>投诉电话：</w:t>
      </w:r>
      <w:r>
        <w:rPr>
          <w:rFonts w:ascii="time" w:hAnsi="time" w:eastAsia="方正仿宋_GBK"/>
          <w:sz w:val="32"/>
          <w:szCs w:val="32"/>
        </w:rPr>
        <w:t>0559-</w:t>
      </w:r>
      <w:r>
        <w:rPr>
          <w:rFonts w:hint="eastAsia" w:ascii="time" w:hAnsi="time" w:eastAsia="方正仿宋_GBK"/>
          <w:sz w:val="32"/>
          <w:szCs w:val="32"/>
        </w:rPr>
        <w:t xml:space="preserve"> 4512045</w:t>
      </w:r>
    </w:p>
    <w:p/>
    <w:p/>
    <w:p/>
    <w:p/>
    <w:p/>
    <w:p/>
    <w:p/>
    <w:p/>
    <w:p/>
    <w:p/>
    <w:p/>
    <w:p/>
    <w:p/>
    <w:p/>
    <w:p/>
    <w:p/>
    <w:p/>
    <w:p/>
    <w:p/>
    <w:p/>
    <w:p/>
    <w:p/>
    <w:p/>
    <w:p/>
    <w:p/>
    <w:p/>
    <w:p/>
    <w:p/>
    <w:p/>
    <w:p/>
    <w:p/>
    <w:p/>
    <w:p/>
    <w:p/>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ime">
    <w:altName w:val="Times New Roman"/>
    <w:panose1 w:val="00000000000000000000"/>
    <w:charset w:val="00"/>
    <w:family w:val="roman"/>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D65EA"/>
    <w:multiLevelType w:val="singleLevel"/>
    <w:tmpl w:val="90AD65EA"/>
    <w:lvl w:ilvl="0" w:tentative="0">
      <w:start w:val="1"/>
      <w:numFmt w:val="decimal"/>
      <w:lvlText w:val="%1."/>
      <w:lvlJc w:val="left"/>
      <w:pPr>
        <w:tabs>
          <w:tab w:val="left" w:pos="312"/>
        </w:tabs>
      </w:pPr>
    </w:lvl>
  </w:abstractNum>
  <w:abstractNum w:abstractNumId="1">
    <w:nsid w:val="93BCB3FE"/>
    <w:multiLevelType w:val="singleLevel"/>
    <w:tmpl w:val="93BCB3FE"/>
    <w:lvl w:ilvl="0" w:tentative="0">
      <w:start w:val="1"/>
      <w:numFmt w:val="decimal"/>
      <w:lvlText w:val="%1."/>
      <w:lvlJc w:val="left"/>
      <w:pPr>
        <w:tabs>
          <w:tab w:val="left" w:pos="312"/>
        </w:tabs>
      </w:pPr>
    </w:lvl>
  </w:abstractNum>
  <w:abstractNum w:abstractNumId="2">
    <w:nsid w:val="A60E7D85"/>
    <w:multiLevelType w:val="singleLevel"/>
    <w:tmpl w:val="A60E7D85"/>
    <w:lvl w:ilvl="0" w:tentative="0">
      <w:start w:val="1"/>
      <w:numFmt w:val="decimal"/>
      <w:lvlText w:val="%1."/>
      <w:lvlJc w:val="left"/>
      <w:pPr>
        <w:tabs>
          <w:tab w:val="left" w:pos="312"/>
        </w:tabs>
      </w:pPr>
    </w:lvl>
  </w:abstractNum>
  <w:abstractNum w:abstractNumId="3">
    <w:nsid w:val="2478A3F4"/>
    <w:multiLevelType w:val="singleLevel"/>
    <w:tmpl w:val="2478A3F4"/>
    <w:lvl w:ilvl="0" w:tentative="0">
      <w:start w:val="1"/>
      <w:numFmt w:val="decimal"/>
      <w:lvlText w:val="%1."/>
      <w:lvlJc w:val="left"/>
      <w:pPr>
        <w:tabs>
          <w:tab w:val="left" w:pos="312"/>
        </w:tabs>
      </w:pPr>
    </w:lvl>
  </w:abstractNum>
  <w:abstractNum w:abstractNumId="4">
    <w:nsid w:val="470426E9"/>
    <w:multiLevelType w:val="singleLevel"/>
    <w:tmpl w:val="470426E9"/>
    <w:lvl w:ilvl="0" w:tentative="0">
      <w:start w:val="1"/>
      <w:numFmt w:val="decimal"/>
      <w:suff w:val="nothing"/>
      <w:lvlText w:val="%1、"/>
      <w:lvlJc w:val="left"/>
    </w:lvl>
  </w:abstractNum>
  <w:abstractNum w:abstractNumId="5">
    <w:nsid w:val="49BDF604"/>
    <w:multiLevelType w:val="singleLevel"/>
    <w:tmpl w:val="49BDF604"/>
    <w:lvl w:ilvl="0" w:tentative="0">
      <w:start w:val="1"/>
      <w:numFmt w:val="decimal"/>
      <w:suff w:val="space"/>
      <w:lvlText w:val="%1."/>
      <w:lvlJc w:val="left"/>
    </w:lvl>
  </w:abstractNum>
  <w:abstractNum w:abstractNumId="6">
    <w:nsid w:val="5B7C8027"/>
    <w:multiLevelType w:val="singleLevel"/>
    <w:tmpl w:val="5B7C8027"/>
    <w:lvl w:ilvl="0" w:tentative="0">
      <w:start w:val="1"/>
      <w:numFmt w:val="decimal"/>
      <w:lvlText w:val="%1."/>
      <w:lvlJc w:val="left"/>
      <w:pPr>
        <w:tabs>
          <w:tab w:val="left" w:pos="312"/>
        </w:tabs>
      </w:pPr>
    </w:lvl>
  </w:abstractNum>
  <w:abstractNum w:abstractNumId="7">
    <w:nsid w:val="6071329E"/>
    <w:multiLevelType w:val="singleLevel"/>
    <w:tmpl w:val="6071329E"/>
    <w:lvl w:ilvl="0" w:tentative="0">
      <w:start w:val="1"/>
      <w:numFmt w:val="decimal"/>
      <w:lvlText w:val="%1."/>
      <w:lvlJc w:val="left"/>
      <w:pPr>
        <w:tabs>
          <w:tab w:val="left" w:pos="312"/>
        </w:tabs>
      </w:pPr>
    </w:lvl>
  </w:abstractNum>
  <w:abstractNum w:abstractNumId="8">
    <w:nsid w:val="78E6CF76"/>
    <w:multiLevelType w:val="singleLevel"/>
    <w:tmpl w:val="78E6CF76"/>
    <w:lvl w:ilvl="0" w:tentative="0">
      <w:start w:val="1"/>
      <w:numFmt w:val="decimal"/>
      <w:lvlText w:val="%1."/>
      <w:lvlJc w:val="left"/>
      <w:pPr>
        <w:tabs>
          <w:tab w:val="left" w:pos="312"/>
        </w:tabs>
      </w:pPr>
    </w:lvl>
  </w:abstractNum>
  <w:abstractNum w:abstractNumId="9">
    <w:nsid w:val="7986F04B"/>
    <w:multiLevelType w:val="singleLevel"/>
    <w:tmpl w:val="7986F04B"/>
    <w:lvl w:ilvl="0" w:tentative="0">
      <w:start w:val="1"/>
      <w:numFmt w:val="decimal"/>
      <w:lvlText w:val="%1."/>
      <w:lvlJc w:val="left"/>
      <w:pPr>
        <w:tabs>
          <w:tab w:val="left" w:pos="312"/>
        </w:tabs>
      </w:pPr>
    </w:lvl>
  </w:abstractNum>
  <w:num w:numId="1">
    <w:abstractNumId w:val="8"/>
  </w:num>
  <w:num w:numId="2">
    <w:abstractNumId w:val="5"/>
  </w:num>
  <w:num w:numId="3">
    <w:abstractNumId w:val="9"/>
  </w:num>
  <w:num w:numId="4">
    <w:abstractNumId w:val="4"/>
  </w:num>
  <w:num w:numId="5">
    <w:abstractNumId w:val="1"/>
  </w:num>
  <w:num w:numId="6">
    <w:abstractNumId w:val="3"/>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Dk4YmE4NDA2NzUwOTQ1NzgyNWM1Mzk4YmU4NDQifQ=="/>
  </w:docVars>
  <w:rsids>
    <w:rsidRoot w:val="4B691543"/>
    <w:rsid w:val="08607EED"/>
    <w:rsid w:val="4B691543"/>
    <w:rsid w:val="7AA6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0" w:lineRule="exact"/>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7962</Words>
  <Characters>8806</Characters>
  <Lines>0</Lines>
  <Paragraphs>0</Paragraphs>
  <TotalTime>8</TotalTime>
  <ScaleCrop>false</ScaleCrop>
  <LinksUpToDate>false</LinksUpToDate>
  <CharactersWithSpaces>8841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2023-04-20T08:41:00Z</dcterms:created>
  <dc:creator>且听风吟</dc:creator>
  <cp:lastModifiedBy>荼蘼</cp:lastModifiedBy>
  <dcterms:modified xsi:type="dcterms:W3CDTF">2023-04-24T01:27:55Z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7211E297D68D4BD0A967B8F64ED1D69B_11</vt:lpwstr>
  </property>
</Properties>
</file>